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0" w:type="auto"/>
        <w:jc w:val="center"/>
        <w:tblLayout w:type="fixed"/>
        <w:tblCellMar>
          <w:top w:w="0" w:type="dxa"/>
          <w:left w:w="108" w:type="dxa"/>
          <w:bottom w:w="0" w:type="dxa"/>
          <w:right w:w="108" w:type="dxa"/>
        </w:tblCellMar>
      </w:tblPr>
      <w:tblGrid>
        <w:gridCol w:w="10368"/>
      </w:tblGrid>
      <w:tr w14:paraId="170E8631">
        <w:tblPrEx>
          <w:tblCellMar>
            <w:top w:w="0" w:type="dxa"/>
            <w:left w:w="108" w:type="dxa"/>
            <w:bottom w:w="0" w:type="dxa"/>
            <w:right w:w="108" w:type="dxa"/>
          </w:tblCellMar>
        </w:tblPrEx>
        <w:trPr>
          <w:jc w:val="center"/>
        </w:trPr>
        <w:tc>
          <w:tcPr>
            <w:tcW w:w="10368" w:type="dxa"/>
            <w:shd w:val="clear" w:color="auto" w:fill="3B3029"/>
            <w:tcMar>
              <w:top w:w="80" w:type="dxa"/>
              <w:left w:w="120" w:type="dxa"/>
              <w:bottom w:w="80" w:type="dxa"/>
              <w:right w:w="120" w:type="dxa"/>
            </w:tcMar>
          </w:tcPr>
          <w:p w14:paraId="26C33BA3">
            <w:pPr>
              <w:jc w:val="left"/>
            </w:pPr>
            <w:r>
              <w:rPr>
                <w:rFonts w:ascii="Aptos" w:hAnsi="Aptos" w:eastAsia="Aptos"/>
                <w:b/>
                <w:color w:val="B78B3E"/>
                <w:sz w:val="19"/>
              </w:rPr>
              <w:t>FOCUSED LESSON · INTERMEDIATE HIGH–ADVANCED LOW</w:t>
            </w:r>
          </w:p>
        </w:tc>
      </w:tr>
    </w:tbl>
    <w:p w14:paraId="473BC8C0">
      <w:pPr>
        <w:spacing w:before="160" w:after="20" w:line="240" w:lineRule="auto"/>
      </w:pPr>
      <w:r>
        <w:rPr>
          <w:rFonts w:ascii="Aptos" w:hAnsi="Aptos" w:eastAsia="Noto Sans CJK SC"/>
          <w:b/>
          <w:color w:val="202020"/>
          <w:sz w:val="46"/>
        </w:rPr>
        <w:t>一座古寺的第二次生命</w:t>
      </w:r>
    </w:p>
    <w:p w14:paraId="0F9DD151">
      <w:pPr>
        <w:spacing w:before="0" w:after="100" w:line="240" w:lineRule="auto"/>
      </w:pPr>
      <w:r>
        <w:rPr>
          <w:rFonts w:ascii="Aptos" w:hAnsi="Aptos" w:eastAsia="Noto Sans CJK SC"/>
          <w:b/>
          <w:i/>
          <w:color w:val="A53E2A"/>
          <w:sz w:val="22"/>
        </w:rPr>
        <w:t>《黑神话：悟空》小西天文化任务｜流量来了以后怎么办？</w:t>
      </w:r>
    </w:p>
    <w:tbl>
      <w:tblPr>
        <w:tblStyle w:val="32"/>
        <w:tblW w:w="0" w:type="auto"/>
        <w:jc w:val="center"/>
        <w:tblLayout w:type="autofit"/>
        <w:tblCellMar>
          <w:top w:w="0" w:type="dxa"/>
          <w:left w:w="108" w:type="dxa"/>
          <w:bottom w:w="0" w:type="dxa"/>
          <w:right w:w="108" w:type="dxa"/>
        </w:tblCellMar>
      </w:tblPr>
      <w:tblGrid>
        <w:gridCol w:w="1944"/>
        <w:gridCol w:w="1656"/>
        <w:gridCol w:w="6048"/>
      </w:tblGrid>
      <w:tr w14:paraId="66D2A2A5">
        <w:tblPrEx>
          <w:tblCellMar>
            <w:top w:w="0" w:type="dxa"/>
            <w:left w:w="108" w:type="dxa"/>
            <w:bottom w:w="0" w:type="dxa"/>
            <w:right w:w="108" w:type="dxa"/>
          </w:tblCellMar>
        </w:tblPrEx>
        <w:trPr>
          <w:jc w:val="center"/>
        </w:trPr>
        <w:tc>
          <w:tcPr>
            <w:tcW w:w="1944" w:type="dxa"/>
            <w:shd w:val="clear" w:color="auto" w:fill="A53E2A"/>
            <w:tcMar>
              <w:top w:w="0" w:type="dxa"/>
              <w:left w:w="0" w:type="dxa"/>
              <w:bottom w:w="0" w:type="dxa"/>
              <w:right w:w="0" w:type="dxa"/>
            </w:tcMar>
          </w:tcPr>
          <w:p w14:paraId="46CEACD3">
            <w:r>
              <w:t xml:space="preserve"> </w:t>
            </w:r>
          </w:p>
        </w:tc>
        <w:tc>
          <w:tcPr>
            <w:tcW w:w="1656" w:type="dxa"/>
            <w:shd w:val="clear" w:color="auto" w:fill="B78B3E"/>
            <w:tcMar>
              <w:top w:w="0" w:type="dxa"/>
              <w:left w:w="0" w:type="dxa"/>
              <w:bottom w:w="0" w:type="dxa"/>
              <w:right w:w="0" w:type="dxa"/>
            </w:tcMar>
          </w:tcPr>
          <w:p w14:paraId="2052EFB4">
            <w:r>
              <w:t xml:space="preserve"> </w:t>
            </w:r>
          </w:p>
        </w:tc>
        <w:tc>
          <w:tcPr>
            <w:tcW w:w="6048" w:type="dxa"/>
            <w:shd w:val="clear" w:color="auto" w:fill="B78B3E"/>
            <w:tcMar>
              <w:top w:w="0" w:type="dxa"/>
              <w:left w:w="0" w:type="dxa"/>
              <w:bottom w:w="0" w:type="dxa"/>
              <w:right w:w="0" w:type="dxa"/>
            </w:tcMar>
          </w:tcPr>
          <w:p w14:paraId="1DEA1BF0">
            <w:r>
              <w:t xml:space="preserve"> </w:t>
            </w:r>
          </w:p>
        </w:tc>
      </w:tr>
    </w:tbl>
    <w:p w14:paraId="5E432255">
      <w:pPr>
        <w:spacing w:before="120" w:after="100" w:line="300" w:lineRule="auto"/>
      </w:pPr>
      <w:r>
        <w:rPr>
          <w:rFonts w:ascii="Aptos" w:hAnsi="Aptos" w:eastAsia="Noto Sans CJK SC"/>
          <w:b/>
          <w:color w:val="2E2E2E"/>
          <w:sz w:val="21"/>
        </w:rPr>
        <w:t>美国大学中高级中文学习者｜完整课时 45–50 分钟｜比赛核心体验 8 分钟</w:t>
      </w:r>
    </w:p>
    <w:p w14:paraId="70C98BF9">
      <w:pPr>
        <w:spacing w:before="40" w:after="160" w:line="300" w:lineRule="auto"/>
      </w:pPr>
      <w:r>
        <w:rPr>
          <w:rFonts w:ascii="Aptos" w:hAnsi="Aptos" w:eastAsia="Noto Sans CJK SC"/>
          <w:b/>
          <w:color w:val="2E2E2E"/>
          <w:sz w:val="22"/>
        </w:rPr>
        <w:t>学习者从游戏中的小西天进入真实山西，在“被看见”与“被保护”的张力中观察证据、追问角色、协商方案，并完成一段有证据的中文解释。</w:t>
      </w:r>
    </w:p>
    <w:p w14:paraId="39A8DADA">
      <w:pPr>
        <w:pStyle w:val="3"/>
      </w:pPr>
      <w:r>
        <w:t>一、话题价值</w:t>
      </w:r>
    </w:p>
    <w:p w14:paraId="56CB11C4">
      <w:pPr>
        <w:spacing w:before="0" w:after="120" w:line="300" w:lineRule="auto"/>
      </w:pPr>
      <w:r>
        <w:t>本任务延续“可观察对象—人物/社会关系—行动后果—跨文化解释”的设计思路，但将文化对象从单一物件扩展到一处真实文化遗产及其当代社会变化。核心不是介绍“小西天有什么”，而是让学习者理解：数字媒介怎样使传统文化重新进入公共生活，突然到来的关注又怎样带来保护、开放、游客体验与地方发展的新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5507"/>
        <w:gridCol w:w="3456"/>
      </w:tblGrid>
      <w:tr w14:paraId="56E6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05" w:type="dxa"/>
            <w:shd w:val="clear" w:color="auto" w:fill="7A6335"/>
            <w:tcMar>
              <w:top w:w="75" w:type="dxa"/>
              <w:left w:w="85" w:type="dxa"/>
              <w:bottom w:w="75" w:type="dxa"/>
              <w:right w:w="85" w:type="dxa"/>
            </w:tcMar>
            <w:vAlign w:val="center"/>
          </w:tcPr>
          <w:p w14:paraId="64E564DF">
            <w:pPr>
              <w:spacing w:before="0" w:after="0" w:line="276" w:lineRule="auto"/>
            </w:pPr>
            <w:r>
              <w:rPr>
                <w:rFonts w:ascii="Aptos" w:hAnsi="Aptos" w:eastAsia="Noto Sans CJK SC"/>
                <w:b/>
                <w:color w:val="FFFFFF"/>
                <w:sz w:val="18"/>
              </w:rPr>
              <w:t>维度</w:t>
            </w:r>
          </w:p>
        </w:tc>
        <w:tc>
          <w:tcPr>
            <w:tcW w:w="5507" w:type="dxa"/>
            <w:shd w:val="clear" w:color="auto" w:fill="7A6335"/>
            <w:tcMar>
              <w:top w:w="75" w:type="dxa"/>
              <w:left w:w="85" w:type="dxa"/>
              <w:bottom w:w="75" w:type="dxa"/>
              <w:right w:w="85" w:type="dxa"/>
            </w:tcMar>
            <w:vAlign w:val="center"/>
          </w:tcPr>
          <w:p w14:paraId="2F732E75">
            <w:pPr>
              <w:spacing w:before="0" w:after="0" w:line="276" w:lineRule="auto"/>
            </w:pPr>
            <w:r>
              <w:rPr>
                <w:rFonts w:ascii="Aptos" w:hAnsi="Aptos" w:eastAsia="Noto Sans CJK SC"/>
                <w:b/>
                <w:color w:val="FFFFFF"/>
                <w:sz w:val="18"/>
              </w:rPr>
              <w:t>教学价值</w:t>
            </w:r>
          </w:p>
        </w:tc>
        <w:tc>
          <w:tcPr>
            <w:tcW w:w="3456" w:type="dxa"/>
            <w:shd w:val="clear" w:color="auto" w:fill="7A6335"/>
            <w:tcMar>
              <w:top w:w="75" w:type="dxa"/>
              <w:left w:w="85" w:type="dxa"/>
              <w:bottom w:w="75" w:type="dxa"/>
              <w:right w:w="85" w:type="dxa"/>
            </w:tcMar>
            <w:vAlign w:val="center"/>
          </w:tcPr>
          <w:p w14:paraId="74070323">
            <w:pPr>
              <w:spacing w:before="0" w:after="0" w:line="276" w:lineRule="auto"/>
            </w:pPr>
            <w:r>
              <w:rPr>
                <w:rFonts w:ascii="Aptos" w:hAnsi="Aptos" w:eastAsia="Noto Sans CJK SC"/>
                <w:b/>
                <w:color w:val="FFFFFF"/>
                <w:sz w:val="18"/>
              </w:rPr>
              <w:t>课堂表现</w:t>
            </w:r>
          </w:p>
        </w:tc>
      </w:tr>
      <w:tr w14:paraId="40BC7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5" w:type="dxa"/>
            <w:tcMar>
              <w:top w:w="75" w:type="dxa"/>
              <w:left w:w="85" w:type="dxa"/>
              <w:bottom w:w="75" w:type="dxa"/>
              <w:right w:w="85" w:type="dxa"/>
            </w:tcMar>
            <w:vAlign w:val="center"/>
          </w:tcPr>
          <w:p w14:paraId="284F244D">
            <w:pPr>
              <w:spacing w:before="0" w:after="0" w:line="276" w:lineRule="auto"/>
            </w:pPr>
            <w:r>
              <w:rPr>
                <w:rFonts w:ascii="Aptos" w:hAnsi="Aptos" w:eastAsia="Noto Sans CJK SC"/>
                <w:b w:val="0"/>
                <w:color w:val="2E2E2E"/>
                <w:sz w:val="18"/>
              </w:rPr>
              <w:t>具体</w:t>
            </w:r>
          </w:p>
        </w:tc>
        <w:tc>
          <w:tcPr>
            <w:tcW w:w="5507" w:type="dxa"/>
            <w:tcMar>
              <w:top w:w="75" w:type="dxa"/>
              <w:left w:w="85" w:type="dxa"/>
              <w:bottom w:w="75" w:type="dxa"/>
              <w:right w:w="85" w:type="dxa"/>
            </w:tcMar>
            <w:vAlign w:val="center"/>
          </w:tcPr>
          <w:p w14:paraId="3E916EE3">
            <w:pPr>
              <w:spacing w:before="0" w:after="0" w:line="276" w:lineRule="auto"/>
            </w:pPr>
            <w:r>
              <w:rPr>
                <w:rFonts w:ascii="Aptos" w:hAnsi="Aptos" w:eastAsia="Noto Sans CJK SC"/>
                <w:b w:val="0"/>
                <w:color w:val="2E2E2E"/>
                <w:sz w:val="18"/>
              </w:rPr>
              <w:t>游戏画面、真实照片、悬塑空间、游客数据与管理措施都可观察</w:t>
            </w:r>
          </w:p>
        </w:tc>
        <w:tc>
          <w:tcPr>
            <w:tcW w:w="3456" w:type="dxa"/>
            <w:tcMar>
              <w:top w:w="75" w:type="dxa"/>
              <w:left w:w="85" w:type="dxa"/>
              <w:bottom w:w="75" w:type="dxa"/>
              <w:right w:w="85" w:type="dxa"/>
            </w:tcMar>
            <w:vAlign w:val="center"/>
          </w:tcPr>
          <w:p w14:paraId="24027635">
            <w:pPr>
              <w:spacing w:before="0" w:after="0" w:line="276" w:lineRule="auto"/>
            </w:pPr>
            <w:r>
              <w:rPr>
                <w:rFonts w:ascii="Aptos" w:hAnsi="Aptos" w:eastAsia="Noto Sans CJK SC"/>
                <w:b w:val="0"/>
                <w:color w:val="2E2E2E"/>
                <w:sz w:val="18"/>
              </w:rPr>
              <w:t>学生先“看见变化”，再形成判断</w:t>
            </w:r>
          </w:p>
        </w:tc>
      </w:tr>
      <w:tr w14:paraId="06A29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5" w:type="dxa"/>
            <w:shd w:val="clear" w:color="auto" w:fill="FAF6F0"/>
            <w:tcMar>
              <w:top w:w="75" w:type="dxa"/>
              <w:left w:w="85" w:type="dxa"/>
              <w:bottom w:w="75" w:type="dxa"/>
              <w:right w:w="85" w:type="dxa"/>
            </w:tcMar>
            <w:vAlign w:val="center"/>
          </w:tcPr>
          <w:p w14:paraId="51D434FC">
            <w:pPr>
              <w:spacing w:before="0" w:after="0" w:line="276" w:lineRule="auto"/>
            </w:pPr>
            <w:r>
              <w:rPr>
                <w:rFonts w:ascii="Aptos" w:hAnsi="Aptos" w:eastAsia="Noto Sans CJK SC"/>
                <w:b w:val="0"/>
                <w:color w:val="2E2E2E"/>
                <w:sz w:val="18"/>
              </w:rPr>
              <w:t>国情</w:t>
            </w:r>
          </w:p>
        </w:tc>
        <w:tc>
          <w:tcPr>
            <w:tcW w:w="5507" w:type="dxa"/>
            <w:shd w:val="clear" w:color="auto" w:fill="FAF6F0"/>
            <w:tcMar>
              <w:top w:w="75" w:type="dxa"/>
              <w:left w:w="85" w:type="dxa"/>
              <w:bottom w:w="75" w:type="dxa"/>
              <w:right w:w="85" w:type="dxa"/>
            </w:tcMar>
            <w:vAlign w:val="center"/>
          </w:tcPr>
          <w:p w14:paraId="11D552FC">
            <w:pPr>
              <w:spacing w:before="0" w:after="0" w:line="276" w:lineRule="auto"/>
            </w:pPr>
            <w:r>
              <w:rPr>
                <w:rFonts w:ascii="Aptos" w:hAnsi="Aptos" w:eastAsia="Noto Sans CJK SC"/>
                <w:b w:val="0"/>
                <w:color w:val="2E2E2E"/>
                <w:sz w:val="18"/>
              </w:rPr>
              <w:t>从古建艺术进入县域文旅、公共服务、志愿行动与科技保护</w:t>
            </w:r>
          </w:p>
        </w:tc>
        <w:tc>
          <w:tcPr>
            <w:tcW w:w="3456" w:type="dxa"/>
            <w:shd w:val="clear" w:color="auto" w:fill="FAF6F0"/>
            <w:tcMar>
              <w:top w:w="75" w:type="dxa"/>
              <w:left w:w="85" w:type="dxa"/>
              <w:bottom w:w="75" w:type="dxa"/>
              <w:right w:w="85" w:type="dxa"/>
            </w:tcMar>
            <w:vAlign w:val="center"/>
          </w:tcPr>
          <w:p w14:paraId="6AD8106B">
            <w:pPr>
              <w:spacing w:before="0" w:after="0" w:line="276" w:lineRule="auto"/>
            </w:pPr>
            <w:r>
              <w:rPr>
                <w:rFonts w:ascii="Aptos" w:hAnsi="Aptos" w:eastAsia="Noto Sans CJK SC"/>
                <w:b w:val="0"/>
                <w:color w:val="2E2E2E"/>
                <w:sz w:val="18"/>
              </w:rPr>
              <w:t>学生理解当代中国怎样回应突发文化流量</w:t>
            </w:r>
          </w:p>
        </w:tc>
      </w:tr>
      <w:tr w14:paraId="3158A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5" w:type="dxa"/>
            <w:tcMar>
              <w:top w:w="75" w:type="dxa"/>
              <w:left w:w="85" w:type="dxa"/>
              <w:bottom w:w="75" w:type="dxa"/>
              <w:right w:w="85" w:type="dxa"/>
            </w:tcMar>
            <w:vAlign w:val="center"/>
          </w:tcPr>
          <w:p w14:paraId="539EF442">
            <w:pPr>
              <w:spacing w:before="0" w:after="0" w:line="276" w:lineRule="auto"/>
            </w:pPr>
            <w:r>
              <w:rPr>
                <w:rFonts w:ascii="Aptos" w:hAnsi="Aptos" w:eastAsia="Noto Sans CJK SC"/>
                <w:b w:val="0"/>
                <w:color w:val="2E2E2E"/>
                <w:sz w:val="18"/>
              </w:rPr>
              <w:t>矛盾</w:t>
            </w:r>
          </w:p>
        </w:tc>
        <w:tc>
          <w:tcPr>
            <w:tcW w:w="5507" w:type="dxa"/>
            <w:tcMar>
              <w:top w:w="75" w:type="dxa"/>
              <w:left w:w="85" w:type="dxa"/>
              <w:bottom w:w="75" w:type="dxa"/>
              <w:right w:w="85" w:type="dxa"/>
            </w:tcMar>
            <w:vAlign w:val="center"/>
          </w:tcPr>
          <w:p w14:paraId="014735C1">
            <w:pPr>
              <w:spacing w:before="0" w:after="0" w:line="276" w:lineRule="auto"/>
            </w:pPr>
            <w:r>
              <w:rPr>
                <w:rFonts w:ascii="Aptos" w:hAnsi="Aptos" w:eastAsia="Noto Sans CJK SC"/>
                <w:b w:val="0"/>
                <w:color w:val="2E2E2E"/>
                <w:sz w:val="18"/>
              </w:rPr>
              <w:t>“更多人看见”与“文物长期保存”并非自动一致</w:t>
            </w:r>
          </w:p>
        </w:tc>
        <w:tc>
          <w:tcPr>
            <w:tcW w:w="3456" w:type="dxa"/>
            <w:tcMar>
              <w:top w:w="75" w:type="dxa"/>
              <w:left w:w="85" w:type="dxa"/>
              <w:bottom w:w="75" w:type="dxa"/>
              <w:right w:w="85" w:type="dxa"/>
            </w:tcMar>
            <w:vAlign w:val="center"/>
          </w:tcPr>
          <w:p w14:paraId="5CC9F7C8">
            <w:pPr>
              <w:spacing w:before="0" w:after="0" w:line="276" w:lineRule="auto"/>
            </w:pPr>
            <w:r>
              <w:rPr>
                <w:rFonts w:ascii="Aptos" w:hAnsi="Aptos" w:eastAsia="Noto Sans CJK SC"/>
                <w:b w:val="0"/>
                <w:color w:val="2E2E2E"/>
                <w:sz w:val="18"/>
              </w:rPr>
              <w:t>学生必须在保护、开放、体验和发展之间权衡</w:t>
            </w:r>
          </w:p>
        </w:tc>
      </w:tr>
      <w:tr w14:paraId="7E136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5" w:type="dxa"/>
            <w:shd w:val="clear" w:color="auto" w:fill="FAF6F0"/>
            <w:tcMar>
              <w:top w:w="75" w:type="dxa"/>
              <w:left w:w="85" w:type="dxa"/>
              <w:bottom w:w="75" w:type="dxa"/>
              <w:right w:w="85" w:type="dxa"/>
            </w:tcMar>
            <w:vAlign w:val="center"/>
          </w:tcPr>
          <w:p w14:paraId="0AC49572">
            <w:pPr>
              <w:spacing w:before="0" w:after="0" w:line="276" w:lineRule="auto"/>
            </w:pPr>
            <w:r>
              <w:rPr>
                <w:rFonts w:ascii="Aptos" w:hAnsi="Aptos" w:eastAsia="Noto Sans CJK SC"/>
                <w:b w:val="0"/>
                <w:color w:val="2E2E2E"/>
                <w:sz w:val="18"/>
              </w:rPr>
              <w:t>角色</w:t>
            </w:r>
          </w:p>
        </w:tc>
        <w:tc>
          <w:tcPr>
            <w:tcW w:w="5507" w:type="dxa"/>
            <w:shd w:val="clear" w:color="auto" w:fill="FAF6F0"/>
            <w:tcMar>
              <w:top w:w="75" w:type="dxa"/>
              <w:left w:w="85" w:type="dxa"/>
              <w:bottom w:w="75" w:type="dxa"/>
              <w:right w:w="85" w:type="dxa"/>
            </w:tcMar>
            <w:vAlign w:val="center"/>
          </w:tcPr>
          <w:p w14:paraId="6D8EE579">
            <w:pPr>
              <w:spacing w:before="0" w:after="0" w:line="276" w:lineRule="auto"/>
            </w:pPr>
            <w:r>
              <w:rPr>
                <w:rFonts w:ascii="Aptos" w:hAnsi="Aptos" w:eastAsia="Noto Sans CJK SC"/>
                <w:b w:val="0"/>
                <w:color w:val="2E2E2E"/>
                <w:sz w:val="18"/>
              </w:rPr>
              <w:t>游戏玩家、文保人员、当地志愿者/居民代表不同利益与责任</w:t>
            </w:r>
          </w:p>
        </w:tc>
        <w:tc>
          <w:tcPr>
            <w:tcW w:w="3456" w:type="dxa"/>
            <w:shd w:val="clear" w:color="auto" w:fill="FAF6F0"/>
            <w:tcMar>
              <w:top w:w="75" w:type="dxa"/>
              <w:left w:w="85" w:type="dxa"/>
              <w:bottom w:w="75" w:type="dxa"/>
              <w:right w:w="85" w:type="dxa"/>
            </w:tcMar>
            <w:vAlign w:val="center"/>
          </w:tcPr>
          <w:p w14:paraId="0C15E70B">
            <w:pPr>
              <w:spacing w:before="0" w:after="0" w:line="276" w:lineRule="auto"/>
            </w:pPr>
            <w:r>
              <w:rPr>
                <w:rFonts w:ascii="Aptos" w:hAnsi="Aptos" w:eastAsia="Noto Sans CJK SC"/>
                <w:b w:val="0"/>
                <w:color w:val="2E2E2E"/>
                <w:sz w:val="18"/>
              </w:rPr>
              <w:t>GAI追问、挑战、协商，而非单向讲解</w:t>
            </w:r>
          </w:p>
        </w:tc>
      </w:tr>
      <w:tr w14:paraId="569B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5" w:type="dxa"/>
            <w:tcMar>
              <w:top w:w="75" w:type="dxa"/>
              <w:left w:w="85" w:type="dxa"/>
              <w:bottom w:w="75" w:type="dxa"/>
              <w:right w:w="85" w:type="dxa"/>
            </w:tcMar>
            <w:vAlign w:val="center"/>
          </w:tcPr>
          <w:p w14:paraId="10240BF7">
            <w:pPr>
              <w:spacing w:before="0" w:after="0" w:line="276" w:lineRule="auto"/>
            </w:pPr>
            <w:r>
              <w:rPr>
                <w:rFonts w:ascii="Aptos" w:hAnsi="Aptos" w:eastAsia="Noto Sans CJK SC"/>
                <w:b w:val="0"/>
                <w:color w:val="2E2E2E"/>
                <w:sz w:val="18"/>
              </w:rPr>
              <w:t>跨文化</w:t>
            </w:r>
          </w:p>
        </w:tc>
        <w:tc>
          <w:tcPr>
            <w:tcW w:w="5507" w:type="dxa"/>
            <w:tcMar>
              <w:top w:w="75" w:type="dxa"/>
              <w:left w:w="85" w:type="dxa"/>
              <w:bottom w:w="75" w:type="dxa"/>
              <w:right w:w="85" w:type="dxa"/>
            </w:tcMar>
            <w:vAlign w:val="center"/>
          </w:tcPr>
          <w:p w14:paraId="3CC15F5F">
            <w:pPr>
              <w:spacing w:before="0" w:after="0" w:line="276" w:lineRule="auto"/>
            </w:pPr>
            <w:r>
              <w:rPr>
                <w:rFonts w:ascii="Aptos" w:hAnsi="Aptos" w:eastAsia="Noto Sans CJK SC"/>
                <w:b w:val="0"/>
                <w:color w:val="2E2E2E"/>
                <w:sz w:val="18"/>
              </w:rPr>
              <w:t>美国国家公园同样面对拥挤、预约、交通与资源保护问题</w:t>
            </w:r>
          </w:p>
        </w:tc>
        <w:tc>
          <w:tcPr>
            <w:tcW w:w="3456" w:type="dxa"/>
            <w:tcMar>
              <w:top w:w="75" w:type="dxa"/>
              <w:left w:w="85" w:type="dxa"/>
              <w:bottom w:w="75" w:type="dxa"/>
              <w:right w:w="85" w:type="dxa"/>
            </w:tcMar>
            <w:vAlign w:val="center"/>
          </w:tcPr>
          <w:p w14:paraId="2C4CD137">
            <w:pPr>
              <w:spacing w:before="0" w:after="0" w:line="276" w:lineRule="auto"/>
            </w:pPr>
            <w:r>
              <w:rPr>
                <w:rFonts w:ascii="Aptos" w:hAnsi="Aptos" w:eastAsia="Noto Sans CJK SC"/>
                <w:b w:val="0"/>
                <w:color w:val="2E2E2E"/>
                <w:sz w:val="18"/>
              </w:rPr>
              <w:t>比较相似机制，同时说明制度与场景的类比边界</w:t>
            </w:r>
          </w:p>
        </w:tc>
      </w:tr>
      <w:tr w14:paraId="14508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5" w:type="dxa"/>
            <w:shd w:val="clear" w:color="auto" w:fill="FAF6F0"/>
            <w:tcMar>
              <w:top w:w="75" w:type="dxa"/>
              <w:left w:w="85" w:type="dxa"/>
              <w:bottom w:w="75" w:type="dxa"/>
              <w:right w:w="85" w:type="dxa"/>
            </w:tcMar>
            <w:vAlign w:val="center"/>
          </w:tcPr>
          <w:p w14:paraId="77F9B4F9">
            <w:pPr>
              <w:spacing w:before="0" w:after="0" w:line="276" w:lineRule="auto"/>
            </w:pPr>
            <w:r>
              <w:rPr>
                <w:rFonts w:ascii="Aptos" w:hAnsi="Aptos" w:eastAsia="Noto Sans CJK SC"/>
                <w:b w:val="0"/>
                <w:color w:val="2E2E2E"/>
                <w:sz w:val="18"/>
              </w:rPr>
              <w:t>语言</w:t>
            </w:r>
          </w:p>
        </w:tc>
        <w:tc>
          <w:tcPr>
            <w:tcW w:w="5507" w:type="dxa"/>
            <w:shd w:val="clear" w:color="auto" w:fill="FAF6F0"/>
            <w:tcMar>
              <w:top w:w="75" w:type="dxa"/>
              <w:left w:w="85" w:type="dxa"/>
              <w:bottom w:w="75" w:type="dxa"/>
              <w:right w:w="85" w:type="dxa"/>
            </w:tcMar>
            <w:vAlign w:val="center"/>
          </w:tcPr>
          <w:p w14:paraId="2301E657">
            <w:pPr>
              <w:spacing w:before="0" w:after="0" w:line="276" w:lineRule="auto"/>
            </w:pPr>
            <w:r>
              <w:rPr>
                <w:rFonts w:ascii="Aptos" w:hAnsi="Aptos" w:eastAsia="Noto Sans CJK SC"/>
                <w:b w:val="0"/>
                <w:color w:val="2E2E2E"/>
                <w:sz w:val="18"/>
              </w:rPr>
              <w:t>常用连接词即可表达较复杂的因果、权衡与建议</w:t>
            </w:r>
          </w:p>
        </w:tc>
        <w:tc>
          <w:tcPr>
            <w:tcW w:w="3456" w:type="dxa"/>
            <w:shd w:val="clear" w:color="auto" w:fill="FAF6F0"/>
            <w:tcMar>
              <w:top w:w="75" w:type="dxa"/>
              <w:left w:w="85" w:type="dxa"/>
              <w:bottom w:w="75" w:type="dxa"/>
              <w:right w:w="85" w:type="dxa"/>
            </w:tcMar>
            <w:vAlign w:val="center"/>
          </w:tcPr>
          <w:p w14:paraId="04C918F1">
            <w:pPr>
              <w:spacing w:before="0" w:after="0" w:line="276" w:lineRule="auto"/>
            </w:pPr>
            <w:r>
              <w:rPr>
                <w:rFonts w:ascii="Aptos" w:hAnsi="Aptos" w:eastAsia="Noto Sans CJK SC"/>
                <w:b w:val="0"/>
                <w:color w:val="2E2E2E"/>
                <w:sz w:val="18"/>
              </w:rPr>
              <w:t>认知深度高于词汇负担，适合 IH–AL</w:t>
            </w:r>
          </w:p>
        </w:tc>
      </w:tr>
      <w:tr w14:paraId="6C312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5" w:type="dxa"/>
            <w:tcMar>
              <w:top w:w="75" w:type="dxa"/>
              <w:left w:w="85" w:type="dxa"/>
              <w:bottom w:w="75" w:type="dxa"/>
              <w:right w:w="85" w:type="dxa"/>
            </w:tcMar>
            <w:vAlign w:val="center"/>
          </w:tcPr>
          <w:p w14:paraId="066AC22E">
            <w:pPr>
              <w:spacing w:before="0" w:after="0" w:line="276" w:lineRule="auto"/>
            </w:pPr>
            <w:r>
              <w:rPr>
                <w:rFonts w:ascii="Aptos" w:hAnsi="Aptos" w:eastAsia="Noto Sans CJK SC"/>
                <w:b w:val="0"/>
                <w:color w:val="2E2E2E"/>
                <w:sz w:val="18"/>
              </w:rPr>
              <w:t>GAI</w:t>
            </w:r>
          </w:p>
        </w:tc>
        <w:tc>
          <w:tcPr>
            <w:tcW w:w="5507" w:type="dxa"/>
            <w:tcMar>
              <w:top w:w="75" w:type="dxa"/>
              <w:left w:w="85" w:type="dxa"/>
              <w:bottom w:w="75" w:type="dxa"/>
              <w:right w:w="85" w:type="dxa"/>
            </w:tcMar>
            <w:vAlign w:val="center"/>
          </w:tcPr>
          <w:p w14:paraId="78B15FA4">
            <w:pPr>
              <w:spacing w:before="0" w:after="0" w:line="276" w:lineRule="auto"/>
            </w:pPr>
            <w:r>
              <w:rPr>
                <w:rFonts w:ascii="Aptos" w:hAnsi="Aptos" w:eastAsia="Noto Sans CJK SC"/>
                <w:b w:val="0"/>
                <w:color w:val="2E2E2E"/>
                <w:sz w:val="18"/>
              </w:rPr>
              <w:t>角色可根据学生方案即时提出后果、反例与补充要求</w:t>
            </w:r>
          </w:p>
        </w:tc>
        <w:tc>
          <w:tcPr>
            <w:tcW w:w="3456" w:type="dxa"/>
            <w:tcMar>
              <w:top w:w="75" w:type="dxa"/>
              <w:left w:w="85" w:type="dxa"/>
              <w:bottom w:w="75" w:type="dxa"/>
              <w:right w:w="85" w:type="dxa"/>
            </w:tcMar>
            <w:vAlign w:val="center"/>
          </w:tcPr>
          <w:p w14:paraId="684B3A1A">
            <w:pPr>
              <w:spacing w:before="0" w:after="0" w:line="276" w:lineRule="auto"/>
            </w:pPr>
            <w:r>
              <w:rPr>
                <w:rFonts w:ascii="Aptos" w:hAnsi="Aptos" w:eastAsia="Noto Sans CJK SC"/>
                <w:b w:val="0"/>
                <w:color w:val="2E2E2E"/>
                <w:sz w:val="18"/>
              </w:rPr>
              <w:t>形成“第一次判断—角色挑战—方案修订—再次表达”的可观察学习过程</w:t>
            </w:r>
          </w:p>
        </w:tc>
      </w:tr>
    </w:tbl>
    <w:p w14:paraId="6B3308A9">
      <w:pPr>
        <w:pStyle w:val="3"/>
      </w:pPr>
      <w:r>
        <w:t>二、文化深度：从“古建很美”到“传统怎样进入今天”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9"/>
        <w:gridCol w:w="3946"/>
        <w:gridCol w:w="5143"/>
      </w:tblGrid>
      <w:tr w14:paraId="5D0E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79" w:type="dxa"/>
            <w:shd w:val="clear" w:color="auto" w:fill="7A6335"/>
            <w:tcMar>
              <w:top w:w="75" w:type="dxa"/>
              <w:left w:w="85" w:type="dxa"/>
              <w:bottom w:w="75" w:type="dxa"/>
              <w:right w:w="85" w:type="dxa"/>
            </w:tcMar>
            <w:vAlign w:val="center"/>
          </w:tcPr>
          <w:p w14:paraId="104AA016">
            <w:pPr>
              <w:spacing w:before="0" w:after="0" w:line="276" w:lineRule="auto"/>
            </w:pPr>
            <w:r>
              <w:rPr>
                <w:rFonts w:ascii="Aptos" w:hAnsi="Aptos" w:eastAsia="Noto Sans CJK SC"/>
                <w:b/>
                <w:color w:val="FFFFFF"/>
                <w:sz w:val="18"/>
              </w:rPr>
              <w:t>3P</w:t>
            </w:r>
          </w:p>
        </w:tc>
        <w:tc>
          <w:tcPr>
            <w:tcW w:w="3946" w:type="dxa"/>
            <w:shd w:val="clear" w:color="auto" w:fill="7A6335"/>
            <w:tcMar>
              <w:top w:w="75" w:type="dxa"/>
              <w:left w:w="85" w:type="dxa"/>
              <w:bottom w:w="75" w:type="dxa"/>
              <w:right w:w="85" w:type="dxa"/>
            </w:tcMar>
            <w:vAlign w:val="center"/>
          </w:tcPr>
          <w:p w14:paraId="52B08D45">
            <w:pPr>
              <w:spacing w:before="0" w:after="0" w:line="276" w:lineRule="auto"/>
            </w:pPr>
            <w:r>
              <w:rPr>
                <w:rFonts w:ascii="Aptos" w:hAnsi="Aptos" w:eastAsia="Noto Sans CJK SC"/>
                <w:b/>
                <w:color w:val="FFFFFF"/>
                <w:sz w:val="18"/>
              </w:rPr>
              <w:t>内容</w:t>
            </w:r>
          </w:p>
        </w:tc>
        <w:tc>
          <w:tcPr>
            <w:tcW w:w="5143" w:type="dxa"/>
            <w:shd w:val="clear" w:color="auto" w:fill="7A6335"/>
            <w:tcMar>
              <w:top w:w="75" w:type="dxa"/>
              <w:left w:w="85" w:type="dxa"/>
              <w:bottom w:w="75" w:type="dxa"/>
              <w:right w:w="85" w:type="dxa"/>
            </w:tcMar>
            <w:vAlign w:val="center"/>
          </w:tcPr>
          <w:p w14:paraId="7F1B8398">
            <w:pPr>
              <w:spacing w:before="0" w:after="0" w:line="276" w:lineRule="auto"/>
            </w:pPr>
            <w:r>
              <w:rPr>
                <w:rFonts w:ascii="Aptos" w:hAnsi="Aptos" w:eastAsia="Noto Sans CJK SC"/>
                <w:b/>
                <w:color w:val="FFFFFF"/>
                <w:sz w:val="18"/>
              </w:rPr>
              <w:t>核心问题</w:t>
            </w:r>
          </w:p>
        </w:tc>
      </w:tr>
      <w:tr w14:paraId="58D30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dxa"/>
            <w:tcMar>
              <w:top w:w="75" w:type="dxa"/>
              <w:left w:w="85" w:type="dxa"/>
              <w:bottom w:w="75" w:type="dxa"/>
              <w:right w:w="85" w:type="dxa"/>
            </w:tcMar>
            <w:vAlign w:val="center"/>
          </w:tcPr>
          <w:p w14:paraId="29AF505D">
            <w:pPr>
              <w:spacing w:before="0" w:after="0" w:line="276" w:lineRule="auto"/>
            </w:pPr>
            <w:r>
              <w:rPr>
                <w:rFonts w:ascii="Aptos" w:hAnsi="Aptos" w:eastAsia="Noto Sans CJK SC"/>
                <w:b w:val="0"/>
                <w:color w:val="2E2E2E"/>
                <w:sz w:val="18"/>
              </w:rPr>
              <w:t>Product</w:t>
            </w:r>
          </w:p>
        </w:tc>
        <w:tc>
          <w:tcPr>
            <w:tcW w:w="3946" w:type="dxa"/>
            <w:tcMar>
              <w:top w:w="75" w:type="dxa"/>
              <w:left w:w="85" w:type="dxa"/>
              <w:bottom w:w="75" w:type="dxa"/>
              <w:right w:w="85" w:type="dxa"/>
            </w:tcMar>
            <w:vAlign w:val="center"/>
          </w:tcPr>
          <w:p w14:paraId="23FB23F6">
            <w:pPr>
              <w:spacing w:before="0" w:after="0" w:line="276" w:lineRule="auto"/>
            </w:pPr>
            <w:r>
              <w:rPr>
                <w:rFonts w:ascii="Aptos" w:hAnsi="Aptos" w:eastAsia="Noto Sans CJK SC"/>
                <w:b w:val="0"/>
                <w:color w:val="2E2E2E"/>
                <w:sz w:val="18"/>
              </w:rPr>
              <w:t>小西天、满堂悬塑、《黑神话：悟空》游戏场景、预约与数字监测</w:t>
            </w:r>
          </w:p>
        </w:tc>
        <w:tc>
          <w:tcPr>
            <w:tcW w:w="5143" w:type="dxa"/>
            <w:tcMar>
              <w:top w:w="75" w:type="dxa"/>
              <w:left w:w="85" w:type="dxa"/>
              <w:bottom w:w="75" w:type="dxa"/>
              <w:right w:w="85" w:type="dxa"/>
            </w:tcMar>
            <w:vAlign w:val="center"/>
          </w:tcPr>
          <w:p w14:paraId="3937E1D6">
            <w:pPr>
              <w:spacing w:before="0" w:after="0" w:line="276" w:lineRule="auto"/>
            </w:pPr>
            <w:r>
              <w:rPr>
                <w:rFonts w:ascii="Aptos" w:hAnsi="Aptos" w:eastAsia="Noto Sans CJK SC"/>
                <w:b w:val="0"/>
                <w:color w:val="2E2E2E"/>
                <w:sz w:val="18"/>
              </w:rPr>
              <w:t>一处几百年前的文化遗产为什么会在今天重新“出圈”？</w:t>
            </w:r>
          </w:p>
        </w:tc>
      </w:tr>
      <w:tr w14:paraId="22DA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dxa"/>
            <w:shd w:val="clear" w:color="auto" w:fill="FAF6F0"/>
            <w:tcMar>
              <w:top w:w="75" w:type="dxa"/>
              <w:left w:w="85" w:type="dxa"/>
              <w:bottom w:w="75" w:type="dxa"/>
              <w:right w:w="85" w:type="dxa"/>
            </w:tcMar>
            <w:vAlign w:val="center"/>
          </w:tcPr>
          <w:p w14:paraId="520CC7DC">
            <w:pPr>
              <w:spacing w:before="0" w:after="0" w:line="276" w:lineRule="auto"/>
            </w:pPr>
            <w:r>
              <w:rPr>
                <w:rFonts w:ascii="Aptos" w:hAnsi="Aptos" w:eastAsia="Noto Sans CJK SC"/>
                <w:b w:val="0"/>
                <w:color w:val="2E2E2E"/>
                <w:sz w:val="18"/>
              </w:rPr>
              <w:t>Practice</w:t>
            </w:r>
          </w:p>
        </w:tc>
        <w:tc>
          <w:tcPr>
            <w:tcW w:w="3946" w:type="dxa"/>
            <w:shd w:val="clear" w:color="auto" w:fill="FAF6F0"/>
            <w:tcMar>
              <w:top w:w="75" w:type="dxa"/>
              <w:left w:w="85" w:type="dxa"/>
              <w:bottom w:w="75" w:type="dxa"/>
              <w:right w:w="85" w:type="dxa"/>
            </w:tcMar>
            <w:vAlign w:val="center"/>
          </w:tcPr>
          <w:p w14:paraId="234C6F49">
            <w:pPr>
              <w:spacing w:before="0" w:after="0" w:line="276" w:lineRule="auto"/>
            </w:pPr>
            <w:r>
              <w:rPr>
                <w:rFonts w:ascii="Aptos" w:hAnsi="Aptos" w:eastAsia="Noto Sans CJK SC"/>
                <w:b w:val="0"/>
                <w:color w:val="2E2E2E"/>
                <w:sz w:val="18"/>
              </w:rPr>
              <w:t>参观、打卡、预约、分流、摆渡、志愿服务、环境监测、数字展示</w:t>
            </w:r>
          </w:p>
        </w:tc>
        <w:tc>
          <w:tcPr>
            <w:tcW w:w="5143" w:type="dxa"/>
            <w:shd w:val="clear" w:color="auto" w:fill="FAF6F0"/>
            <w:tcMar>
              <w:top w:w="75" w:type="dxa"/>
              <w:left w:w="85" w:type="dxa"/>
              <w:bottom w:w="75" w:type="dxa"/>
              <w:right w:w="85" w:type="dxa"/>
            </w:tcMar>
            <w:vAlign w:val="center"/>
          </w:tcPr>
          <w:p w14:paraId="07F1CBB9">
            <w:pPr>
              <w:spacing w:before="0" w:after="0" w:line="276" w:lineRule="auto"/>
            </w:pPr>
            <w:r>
              <w:rPr>
                <w:rFonts w:ascii="Aptos" w:hAnsi="Aptos" w:eastAsia="Noto Sans CJK SC"/>
                <w:b w:val="0"/>
                <w:color w:val="2E2E2E"/>
                <w:sz w:val="18"/>
              </w:rPr>
              <w:t>人们怎样通过新的行动重新使用、管理和解释文化遗产？</w:t>
            </w:r>
          </w:p>
        </w:tc>
      </w:tr>
      <w:tr w14:paraId="4CDA0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dxa"/>
            <w:tcMar>
              <w:top w:w="75" w:type="dxa"/>
              <w:left w:w="85" w:type="dxa"/>
              <w:bottom w:w="75" w:type="dxa"/>
              <w:right w:w="85" w:type="dxa"/>
            </w:tcMar>
            <w:vAlign w:val="center"/>
          </w:tcPr>
          <w:p w14:paraId="45E57176">
            <w:pPr>
              <w:spacing w:before="0" w:after="0" w:line="276" w:lineRule="auto"/>
            </w:pPr>
            <w:r>
              <w:rPr>
                <w:rFonts w:ascii="Aptos" w:hAnsi="Aptos" w:eastAsia="Noto Sans CJK SC"/>
                <w:b w:val="0"/>
                <w:color w:val="2E2E2E"/>
                <w:sz w:val="18"/>
              </w:rPr>
              <w:t>Perspective</w:t>
            </w:r>
          </w:p>
        </w:tc>
        <w:tc>
          <w:tcPr>
            <w:tcW w:w="3946" w:type="dxa"/>
            <w:tcMar>
              <w:top w:w="75" w:type="dxa"/>
              <w:left w:w="85" w:type="dxa"/>
              <w:bottom w:w="75" w:type="dxa"/>
              <w:right w:w="85" w:type="dxa"/>
            </w:tcMar>
            <w:vAlign w:val="center"/>
          </w:tcPr>
          <w:p w14:paraId="76A9346A">
            <w:pPr>
              <w:spacing w:before="0" w:after="0" w:line="276" w:lineRule="auto"/>
            </w:pPr>
            <w:r>
              <w:rPr>
                <w:rFonts w:ascii="Aptos" w:hAnsi="Aptos" w:eastAsia="Noto Sans CJK SC"/>
                <w:b w:val="0"/>
                <w:color w:val="2E2E2E"/>
                <w:sz w:val="18"/>
              </w:rPr>
              <w:t>文化遗产既要进入公共生活，也需要长期保护；“被看见”之后仍需协商责任与边界</w:t>
            </w:r>
          </w:p>
        </w:tc>
        <w:tc>
          <w:tcPr>
            <w:tcW w:w="5143" w:type="dxa"/>
            <w:tcMar>
              <w:top w:w="75" w:type="dxa"/>
              <w:left w:w="85" w:type="dxa"/>
              <w:bottom w:w="75" w:type="dxa"/>
              <w:right w:w="85" w:type="dxa"/>
            </w:tcMar>
            <w:vAlign w:val="center"/>
          </w:tcPr>
          <w:p w14:paraId="4D6A72A7">
            <w:pPr>
              <w:spacing w:before="0" w:after="0" w:line="276" w:lineRule="auto"/>
            </w:pPr>
            <w:r>
              <w:rPr>
                <w:rFonts w:ascii="Aptos" w:hAnsi="Aptos" w:eastAsia="Noto Sans CJK SC"/>
                <w:b w:val="0"/>
                <w:color w:val="2E2E2E"/>
                <w:sz w:val="18"/>
              </w:rPr>
              <w:t>谁有权使用文化遗产？怎样让更多人接近它，又不让短期流量伤害长期价值？</w:t>
            </w:r>
          </w:p>
        </w:tc>
      </w:tr>
    </w:tbl>
    <w:tbl>
      <w:tblPr>
        <w:tblStyle w:val="32"/>
        <w:tblW w:w="0" w:type="auto"/>
        <w:jc w:val="center"/>
        <w:tblLayout w:type="autofit"/>
        <w:tblCellMar>
          <w:top w:w="0" w:type="dxa"/>
          <w:left w:w="108" w:type="dxa"/>
          <w:bottom w:w="0" w:type="dxa"/>
          <w:right w:w="108" w:type="dxa"/>
        </w:tblCellMar>
      </w:tblPr>
      <w:tblGrid>
        <w:gridCol w:w="10368"/>
      </w:tblGrid>
      <w:tr w14:paraId="34F8C8C7">
        <w:tblPrEx>
          <w:tblCellMar>
            <w:top w:w="0" w:type="dxa"/>
            <w:left w:w="108" w:type="dxa"/>
            <w:bottom w:w="0" w:type="dxa"/>
            <w:right w:w="108" w:type="dxa"/>
          </w:tblCellMar>
        </w:tblPrEx>
        <w:trPr>
          <w:jc w:val="center"/>
        </w:trPr>
        <w:tc>
          <w:tcPr>
            <w:tcW w:w="10368" w:type="dxa"/>
            <w:shd w:val="clear" w:color="auto" w:fill="F5EFE6"/>
            <w:tcMar>
              <w:top w:w="110" w:type="dxa"/>
              <w:left w:w="130" w:type="dxa"/>
              <w:bottom w:w="110" w:type="dxa"/>
              <w:right w:w="130" w:type="dxa"/>
            </w:tcMar>
          </w:tcPr>
          <w:p w14:paraId="071734B0">
            <w:pPr>
              <w:spacing w:before="0" w:after="0" w:line="300" w:lineRule="auto"/>
            </w:pPr>
            <w:r>
              <w:rPr>
                <w:rFonts w:ascii="Aptos" w:hAnsi="Aptos" w:eastAsia="Noto Sans CJK SC"/>
                <w:b/>
                <w:color w:val="A53E2A"/>
                <w:sz w:val="21"/>
              </w:rPr>
              <w:t>文化理解　</w:t>
            </w:r>
            <w:r>
              <w:rPr>
                <w:rFonts w:ascii="Aptos" w:hAnsi="Aptos" w:eastAsia="Noto Sans CJK SC"/>
                <w:color w:val="2E2E2E"/>
                <w:sz w:val="21"/>
              </w:rPr>
              <w:t>文化遗产不仅属于过去，也会进入今天的生活。数字媒介可以让传统重新被看见，但“被看见”以后，还需要回答怎样保护、怎样分享、怎样与当地社会共同发展的新问题。</w:t>
            </w:r>
          </w:p>
        </w:tc>
      </w:tr>
    </w:tbl>
    <w:p w14:paraId="253232E3">
      <w:pPr>
        <w:pStyle w:val="3"/>
      </w:pPr>
      <w:r>
        <w:t>三、学习目标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9125"/>
      </w:tblGrid>
      <w:tr w14:paraId="56EC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3" w:type="dxa"/>
            <w:shd w:val="clear" w:color="auto" w:fill="7A6335"/>
            <w:tcMar>
              <w:top w:w="75" w:type="dxa"/>
              <w:left w:w="85" w:type="dxa"/>
              <w:bottom w:w="75" w:type="dxa"/>
              <w:right w:w="85" w:type="dxa"/>
            </w:tcMar>
            <w:vAlign w:val="center"/>
          </w:tcPr>
          <w:p w14:paraId="5F26C564">
            <w:pPr>
              <w:spacing w:before="0" w:after="0" w:line="276" w:lineRule="auto"/>
            </w:pPr>
            <w:r>
              <w:rPr>
                <w:rFonts w:ascii="Aptos" w:hAnsi="Aptos" w:eastAsia="Noto Sans CJK SC"/>
                <w:b/>
                <w:color w:val="FFFFFF"/>
                <w:sz w:val="19"/>
              </w:rPr>
              <w:t>维度</w:t>
            </w:r>
          </w:p>
        </w:tc>
        <w:tc>
          <w:tcPr>
            <w:tcW w:w="9125" w:type="dxa"/>
            <w:shd w:val="clear" w:color="auto" w:fill="7A6335"/>
            <w:tcMar>
              <w:top w:w="75" w:type="dxa"/>
              <w:left w:w="85" w:type="dxa"/>
              <w:bottom w:w="75" w:type="dxa"/>
              <w:right w:w="85" w:type="dxa"/>
            </w:tcMar>
            <w:vAlign w:val="center"/>
          </w:tcPr>
          <w:p w14:paraId="368E3026">
            <w:pPr>
              <w:spacing w:before="0" w:after="0" w:line="276" w:lineRule="auto"/>
            </w:pPr>
            <w:r>
              <w:rPr>
                <w:rFonts w:ascii="Aptos" w:hAnsi="Aptos" w:eastAsia="Noto Sans CJK SC"/>
                <w:b/>
                <w:color w:val="FFFFFF"/>
                <w:sz w:val="19"/>
              </w:rPr>
              <w:t>学习者能够</w:t>
            </w:r>
          </w:p>
        </w:tc>
      </w:tr>
      <w:tr w14:paraId="74938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tcMar>
              <w:top w:w="75" w:type="dxa"/>
              <w:left w:w="85" w:type="dxa"/>
              <w:bottom w:w="75" w:type="dxa"/>
              <w:right w:w="85" w:type="dxa"/>
            </w:tcMar>
            <w:vAlign w:val="center"/>
          </w:tcPr>
          <w:p w14:paraId="56CD84EE">
            <w:pPr>
              <w:spacing w:before="0" w:after="0" w:line="276" w:lineRule="auto"/>
            </w:pPr>
            <w:r>
              <w:rPr>
                <w:rFonts w:ascii="Aptos" w:hAnsi="Aptos" w:eastAsia="Noto Sans CJK SC"/>
                <w:b w:val="0"/>
                <w:color w:val="2E2E2E"/>
                <w:sz w:val="19"/>
              </w:rPr>
              <w:t>识别</w:t>
            </w:r>
          </w:p>
        </w:tc>
        <w:tc>
          <w:tcPr>
            <w:tcW w:w="9125" w:type="dxa"/>
            <w:tcMar>
              <w:top w:w="75" w:type="dxa"/>
              <w:left w:w="85" w:type="dxa"/>
              <w:bottom w:w="75" w:type="dxa"/>
              <w:right w:w="85" w:type="dxa"/>
            </w:tcMar>
            <w:vAlign w:val="center"/>
          </w:tcPr>
          <w:p w14:paraId="1041C818">
            <w:pPr>
              <w:spacing w:before="0" w:after="0" w:line="276" w:lineRule="auto"/>
            </w:pPr>
            <w:r>
              <w:rPr>
                <w:rFonts w:ascii="Aptos" w:hAnsi="Aptos" w:eastAsia="Noto Sans CJK SC"/>
                <w:b w:val="0"/>
                <w:color w:val="2E2E2E"/>
                <w:sz w:val="19"/>
              </w:rPr>
              <w:t>说出小西天的基本文化遗产特征，并说明“游戏场景—真实古建”的关系。</w:t>
            </w:r>
          </w:p>
        </w:tc>
      </w:tr>
      <w:tr w14:paraId="3718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shd w:val="clear" w:color="auto" w:fill="FAF6F0"/>
            <w:tcMar>
              <w:top w:w="75" w:type="dxa"/>
              <w:left w:w="85" w:type="dxa"/>
              <w:bottom w:w="75" w:type="dxa"/>
              <w:right w:w="85" w:type="dxa"/>
            </w:tcMar>
            <w:vAlign w:val="center"/>
          </w:tcPr>
          <w:p w14:paraId="2B7D4440">
            <w:pPr>
              <w:spacing w:before="0" w:after="0" w:line="276" w:lineRule="auto"/>
            </w:pPr>
            <w:r>
              <w:rPr>
                <w:rFonts w:ascii="Aptos" w:hAnsi="Aptos" w:eastAsia="Noto Sans CJK SC"/>
                <w:b w:val="0"/>
                <w:color w:val="2E2E2E"/>
                <w:sz w:val="19"/>
              </w:rPr>
              <w:t>关系</w:t>
            </w:r>
          </w:p>
        </w:tc>
        <w:tc>
          <w:tcPr>
            <w:tcW w:w="9125" w:type="dxa"/>
            <w:shd w:val="clear" w:color="auto" w:fill="FAF6F0"/>
            <w:tcMar>
              <w:top w:w="75" w:type="dxa"/>
              <w:left w:w="85" w:type="dxa"/>
              <w:bottom w:w="75" w:type="dxa"/>
              <w:right w:w="85" w:type="dxa"/>
            </w:tcMar>
            <w:vAlign w:val="center"/>
          </w:tcPr>
          <w:p w14:paraId="7D33BAE6">
            <w:pPr>
              <w:spacing w:before="0" w:after="0" w:line="276" w:lineRule="auto"/>
            </w:pPr>
            <w:r>
              <w:rPr>
                <w:rFonts w:ascii="Aptos" w:hAnsi="Aptos" w:eastAsia="Noto Sans CJK SC"/>
                <w:b w:val="0"/>
                <w:color w:val="2E2E2E"/>
                <w:sz w:val="19"/>
              </w:rPr>
              <w:t>用“原来—后来—因此—现在”解释“古建—游戏—游客—地方变化”的关系。</w:t>
            </w:r>
          </w:p>
        </w:tc>
      </w:tr>
      <w:tr w14:paraId="1522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tcMar>
              <w:top w:w="75" w:type="dxa"/>
              <w:left w:w="85" w:type="dxa"/>
              <w:bottom w:w="75" w:type="dxa"/>
              <w:right w:w="85" w:type="dxa"/>
            </w:tcMar>
            <w:vAlign w:val="center"/>
          </w:tcPr>
          <w:p w14:paraId="03D81E0B">
            <w:pPr>
              <w:spacing w:before="0" w:after="0" w:line="276" w:lineRule="auto"/>
            </w:pPr>
            <w:r>
              <w:rPr>
                <w:rFonts w:ascii="Aptos" w:hAnsi="Aptos" w:eastAsia="Noto Sans CJK SC"/>
                <w:b w:val="0"/>
                <w:color w:val="2E2E2E"/>
                <w:sz w:val="19"/>
              </w:rPr>
              <w:t>互动</w:t>
            </w:r>
          </w:p>
        </w:tc>
        <w:tc>
          <w:tcPr>
            <w:tcW w:w="9125" w:type="dxa"/>
            <w:tcMar>
              <w:top w:w="75" w:type="dxa"/>
              <w:left w:w="85" w:type="dxa"/>
              <w:bottom w:w="75" w:type="dxa"/>
              <w:right w:w="85" w:type="dxa"/>
            </w:tcMar>
            <w:vAlign w:val="center"/>
          </w:tcPr>
          <w:p w14:paraId="6FFD9565">
            <w:pPr>
              <w:spacing w:before="0" w:after="0" w:line="276" w:lineRule="auto"/>
            </w:pPr>
            <w:r>
              <w:rPr>
                <w:rFonts w:ascii="Aptos" w:hAnsi="Aptos" w:eastAsia="Noto Sans CJK SC"/>
                <w:b w:val="0"/>
                <w:color w:val="2E2E2E"/>
                <w:sz w:val="19"/>
              </w:rPr>
              <w:t>向 GAI 扮演的游戏玩家、文保人员或当地志愿者提问，并连续回应至少两轮。</w:t>
            </w:r>
          </w:p>
        </w:tc>
      </w:tr>
      <w:tr w14:paraId="3094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shd w:val="clear" w:color="auto" w:fill="FAF6F0"/>
            <w:tcMar>
              <w:top w:w="75" w:type="dxa"/>
              <w:left w:w="85" w:type="dxa"/>
              <w:bottom w:w="75" w:type="dxa"/>
              <w:right w:w="85" w:type="dxa"/>
            </w:tcMar>
            <w:vAlign w:val="center"/>
          </w:tcPr>
          <w:p w14:paraId="41FEA634">
            <w:pPr>
              <w:spacing w:before="0" w:after="0" w:line="276" w:lineRule="auto"/>
            </w:pPr>
            <w:r>
              <w:rPr>
                <w:rFonts w:ascii="Aptos" w:hAnsi="Aptos" w:eastAsia="Noto Sans CJK SC"/>
                <w:b w:val="0"/>
                <w:color w:val="2E2E2E"/>
                <w:sz w:val="19"/>
              </w:rPr>
              <w:t>判断</w:t>
            </w:r>
          </w:p>
        </w:tc>
        <w:tc>
          <w:tcPr>
            <w:tcW w:w="9125" w:type="dxa"/>
            <w:shd w:val="clear" w:color="auto" w:fill="FAF6F0"/>
            <w:tcMar>
              <w:top w:w="75" w:type="dxa"/>
              <w:left w:w="85" w:type="dxa"/>
              <w:bottom w:w="75" w:type="dxa"/>
              <w:right w:w="85" w:type="dxa"/>
            </w:tcMar>
            <w:vAlign w:val="center"/>
          </w:tcPr>
          <w:p w14:paraId="79EACA89">
            <w:pPr>
              <w:spacing w:before="0" w:after="0" w:line="276" w:lineRule="auto"/>
            </w:pPr>
            <w:r>
              <w:rPr>
                <w:rFonts w:ascii="Aptos" w:hAnsi="Aptos" w:eastAsia="Noto Sans CJK SC"/>
                <w:b w:val="0"/>
                <w:color w:val="2E2E2E"/>
                <w:sz w:val="19"/>
              </w:rPr>
              <w:t>在保护、开放、游客体验与地方发展之间提出一项有依据的方案，并能根据角色反馈修改方案。</w:t>
            </w:r>
          </w:p>
        </w:tc>
      </w:tr>
      <w:tr w14:paraId="6B114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tcMar>
              <w:top w:w="75" w:type="dxa"/>
              <w:left w:w="85" w:type="dxa"/>
              <w:bottom w:w="75" w:type="dxa"/>
              <w:right w:w="85" w:type="dxa"/>
            </w:tcMar>
            <w:vAlign w:val="center"/>
          </w:tcPr>
          <w:p w14:paraId="27B7E7B8">
            <w:pPr>
              <w:spacing w:before="0" w:after="0" w:line="276" w:lineRule="auto"/>
            </w:pPr>
            <w:r>
              <w:rPr>
                <w:rFonts w:ascii="Aptos" w:hAnsi="Aptos" w:eastAsia="Noto Sans CJK SC"/>
                <w:b w:val="0"/>
                <w:color w:val="2E2E2E"/>
                <w:sz w:val="19"/>
              </w:rPr>
              <w:t>比较</w:t>
            </w:r>
          </w:p>
        </w:tc>
        <w:tc>
          <w:tcPr>
            <w:tcW w:w="9125" w:type="dxa"/>
            <w:tcMar>
              <w:top w:w="75" w:type="dxa"/>
              <w:left w:w="85" w:type="dxa"/>
              <w:bottom w:w="75" w:type="dxa"/>
              <w:right w:w="85" w:type="dxa"/>
            </w:tcMar>
            <w:vAlign w:val="center"/>
          </w:tcPr>
          <w:p w14:paraId="48458097">
            <w:pPr>
              <w:spacing w:before="0" w:after="0" w:line="276" w:lineRule="auto"/>
            </w:pPr>
            <w:r>
              <w:rPr>
                <w:rFonts w:ascii="Aptos" w:hAnsi="Aptos" w:eastAsia="Noto Sans CJK SC"/>
                <w:b w:val="0"/>
                <w:color w:val="2E2E2E"/>
                <w:sz w:val="19"/>
              </w:rPr>
              <w:t>联系美国熟悉的国家公园、历史遗址或博物馆，说明一个相似点、一个差异和类比边界。</w:t>
            </w:r>
          </w:p>
        </w:tc>
      </w:tr>
      <w:tr w14:paraId="0F41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shd w:val="clear" w:color="auto" w:fill="FAF6F0"/>
            <w:tcMar>
              <w:top w:w="75" w:type="dxa"/>
              <w:left w:w="85" w:type="dxa"/>
              <w:bottom w:w="75" w:type="dxa"/>
              <w:right w:w="85" w:type="dxa"/>
            </w:tcMar>
            <w:vAlign w:val="center"/>
          </w:tcPr>
          <w:p w14:paraId="43A1788B">
            <w:pPr>
              <w:spacing w:before="0" w:after="0" w:line="276" w:lineRule="auto"/>
            </w:pPr>
            <w:r>
              <w:rPr>
                <w:rFonts w:ascii="Aptos" w:hAnsi="Aptos" w:eastAsia="Noto Sans CJK SC"/>
                <w:b w:val="0"/>
                <w:color w:val="2E2E2E"/>
                <w:sz w:val="19"/>
              </w:rPr>
              <w:t>解释</w:t>
            </w:r>
          </w:p>
        </w:tc>
        <w:tc>
          <w:tcPr>
            <w:tcW w:w="9125" w:type="dxa"/>
            <w:shd w:val="clear" w:color="auto" w:fill="FAF6F0"/>
            <w:tcMar>
              <w:top w:w="75" w:type="dxa"/>
              <w:left w:w="85" w:type="dxa"/>
              <w:bottom w:w="75" w:type="dxa"/>
              <w:right w:w="85" w:type="dxa"/>
            </w:tcMar>
            <w:vAlign w:val="center"/>
          </w:tcPr>
          <w:p w14:paraId="6F5326F7">
            <w:pPr>
              <w:spacing w:before="0" w:after="0" w:line="276" w:lineRule="auto"/>
            </w:pPr>
            <w:r>
              <w:rPr>
                <w:rFonts w:ascii="Aptos" w:hAnsi="Aptos" w:eastAsia="Noto Sans CJK SC"/>
                <w:b w:val="0"/>
                <w:color w:val="2E2E2E"/>
                <w:sz w:val="19"/>
              </w:rPr>
              <w:t>使用至少两条材料证据，完成 60–90 秒中文说明，并根据一条 GAI 建议补说。</w:t>
            </w:r>
          </w:p>
        </w:tc>
      </w:tr>
    </w:tbl>
    <w:p w14:paraId="0BFAD53E">
      <w:pPr>
        <w:pStyle w:val="3"/>
      </w:pPr>
      <w:r>
        <w:t>四、文化事实卡：核心任务只使用核验材料</w:t>
      </w:r>
    </w:p>
    <w:p w14:paraId="5703FF87">
      <w:pPr>
        <w:spacing w:before="0" w:after="120" w:line="300" w:lineRule="auto"/>
      </w:pPr>
      <w:r>
        <w:t>系统把“事实层”和“生成层”分开：事实卡提供经核验的背景、数据与措施；GAI只在事实卡范围内扮演角色、提出问题和生成反馈，不自行增加历史事实或统计数据。若学生追问材料未覆盖的信息，角色回答：“这张资料卡没有提供，我们先基于现有证据判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9"/>
        <w:gridCol w:w="3905"/>
        <w:gridCol w:w="2592"/>
        <w:gridCol w:w="2592"/>
      </w:tblGrid>
      <w:tr w14:paraId="76F1E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79" w:type="dxa"/>
            <w:shd w:val="clear" w:color="auto" w:fill="7A6335"/>
            <w:tcMar>
              <w:top w:w="75" w:type="dxa"/>
              <w:left w:w="85" w:type="dxa"/>
              <w:bottom w:w="75" w:type="dxa"/>
              <w:right w:w="85" w:type="dxa"/>
            </w:tcMar>
            <w:vAlign w:val="center"/>
          </w:tcPr>
          <w:p w14:paraId="1BB79C2E">
            <w:pPr>
              <w:spacing w:before="0" w:after="0" w:line="276" w:lineRule="auto"/>
            </w:pPr>
            <w:r>
              <w:rPr>
                <w:rFonts w:ascii="Aptos" w:hAnsi="Aptos" w:eastAsia="Noto Sans CJK SC"/>
                <w:b/>
                <w:color w:val="FFFFFF"/>
                <w:sz w:val="17"/>
              </w:rPr>
              <w:t>证据</w:t>
            </w:r>
          </w:p>
        </w:tc>
        <w:tc>
          <w:tcPr>
            <w:tcW w:w="3905" w:type="dxa"/>
            <w:shd w:val="clear" w:color="auto" w:fill="7A6335"/>
            <w:tcMar>
              <w:top w:w="75" w:type="dxa"/>
              <w:left w:w="85" w:type="dxa"/>
              <w:bottom w:w="75" w:type="dxa"/>
              <w:right w:w="85" w:type="dxa"/>
            </w:tcMar>
            <w:vAlign w:val="center"/>
          </w:tcPr>
          <w:p w14:paraId="5BDC3910">
            <w:pPr>
              <w:spacing w:before="0" w:after="0" w:line="276" w:lineRule="auto"/>
            </w:pPr>
            <w:r>
              <w:rPr>
                <w:rFonts w:ascii="Aptos" w:hAnsi="Aptos" w:eastAsia="Noto Sans CJK SC"/>
                <w:b/>
                <w:color w:val="FFFFFF"/>
                <w:sz w:val="17"/>
              </w:rPr>
              <w:t>学生可见文本（教师改写）</w:t>
            </w:r>
          </w:p>
        </w:tc>
        <w:tc>
          <w:tcPr>
            <w:tcW w:w="2592" w:type="dxa"/>
            <w:shd w:val="clear" w:color="auto" w:fill="7A6335"/>
            <w:tcMar>
              <w:top w:w="75" w:type="dxa"/>
              <w:left w:w="85" w:type="dxa"/>
              <w:bottom w:w="75" w:type="dxa"/>
              <w:right w:w="85" w:type="dxa"/>
            </w:tcMar>
            <w:vAlign w:val="center"/>
          </w:tcPr>
          <w:p w14:paraId="591C9A31">
            <w:pPr>
              <w:spacing w:before="0" w:after="0" w:line="276" w:lineRule="auto"/>
            </w:pPr>
            <w:r>
              <w:rPr>
                <w:rFonts w:ascii="Aptos" w:hAnsi="Aptos" w:eastAsia="Noto Sans CJK SC"/>
                <w:b/>
                <w:color w:val="FFFFFF"/>
                <w:sz w:val="17"/>
              </w:rPr>
              <w:t>来源类型</w:t>
            </w:r>
          </w:p>
        </w:tc>
        <w:tc>
          <w:tcPr>
            <w:tcW w:w="2592" w:type="dxa"/>
            <w:shd w:val="clear" w:color="auto" w:fill="7A6335"/>
            <w:tcMar>
              <w:top w:w="75" w:type="dxa"/>
              <w:left w:w="85" w:type="dxa"/>
              <w:bottom w:w="75" w:type="dxa"/>
              <w:right w:w="85" w:type="dxa"/>
            </w:tcMar>
            <w:vAlign w:val="center"/>
          </w:tcPr>
          <w:p w14:paraId="5CAD3DEC">
            <w:pPr>
              <w:spacing w:before="0" w:after="0" w:line="276" w:lineRule="auto"/>
            </w:pPr>
            <w:r>
              <w:rPr>
                <w:rFonts w:ascii="Aptos" w:hAnsi="Aptos" w:eastAsia="Noto Sans CJK SC"/>
                <w:b/>
                <w:color w:val="FFFFFF"/>
                <w:sz w:val="17"/>
              </w:rPr>
              <w:t>核心问题</w:t>
            </w:r>
          </w:p>
        </w:tc>
      </w:tr>
      <w:tr w14:paraId="3046D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dxa"/>
            <w:tcMar>
              <w:top w:w="75" w:type="dxa"/>
              <w:left w:w="85" w:type="dxa"/>
              <w:bottom w:w="75" w:type="dxa"/>
              <w:right w:w="85" w:type="dxa"/>
            </w:tcMar>
            <w:vAlign w:val="center"/>
          </w:tcPr>
          <w:p w14:paraId="24A0B295">
            <w:pPr>
              <w:spacing w:before="0" w:after="0" w:line="276" w:lineRule="auto"/>
            </w:pPr>
            <w:r>
              <w:rPr>
                <w:rFonts w:ascii="Aptos" w:hAnsi="Aptos" w:eastAsia="Noto Sans CJK SC"/>
                <w:b w:val="0"/>
                <w:color w:val="2E2E2E"/>
                <w:sz w:val="17"/>
              </w:rPr>
              <w:t>A｜古寺</w:t>
            </w:r>
          </w:p>
        </w:tc>
        <w:tc>
          <w:tcPr>
            <w:tcW w:w="3905" w:type="dxa"/>
            <w:tcMar>
              <w:top w:w="75" w:type="dxa"/>
              <w:left w:w="85" w:type="dxa"/>
              <w:bottom w:w="75" w:type="dxa"/>
              <w:right w:w="85" w:type="dxa"/>
            </w:tcMar>
            <w:vAlign w:val="center"/>
          </w:tcPr>
          <w:p w14:paraId="5698A81F">
            <w:pPr>
              <w:spacing w:before="0" w:after="0" w:line="276" w:lineRule="auto"/>
            </w:pPr>
            <w:r>
              <w:rPr>
                <w:rFonts w:ascii="Aptos" w:hAnsi="Aptos" w:eastAsia="Noto Sans CJK SC"/>
                <w:b w:val="0"/>
                <w:color w:val="2E2E2E"/>
                <w:sz w:val="17"/>
              </w:rPr>
              <w:t>小西天原名千佛庵，位于山西隰县。这里保存着1978尊明代塑像，以满堂悬塑闻名。</w:t>
            </w:r>
          </w:p>
        </w:tc>
        <w:tc>
          <w:tcPr>
            <w:tcW w:w="2592" w:type="dxa"/>
            <w:tcMar>
              <w:top w:w="75" w:type="dxa"/>
              <w:left w:w="85" w:type="dxa"/>
              <w:bottom w:w="75" w:type="dxa"/>
              <w:right w:w="85" w:type="dxa"/>
            </w:tcMar>
            <w:vAlign w:val="center"/>
          </w:tcPr>
          <w:p w14:paraId="7A80A589">
            <w:pPr>
              <w:spacing w:before="0" w:after="0" w:line="276" w:lineRule="auto"/>
            </w:pPr>
            <w:r>
              <w:rPr>
                <w:rFonts w:ascii="Aptos" w:hAnsi="Aptos" w:eastAsia="Noto Sans CJK SC"/>
                <w:b w:val="0"/>
                <w:color w:val="2E2E2E"/>
                <w:sz w:val="17"/>
              </w:rPr>
              <w:t>文博机构/政府展览资料</w:t>
            </w:r>
          </w:p>
        </w:tc>
        <w:tc>
          <w:tcPr>
            <w:tcW w:w="2592" w:type="dxa"/>
            <w:tcMar>
              <w:top w:w="75" w:type="dxa"/>
              <w:left w:w="85" w:type="dxa"/>
              <w:bottom w:w="75" w:type="dxa"/>
              <w:right w:w="85" w:type="dxa"/>
            </w:tcMar>
            <w:vAlign w:val="center"/>
          </w:tcPr>
          <w:p w14:paraId="30331443">
            <w:pPr>
              <w:spacing w:before="0" w:after="0" w:line="276" w:lineRule="auto"/>
            </w:pPr>
            <w:r>
              <w:rPr>
                <w:rFonts w:ascii="Aptos" w:hAnsi="Aptos" w:eastAsia="Noto Sans CJK SC"/>
                <w:b w:val="0"/>
                <w:color w:val="2E2E2E"/>
                <w:sz w:val="17"/>
              </w:rPr>
              <w:t>如果没有游戏，你为什么还可能来到这里？</w:t>
            </w:r>
          </w:p>
        </w:tc>
      </w:tr>
      <w:tr w14:paraId="4EC0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dxa"/>
            <w:shd w:val="clear" w:color="auto" w:fill="FAF6F0"/>
            <w:tcMar>
              <w:top w:w="75" w:type="dxa"/>
              <w:left w:w="85" w:type="dxa"/>
              <w:bottom w:w="75" w:type="dxa"/>
              <w:right w:w="85" w:type="dxa"/>
            </w:tcMar>
            <w:vAlign w:val="center"/>
          </w:tcPr>
          <w:p w14:paraId="709ADD26">
            <w:pPr>
              <w:spacing w:before="0" w:after="0" w:line="276" w:lineRule="auto"/>
            </w:pPr>
            <w:r>
              <w:rPr>
                <w:rFonts w:ascii="Aptos" w:hAnsi="Aptos" w:eastAsia="Noto Sans CJK SC"/>
                <w:b w:val="0"/>
                <w:color w:val="2E2E2E"/>
                <w:sz w:val="17"/>
              </w:rPr>
              <w:t>B｜游戏</w:t>
            </w:r>
          </w:p>
        </w:tc>
        <w:tc>
          <w:tcPr>
            <w:tcW w:w="3905" w:type="dxa"/>
            <w:shd w:val="clear" w:color="auto" w:fill="FAF6F0"/>
            <w:tcMar>
              <w:top w:w="75" w:type="dxa"/>
              <w:left w:w="85" w:type="dxa"/>
              <w:bottom w:w="75" w:type="dxa"/>
              <w:right w:w="85" w:type="dxa"/>
            </w:tcMar>
            <w:vAlign w:val="center"/>
          </w:tcPr>
          <w:p w14:paraId="102B2BEF">
            <w:pPr>
              <w:spacing w:before="0" w:after="0" w:line="276" w:lineRule="auto"/>
            </w:pPr>
            <w:r>
              <w:rPr>
                <w:rFonts w:ascii="Aptos" w:hAnsi="Aptos" w:eastAsia="Noto Sans CJK SC"/>
                <w:b w:val="0"/>
                <w:color w:val="2E2E2E"/>
                <w:sz w:val="17"/>
              </w:rPr>
              <w:t>《黑神话：悟空》国内36处取景地中有27处来自山西，大量古建、雕塑等根据真实遗存复刻或建模。</w:t>
            </w:r>
          </w:p>
        </w:tc>
        <w:tc>
          <w:tcPr>
            <w:tcW w:w="2592" w:type="dxa"/>
            <w:shd w:val="clear" w:color="auto" w:fill="FAF6F0"/>
            <w:tcMar>
              <w:top w:w="75" w:type="dxa"/>
              <w:left w:w="85" w:type="dxa"/>
              <w:bottom w:w="75" w:type="dxa"/>
              <w:right w:w="85" w:type="dxa"/>
            </w:tcMar>
            <w:vAlign w:val="center"/>
          </w:tcPr>
          <w:p w14:paraId="5625496D">
            <w:pPr>
              <w:spacing w:before="0" w:after="0" w:line="276" w:lineRule="auto"/>
            </w:pPr>
            <w:r>
              <w:rPr>
                <w:rFonts w:ascii="Aptos" w:hAnsi="Aptos" w:eastAsia="Noto Sans CJK SC"/>
                <w:b w:val="0"/>
                <w:color w:val="2E2E2E"/>
                <w:sz w:val="17"/>
              </w:rPr>
              <w:t>人民日报报道</w:t>
            </w:r>
          </w:p>
        </w:tc>
        <w:tc>
          <w:tcPr>
            <w:tcW w:w="2592" w:type="dxa"/>
            <w:shd w:val="clear" w:color="auto" w:fill="FAF6F0"/>
            <w:tcMar>
              <w:top w:w="75" w:type="dxa"/>
              <w:left w:w="85" w:type="dxa"/>
              <w:bottom w:w="75" w:type="dxa"/>
              <w:right w:w="85" w:type="dxa"/>
            </w:tcMar>
            <w:vAlign w:val="center"/>
          </w:tcPr>
          <w:p w14:paraId="2D443EDB">
            <w:pPr>
              <w:spacing w:before="0" w:after="0" w:line="276" w:lineRule="auto"/>
            </w:pPr>
            <w:r>
              <w:rPr>
                <w:rFonts w:ascii="Aptos" w:hAnsi="Aptos" w:eastAsia="Noto Sans CJK SC"/>
                <w:b w:val="0"/>
                <w:color w:val="2E2E2E"/>
                <w:sz w:val="17"/>
              </w:rPr>
              <w:t>游戏复制了什么？又改变了什么？</w:t>
            </w:r>
          </w:p>
        </w:tc>
      </w:tr>
      <w:tr w14:paraId="48AA3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dxa"/>
            <w:tcMar>
              <w:top w:w="75" w:type="dxa"/>
              <w:left w:w="85" w:type="dxa"/>
              <w:bottom w:w="75" w:type="dxa"/>
              <w:right w:w="85" w:type="dxa"/>
            </w:tcMar>
            <w:vAlign w:val="center"/>
          </w:tcPr>
          <w:p w14:paraId="03D88998">
            <w:pPr>
              <w:spacing w:before="0" w:after="0" w:line="276" w:lineRule="auto"/>
            </w:pPr>
            <w:r>
              <w:rPr>
                <w:rFonts w:ascii="Aptos" w:hAnsi="Aptos" w:eastAsia="Noto Sans CJK SC"/>
                <w:b w:val="0"/>
                <w:color w:val="2E2E2E"/>
                <w:sz w:val="17"/>
              </w:rPr>
              <w:t>C｜流量</w:t>
            </w:r>
          </w:p>
        </w:tc>
        <w:tc>
          <w:tcPr>
            <w:tcW w:w="3905" w:type="dxa"/>
            <w:tcMar>
              <w:top w:w="75" w:type="dxa"/>
              <w:left w:w="85" w:type="dxa"/>
              <w:bottom w:w="75" w:type="dxa"/>
              <w:right w:w="85" w:type="dxa"/>
            </w:tcMar>
            <w:vAlign w:val="center"/>
          </w:tcPr>
          <w:p w14:paraId="3039297E">
            <w:pPr>
              <w:spacing w:before="0" w:after="0" w:line="276" w:lineRule="auto"/>
            </w:pPr>
            <w:r>
              <w:rPr>
                <w:rFonts w:ascii="Aptos" w:hAnsi="Aptos" w:eastAsia="Noto Sans CJK SC"/>
                <w:b w:val="0"/>
                <w:color w:val="2E2E2E"/>
                <w:sz w:val="17"/>
              </w:rPr>
              <w:t>过去小西天日均游客约三四百人；2024年国庆期间日均超过1万人。</w:t>
            </w:r>
          </w:p>
        </w:tc>
        <w:tc>
          <w:tcPr>
            <w:tcW w:w="2592" w:type="dxa"/>
            <w:tcMar>
              <w:top w:w="75" w:type="dxa"/>
              <w:left w:w="85" w:type="dxa"/>
              <w:bottom w:w="75" w:type="dxa"/>
              <w:right w:w="85" w:type="dxa"/>
            </w:tcMar>
            <w:vAlign w:val="center"/>
          </w:tcPr>
          <w:p w14:paraId="0B306A7B">
            <w:pPr>
              <w:spacing w:before="0" w:after="0" w:line="276" w:lineRule="auto"/>
            </w:pPr>
            <w:r>
              <w:rPr>
                <w:rFonts w:ascii="Aptos" w:hAnsi="Aptos" w:eastAsia="Noto Sans CJK SC"/>
                <w:b w:val="0"/>
                <w:color w:val="2E2E2E"/>
                <w:sz w:val="17"/>
              </w:rPr>
              <w:t>官方/权威报道</w:t>
            </w:r>
          </w:p>
        </w:tc>
        <w:tc>
          <w:tcPr>
            <w:tcW w:w="2592" w:type="dxa"/>
            <w:tcMar>
              <w:top w:w="75" w:type="dxa"/>
              <w:left w:w="85" w:type="dxa"/>
              <w:bottom w:w="75" w:type="dxa"/>
              <w:right w:w="85" w:type="dxa"/>
            </w:tcMar>
            <w:vAlign w:val="center"/>
          </w:tcPr>
          <w:p w14:paraId="4AF56F78">
            <w:pPr>
              <w:spacing w:before="0" w:after="0" w:line="276" w:lineRule="auto"/>
            </w:pPr>
            <w:r>
              <w:rPr>
                <w:rFonts w:ascii="Aptos" w:hAnsi="Aptos" w:eastAsia="Noto Sans CJK SC"/>
                <w:b w:val="0"/>
                <w:color w:val="2E2E2E"/>
                <w:sz w:val="17"/>
              </w:rPr>
              <w:t>更多人来，是不是一定是好事？</w:t>
            </w:r>
          </w:p>
        </w:tc>
      </w:tr>
      <w:tr w14:paraId="65FD7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dxa"/>
            <w:shd w:val="clear" w:color="auto" w:fill="FAF6F0"/>
            <w:tcMar>
              <w:top w:w="75" w:type="dxa"/>
              <w:left w:w="85" w:type="dxa"/>
              <w:bottom w:w="75" w:type="dxa"/>
              <w:right w:w="85" w:type="dxa"/>
            </w:tcMar>
            <w:vAlign w:val="center"/>
          </w:tcPr>
          <w:p w14:paraId="2CD8E135">
            <w:pPr>
              <w:spacing w:before="0" w:after="0" w:line="276" w:lineRule="auto"/>
            </w:pPr>
            <w:r>
              <w:rPr>
                <w:rFonts w:ascii="Aptos" w:hAnsi="Aptos" w:eastAsia="Noto Sans CJK SC"/>
                <w:b w:val="0"/>
                <w:color w:val="2E2E2E"/>
                <w:sz w:val="17"/>
              </w:rPr>
              <w:t>D｜回应</w:t>
            </w:r>
          </w:p>
        </w:tc>
        <w:tc>
          <w:tcPr>
            <w:tcW w:w="3905" w:type="dxa"/>
            <w:shd w:val="clear" w:color="auto" w:fill="FAF6F0"/>
            <w:tcMar>
              <w:top w:w="75" w:type="dxa"/>
              <w:left w:w="85" w:type="dxa"/>
              <w:bottom w:w="75" w:type="dxa"/>
              <w:right w:w="85" w:type="dxa"/>
            </w:tcMar>
            <w:vAlign w:val="center"/>
          </w:tcPr>
          <w:p w14:paraId="1E73F840">
            <w:pPr>
              <w:spacing w:before="0" w:after="0" w:line="276" w:lineRule="auto"/>
            </w:pPr>
            <w:r>
              <w:rPr>
                <w:rFonts w:ascii="Aptos" w:hAnsi="Aptos" w:eastAsia="Noto Sans CJK SC"/>
                <w:b w:val="0"/>
                <w:color w:val="2E2E2E"/>
                <w:sz w:val="17"/>
              </w:rPr>
              <w:t>当地设置工作专班和志愿服务；实行分时预约、限流、单循环路线、停车与接驳。</w:t>
            </w:r>
          </w:p>
        </w:tc>
        <w:tc>
          <w:tcPr>
            <w:tcW w:w="2592" w:type="dxa"/>
            <w:shd w:val="clear" w:color="auto" w:fill="FAF6F0"/>
            <w:tcMar>
              <w:top w:w="75" w:type="dxa"/>
              <w:left w:w="85" w:type="dxa"/>
              <w:bottom w:w="75" w:type="dxa"/>
              <w:right w:w="85" w:type="dxa"/>
            </w:tcMar>
            <w:vAlign w:val="center"/>
          </w:tcPr>
          <w:p w14:paraId="4F6C2AC1">
            <w:pPr>
              <w:spacing w:before="0" w:after="0" w:line="276" w:lineRule="auto"/>
            </w:pPr>
            <w:r>
              <w:rPr>
                <w:rFonts w:ascii="Aptos" w:hAnsi="Aptos" w:eastAsia="Noto Sans CJK SC"/>
                <w:b w:val="0"/>
                <w:color w:val="2E2E2E"/>
                <w:sz w:val="17"/>
              </w:rPr>
              <w:t>政府与行业报道</w:t>
            </w:r>
          </w:p>
        </w:tc>
        <w:tc>
          <w:tcPr>
            <w:tcW w:w="2592" w:type="dxa"/>
            <w:shd w:val="clear" w:color="auto" w:fill="FAF6F0"/>
            <w:tcMar>
              <w:top w:w="75" w:type="dxa"/>
              <w:left w:w="85" w:type="dxa"/>
              <w:bottom w:w="75" w:type="dxa"/>
              <w:right w:w="85" w:type="dxa"/>
            </w:tcMar>
            <w:vAlign w:val="center"/>
          </w:tcPr>
          <w:p w14:paraId="59382C2E">
            <w:pPr>
              <w:spacing w:before="0" w:after="0" w:line="276" w:lineRule="auto"/>
            </w:pPr>
            <w:r>
              <w:rPr>
                <w:rFonts w:ascii="Aptos" w:hAnsi="Aptos" w:eastAsia="Noto Sans CJK SC"/>
                <w:b w:val="0"/>
                <w:color w:val="2E2E2E"/>
                <w:sz w:val="17"/>
              </w:rPr>
              <w:t>这些措施分别解决了谁的问题？</w:t>
            </w:r>
          </w:p>
        </w:tc>
      </w:tr>
      <w:tr w14:paraId="48FE5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9" w:type="dxa"/>
            <w:tcMar>
              <w:top w:w="75" w:type="dxa"/>
              <w:left w:w="85" w:type="dxa"/>
              <w:bottom w:w="75" w:type="dxa"/>
              <w:right w:w="85" w:type="dxa"/>
            </w:tcMar>
            <w:vAlign w:val="center"/>
          </w:tcPr>
          <w:p w14:paraId="5ED8FBC2">
            <w:pPr>
              <w:spacing w:before="0" w:after="0" w:line="276" w:lineRule="auto"/>
            </w:pPr>
            <w:r>
              <w:rPr>
                <w:rFonts w:ascii="Aptos" w:hAnsi="Aptos" w:eastAsia="Noto Sans CJK SC"/>
                <w:b w:val="0"/>
                <w:color w:val="2E2E2E"/>
                <w:sz w:val="17"/>
              </w:rPr>
              <w:t>E｜后续</w:t>
            </w:r>
          </w:p>
        </w:tc>
        <w:tc>
          <w:tcPr>
            <w:tcW w:w="3905" w:type="dxa"/>
            <w:tcMar>
              <w:top w:w="75" w:type="dxa"/>
              <w:left w:w="85" w:type="dxa"/>
              <w:bottom w:w="75" w:type="dxa"/>
              <w:right w:w="85" w:type="dxa"/>
            </w:tcMar>
            <w:vAlign w:val="center"/>
          </w:tcPr>
          <w:p w14:paraId="58DEA37C">
            <w:pPr>
              <w:spacing w:before="0" w:after="0" w:line="276" w:lineRule="auto"/>
            </w:pPr>
            <w:r>
              <w:rPr>
                <w:rFonts w:ascii="Aptos" w:hAnsi="Aptos" w:eastAsia="Noto Sans CJK SC"/>
                <w:b w:val="0"/>
                <w:color w:val="2E2E2E"/>
                <w:sz w:val="17"/>
              </w:rPr>
              <w:t>到2026年，小西天核心区域已使用微环境监测，实时关注温湿度、人流密度和二氧化碳浓度。</w:t>
            </w:r>
          </w:p>
        </w:tc>
        <w:tc>
          <w:tcPr>
            <w:tcW w:w="2592" w:type="dxa"/>
            <w:tcMar>
              <w:top w:w="75" w:type="dxa"/>
              <w:left w:w="85" w:type="dxa"/>
              <w:bottom w:w="75" w:type="dxa"/>
              <w:right w:w="85" w:type="dxa"/>
            </w:tcMar>
            <w:vAlign w:val="center"/>
          </w:tcPr>
          <w:p w14:paraId="59607C78">
            <w:pPr>
              <w:spacing w:before="0" w:after="0" w:line="276" w:lineRule="auto"/>
            </w:pPr>
            <w:r>
              <w:rPr>
                <w:rFonts w:ascii="Aptos" w:hAnsi="Aptos" w:eastAsia="Noto Sans CJK SC"/>
                <w:b w:val="0"/>
                <w:color w:val="2E2E2E"/>
                <w:sz w:val="17"/>
              </w:rPr>
              <w:t>山西官方资料</w:t>
            </w:r>
          </w:p>
        </w:tc>
        <w:tc>
          <w:tcPr>
            <w:tcW w:w="2592" w:type="dxa"/>
            <w:tcMar>
              <w:top w:w="75" w:type="dxa"/>
              <w:left w:w="85" w:type="dxa"/>
              <w:bottom w:w="75" w:type="dxa"/>
              <w:right w:w="85" w:type="dxa"/>
            </w:tcMar>
            <w:vAlign w:val="center"/>
          </w:tcPr>
          <w:p w14:paraId="4EFEC43C">
            <w:pPr>
              <w:spacing w:before="0" w:after="0" w:line="276" w:lineRule="auto"/>
            </w:pPr>
            <w:r>
              <w:rPr>
                <w:rFonts w:ascii="Aptos" w:hAnsi="Aptos" w:eastAsia="Noto Sans CJK SC"/>
                <w:b w:val="0"/>
                <w:color w:val="2E2E2E"/>
                <w:sz w:val="17"/>
              </w:rPr>
              <w:t>流量之后，保护为什么还需要长期技术和管理？</w:t>
            </w:r>
          </w:p>
        </w:tc>
      </w:tr>
    </w:tbl>
    <w:p w14:paraId="2A26F6FE">
      <w:pPr>
        <w:pStyle w:val="3"/>
      </w:pPr>
      <w:r>
        <w:t>五、核心语言支架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8"/>
        <w:gridCol w:w="5624"/>
        <w:gridCol w:w="3456"/>
      </w:tblGrid>
      <w:tr w14:paraId="6CDE0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8" w:type="dxa"/>
            <w:shd w:val="clear" w:color="auto" w:fill="7A6335"/>
            <w:tcMar>
              <w:top w:w="75" w:type="dxa"/>
              <w:left w:w="85" w:type="dxa"/>
              <w:bottom w:w="75" w:type="dxa"/>
              <w:right w:w="85" w:type="dxa"/>
            </w:tcMar>
            <w:vAlign w:val="center"/>
          </w:tcPr>
          <w:p w14:paraId="5611C935">
            <w:pPr>
              <w:spacing w:before="0" w:after="0" w:line="276" w:lineRule="auto"/>
            </w:pPr>
            <w:r>
              <w:rPr>
                <w:rFonts w:ascii="Aptos" w:hAnsi="Aptos" w:eastAsia="Noto Sans CJK SC"/>
                <w:b/>
                <w:color w:val="FFFFFF"/>
                <w:sz w:val="18"/>
              </w:rPr>
              <w:t>层级</w:t>
            </w:r>
          </w:p>
        </w:tc>
        <w:tc>
          <w:tcPr>
            <w:tcW w:w="5624" w:type="dxa"/>
            <w:shd w:val="clear" w:color="auto" w:fill="7A6335"/>
            <w:tcMar>
              <w:top w:w="75" w:type="dxa"/>
              <w:left w:w="85" w:type="dxa"/>
              <w:bottom w:w="75" w:type="dxa"/>
              <w:right w:w="85" w:type="dxa"/>
            </w:tcMar>
            <w:vAlign w:val="center"/>
          </w:tcPr>
          <w:p w14:paraId="0A6F80FD">
            <w:pPr>
              <w:spacing w:before="0" w:after="0" w:line="276" w:lineRule="auto"/>
            </w:pPr>
            <w:r>
              <w:rPr>
                <w:rFonts w:ascii="Aptos" w:hAnsi="Aptos" w:eastAsia="Noto Sans CJK SC"/>
                <w:b/>
                <w:color w:val="FFFFFF"/>
                <w:sz w:val="18"/>
              </w:rPr>
              <w:t>系统提供</w:t>
            </w:r>
          </w:p>
        </w:tc>
        <w:tc>
          <w:tcPr>
            <w:tcW w:w="3456" w:type="dxa"/>
            <w:shd w:val="clear" w:color="auto" w:fill="7A6335"/>
            <w:tcMar>
              <w:top w:w="75" w:type="dxa"/>
              <w:left w:w="85" w:type="dxa"/>
              <w:bottom w:w="75" w:type="dxa"/>
              <w:right w:w="85" w:type="dxa"/>
            </w:tcMar>
            <w:vAlign w:val="center"/>
          </w:tcPr>
          <w:p w14:paraId="61F9FACB">
            <w:pPr>
              <w:spacing w:before="0" w:after="0" w:line="276" w:lineRule="auto"/>
            </w:pPr>
            <w:r>
              <w:rPr>
                <w:rFonts w:ascii="Aptos" w:hAnsi="Aptos" w:eastAsia="Noto Sans CJK SC"/>
                <w:b/>
                <w:color w:val="FFFFFF"/>
                <w:sz w:val="18"/>
              </w:rPr>
              <w:t>主要功能</w:t>
            </w:r>
          </w:p>
        </w:tc>
      </w:tr>
      <w:tr w14:paraId="0DE9B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Mar>
              <w:top w:w="75" w:type="dxa"/>
              <w:left w:w="85" w:type="dxa"/>
              <w:bottom w:w="75" w:type="dxa"/>
              <w:right w:w="85" w:type="dxa"/>
            </w:tcMar>
            <w:vAlign w:val="center"/>
          </w:tcPr>
          <w:p w14:paraId="1FC2EE19">
            <w:pPr>
              <w:spacing w:before="0" w:after="0" w:line="276" w:lineRule="auto"/>
            </w:pPr>
            <w:r>
              <w:rPr>
                <w:rFonts w:ascii="Aptos" w:hAnsi="Aptos" w:eastAsia="Noto Sans CJK SC"/>
                <w:b w:val="0"/>
                <w:color w:val="2E2E2E"/>
                <w:sz w:val="18"/>
              </w:rPr>
              <w:t>基础</w:t>
            </w:r>
          </w:p>
        </w:tc>
        <w:tc>
          <w:tcPr>
            <w:tcW w:w="5624" w:type="dxa"/>
            <w:tcMar>
              <w:top w:w="75" w:type="dxa"/>
              <w:left w:w="85" w:type="dxa"/>
              <w:bottom w:w="75" w:type="dxa"/>
              <w:right w:w="85" w:type="dxa"/>
            </w:tcMar>
            <w:vAlign w:val="center"/>
          </w:tcPr>
          <w:p w14:paraId="2B377401">
            <w:pPr>
              <w:spacing w:before="0" w:after="0" w:line="276" w:lineRule="auto"/>
            </w:pPr>
            <w:r>
              <w:rPr>
                <w:rFonts w:ascii="Aptos" w:hAnsi="Aptos" w:eastAsia="Noto Sans CJK SC"/>
                <w:b w:val="0"/>
                <w:color w:val="2E2E2E"/>
                <w:sz w:val="18"/>
              </w:rPr>
              <w:t>原来……后来……｜因为……所以……｜如果……就……｜我建议……</w:t>
            </w:r>
          </w:p>
        </w:tc>
        <w:tc>
          <w:tcPr>
            <w:tcW w:w="3456" w:type="dxa"/>
            <w:tcMar>
              <w:top w:w="75" w:type="dxa"/>
              <w:left w:w="85" w:type="dxa"/>
              <w:bottom w:w="75" w:type="dxa"/>
              <w:right w:w="85" w:type="dxa"/>
            </w:tcMar>
            <w:vAlign w:val="center"/>
          </w:tcPr>
          <w:p w14:paraId="5DCDDE46">
            <w:pPr>
              <w:spacing w:before="0" w:after="0" w:line="276" w:lineRule="auto"/>
            </w:pPr>
            <w:r>
              <w:rPr>
                <w:rFonts w:ascii="Aptos" w:hAnsi="Aptos" w:eastAsia="Noto Sans CJK SC"/>
                <w:b w:val="0"/>
                <w:color w:val="2E2E2E"/>
                <w:sz w:val="18"/>
              </w:rPr>
              <w:t>叙述变化、说明因果、提出建议</w:t>
            </w:r>
          </w:p>
        </w:tc>
      </w:tr>
      <w:tr w14:paraId="4076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shd w:val="clear" w:color="auto" w:fill="FAF6F0"/>
            <w:tcMar>
              <w:top w:w="75" w:type="dxa"/>
              <w:left w:w="85" w:type="dxa"/>
              <w:bottom w:w="75" w:type="dxa"/>
              <w:right w:w="85" w:type="dxa"/>
            </w:tcMar>
            <w:vAlign w:val="center"/>
          </w:tcPr>
          <w:p w14:paraId="7F03E371">
            <w:pPr>
              <w:spacing w:before="0" w:after="0" w:line="276" w:lineRule="auto"/>
            </w:pPr>
            <w:r>
              <w:rPr>
                <w:rFonts w:ascii="Aptos" w:hAnsi="Aptos" w:eastAsia="Noto Sans CJK SC"/>
                <w:b w:val="0"/>
                <w:color w:val="2E2E2E"/>
                <w:sz w:val="18"/>
              </w:rPr>
              <w:t>中高级</w:t>
            </w:r>
          </w:p>
        </w:tc>
        <w:tc>
          <w:tcPr>
            <w:tcW w:w="5624" w:type="dxa"/>
            <w:shd w:val="clear" w:color="auto" w:fill="FAF6F0"/>
            <w:tcMar>
              <w:top w:w="75" w:type="dxa"/>
              <w:left w:w="85" w:type="dxa"/>
              <w:bottom w:w="75" w:type="dxa"/>
              <w:right w:w="85" w:type="dxa"/>
            </w:tcMar>
            <w:vAlign w:val="center"/>
          </w:tcPr>
          <w:p w14:paraId="13128974">
            <w:pPr>
              <w:spacing w:before="0" w:after="0" w:line="276" w:lineRule="auto"/>
            </w:pPr>
            <w:r>
              <w:rPr>
                <w:rFonts w:ascii="Aptos" w:hAnsi="Aptos" w:eastAsia="Noto Sans CJK SC"/>
                <w:b w:val="0"/>
                <w:color w:val="2E2E2E"/>
                <w:sz w:val="18"/>
              </w:rPr>
              <w:t>随着……｜一方面……另一方面……｜既要……也要……｜在……的同时，也要……</w:t>
            </w:r>
          </w:p>
        </w:tc>
        <w:tc>
          <w:tcPr>
            <w:tcW w:w="3456" w:type="dxa"/>
            <w:shd w:val="clear" w:color="auto" w:fill="FAF6F0"/>
            <w:tcMar>
              <w:top w:w="75" w:type="dxa"/>
              <w:left w:w="85" w:type="dxa"/>
              <w:bottom w:w="75" w:type="dxa"/>
              <w:right w:w="85" w:type="dxa"/>
            </w:tcMar>
            <w:vAlign w:val="center"/>
          </w:tcPr>
          <w:p w14:paraId="3A3F27CB">
            <w:pPr>
              <w:spacing w:before="0" w:after="0" w:line="276" w:lineRule="auto"/>
            </w:pPr>
            <w:r>
              <w:rPr>
                <w:rFonts w:ascii="Aptos" w:hAnsi="Aptos" w:eastAsia="Noto Sans CJK SC"/>
                <w:b w:val="0"/>
                <w:color w:val="2E2E2E"/>
                <w:sz w:val="18"/>
              </w:rPr>
              <w:t>解释变化、表达权衡</w:t>
            </w:r>
          </w:p>
        </w:tc>
      </w:tr>
      <w:tr w14:paraId="21E4C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Mar>
              <w:top w:w="75" w:type="dxa"/>
              <w:left w:w="85" w:type="dxa"/>
              <w:bottom w:w="75" w:type="dxa"/>
              <w:right w:w="85" w:type="dxa"/>
            </w:tcMar>
            <w:vAlign w:val="center"/>
          </w:tcPr>
          <w:p w14:paraId="6F71E330">
            <w:pPr>
              <w:spacing w:before="0" w:after="0" w:line="276" w:lineRule="auto"/>
            </w:pPr>
            <w:r>
              <w:rPr>
                <w:rFonts w:ascii="Aptos" w:hAnsi="Aptos" w:eastAsia="Noto Sans CJK SC"/>
                <w:b w:val="0"/>
                <w:color w:val="2E2E2E"/>
                <w:sz w:val="18"/>
              </w:rPr>
              <w:t>挑战</w:t>
            </w:r>
          </w:p>
        </w:tc>
        <w:tc>
          <w:tcPr>
            <w:tcW w:w="5624" w:type="dxa"/>
            <w:tcMar>
              <w:top w:w="75" w:type="dxa"/>
              <w:left w:w="85" w:type="dxa"/>
              <w:bottom w:w="75" w:type="dxa"/>
              <w:right w:w="85" w:type="dxa"/>
            </w:tcMar>
            <w:vAlign w:val="center"/>
          </w:tcPr>
          <w:p w14:paraId="63CB8775">
            <w:pPr>
              <w:spacing w:before="0" w:after="0" w:line="276" w:lineRule="auto"/>
            </w:pPr>
            <w:r>
              <w:rPr>
                <w:rFonts w:ascii="Aptos" w:hAnsi="Aptos" w:eastAsia="Noto Sans CJK SC"/>
                <w:b w:val="0"/>
                <w:color w:val="2E2E2E"/>
                <w:sz w:val="18"/>
              </w:rPr>
              <w:t>我不完全同意，因为……｜这个方案解决了……，但没有解决……｜从……的角度……｜关键不是……，而是怎样……</w:t>
            </w:r>
          </w:p>
        </w:tc>
        <w:tc>
          <w:tcPr>
            <w:tcW w:w="3456" w:type="dxa"/>
            <w:tcMar>
              <w:top w:w="75" w:type="dxa"/>
              <w:left w:w="85" w:type="dxa"/>
              <w:bottom w:w="75" w:type="dxa"/>
              <w:right w:w="85" w:type="dxa"/>
            </w:tcMar>
            <w:vAlign w:val="center"/>
          </w:tcPr>
          <w:p w14:paraId="096A7354">
            <w:pPr>
              <w:spacing w:before="0" w:after="0" w:line="276" w:lineRule="auto"/>
            </w:pPr>
            <w:r>
              <w:rPr>
                <w:rFonts w:ascii="Aptos" w:hAnsi="Aptos" w:eastAsia="Noto Sans CJK SC"/>
                <w:b w:val="0"/>
                <w:color w:val="2E2E2E"/>
                <w:sz w:val="18"/>
              </w:rPr>
              <w:t>回应异议、指出方案边界、协商</w:t>
            </w:r>
          </w:p>
        </w:tc>
      </w:tr>
    </w:tbl>
    <w:tbl>
      <w:tblPr>
        <w:tblStyle w:val="32"/>
        <w:tblW w:w="0" w:type="auto"/>
        <w:jc w:val="center"/>
        <w:tblLayout w:type="autofit"/>
        <w:tblCellMar>
          <w:top w:w="0" w:type="dxa"/>
          <w:left w:w="108" w:type="dxa"/>
          <w:bottom w:w="0" w:type="dxa"/>
          <w:right w:w="108" w:type="dxa"/>
        </w:tblCellMar>
      </w:tblPr>
      <w:tblGrid>
        <w:gridCol w:w="10368"/>
      </w:tblGrid>
      <w:tr w14:paraId="6C841918">
        <w:tblPrEx>
          <w:tblCellMar>
            <w:top w:w="0" w:type="dxa"/>
            <w:left w:w="108" w:type="dxa"/>
            <w:bottom w:w="0" w:type="dxa"/>
            <w:right w:w="108" w:type="dxa"/>
          </w:tblCellMar>
        </w:tblPrEx>
        <w:trPr>
          <w:jc w:val="center"/>
        </w:trPr>
        <w:tc>
          <w:tcPr>
            <w:tcW w:w="10368" w:type="dxa"/>
            <w:shd w:val="clear" w:color="auto" w:fill="F5EFE6"/>
            <w:tcMar>
              <w:top w:w="110" w:type="dxa"/>
              <w:left w:w="130" w:type="dxa"/>
              <w:bottom w:w="110" w:type="dxa"/>
              <w:right w:w="130" w:type="dxa"/>
            </w:tcMar>
          </w:tcPr>
          <w:p w14:paraId="1CA74B71">
            <w:pPr>
              <w:spacing w:before="0" w:after="0" w:line="300" w:lineRule="auto"/>
            </w:pPr>
            <w:r>
              <w:rPr>
                <w:rFonts w:ascii="Aptos" w:hAnsi="Aptos" w:eastAsia="Noto Sans CJK SC"/>
                <w:b/>
                <w:color w:val="A53E2A"/>
                <w:sz w:val="21"/>
              </w:rPr>
              <w:t>支架原则　</w:t>
            </w:r>
            <w:r>
              <w:rPr>
                <w:rFonts w:ascii="Aptos" w:hAnsi="Aptos" w:eastAsia="Noto Sans CJK SC"/>
                <w:color w:val="2E2E2E"/>
                <w:sz w:val="21"/>
              </w:rPr>
              <w:t>Hint 在每个环节保持可见，但按“关键词→半句→完整句型→示例”逐层展开。系统记录打开时间和使用层级；学习者决定是否使用，不因使用提示扣分。</w:t>
            </w:r>
          </w:p>
        </w:tc>
      </w:tr>
    </w:tbl>
    <w:p w14:paraId="68E21C73">
      <w:pPr>
        <w:pStyle w:val="3"/>
      </w:pPr>
      <w:r>
        <w:t>六、完整课堂流程（45–50分钟）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3"/>
        <w:gridCol w:w="1117"/>
        <w:gridCol w:w="4032"/>
        <w:gridCol w:w="2074"/>
        <w:gridCol w:w="2074"/>
      </w:tblGrid>
      <w:tr w14:paraId="1FEED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73" w:type="dxa"/>
            <w:shd w:val="clear" w:color="auto" w:fill="7A6335"/>
            <w:tcMar>
              <w:top w:w="75" w:type="dxa"/>
              <w:left w:w="85" w:type="dxa"/>
              <w:bottom w:w="75" w:type="dxa"/>
              <w:right w:w="85" w:type="dxa"/>
            </w:tcMar>
            <w:vAlign w:val="center"/>
          </w:tcPr>
          <w:p w14:paraId="3F779F63">
            <w:pPr>
              <w:spacing w:before="0" w:after="0" w:line="276" w:lineRule="auto"/>
            </w:pPr>
            <w:r>
              <w:rPr>
                <w:rFonts w:ascii="Aptos" w:hAnsi="Aptos" w:eastAsia="Noto Sans CJK SC"/>
                <w:b/>
                <w:color w:val="FFFFFF"/>
                <w:sz w:val="16"/>
              </w:rPr>
              <w:t>环节</w:t>
            </w:r>
          </w:p>
        </w:tc>
        <w:tc>
          <w:tcPr>
            <w:tcW w:w="1117" w:type="dxa"/>
            <w:shd w:val="clear" w:color="auto" w:fill="7A6335"/>
            <w:tcMar>
              <w:top w:w="75" w:type="dxa"/>
              <w:left w:w="85" w:type="dxa"/>
              <w:bottom w:w="75" w:type="dxa"/>
              <w:right w:w="85" w:type="dxa"/>
            </w:tcMar>
            <w:vAlign w:val="center"/>
          </w:tcPr>
          <w:p w14:paraId="081CF5DD">
            <w:pPr>
              <w:spacing w:before="0" w:after="0" w:line="276" w:lineRule="auto"/>
            </w:pPr>
            <w:r>
              <w:rPr>
                <w:rFonts w:ascii="Aptos" w:hAnsi="Aptos" w:eastAsia="Noto Sans CJK SC"/>
                <w:b/>
                <w:color w:val="FFFFFF"/>
                <w:sz w:val="16"/>
              </w:rPr>
              <w:t>时间</w:t>
            </w:r>
          </w:p>
        </w:tc>
        <w:tc>
          <w:tcPr>
            <w:tcW w:w="4032" w:type="dxa"/>
            <w:shd w:val="clear" w:color="auto" w:fill="7A6335"/>
            <w:tcMar>
              <w:top w:w="75" w:type="dxa"/>
              <w:left w:w="85" w:type="dxa"/>
              <w:bottom w:w="75" w:type="dxa"/>
              <w:right w:w="85" w:type="dxa"/>
            </w:tcMar>
            <w:vAlign w:val="center"/>
          </w:tcPr>
          <w:p w14:paraId="7D009231">
            <w:pPr>
              <w:spacing w:before="0" w:after="0" w:line="276" w:lineRule="auto"/>
            </w:pPr>
            <w:r>
              <w:rPr>
                <w:rFonts w:ascii="Aptos" w:hAnsi="Aptos" w:eastAsia="Noto Sans CJK SC"/>
                <w:b/>
                <w:color w:val="FFFFFF"/>
                <w:sz w:val="16"/>
              </w:rPr>
              <w:t>教学输入 / 系统行为</w:t>
            </w:r>
          </w:p>
        </w:tc>
        <w:tc>
          <w:tcPr>
            <w:tcW w:w="2074" w:type="dxa"/>
            <w:shd w:val="clear" w:color="auto" w:fill="7A6335"/>
            <w:tcMar>
              <w:top w:w="75" w:type="dxa"/>
              <w:left w:w="85" w:type="dxa"/>
              <w:bottom w:w="75" w:type="dxa"/>
              <w:right w:w="85" w:type="dxa"/>
            </w:tcMar>
            <w:vAlign w:val="center"/>
          </w:tcPr>
          <w:p w14:paraId="48A949C3">
            <w:pPr>
              <w:spacing w:before="0" w:after="0" w:line="276" w:lineRule="auto"/>
            </w:pPr>
            <w:r>
              <w:rPr>
                <w:rFonts w:ascii="Aptos" w:hAnsi="Aptos" w:eastAsia="Noto Sans CJK SC"/>
                <w:b/>
                <w:color w:val="FFFFFF"/>
                <w:sz w:val="16"/>
              </w:rPr>
              <w:t>学生产出</w:t>
            </w:r>
          </w:p>
        </w:tc>
        <w:tc>
          <w:tcPr>
            <w:tcW w:w="2074" w:type="dxa"/>
            <w:shd w:val="clear" w:color="auto" w:fill="7A6335"/>
            <w:tcMar>
              <w:top w:w="75" w:type="dxa"/>
              <w:left w:w="85" w:type="dxa"/>
              <w:bottom w:w="75" w:type="dxa"/>
              <w:right w:w="85" w:type="dxa"/>
            </w:tcMar>
            <w:vAlign w:val="center"/>
          </w:tcPr>
          <w:p w14:paraId="70DBDE3E">
            <w:pPr>
              <w:spacing w:before="0" w:after="0" w:line="276" w:lineRule="auto"/>
            </w:pPr>
            <w:r>
              <w:rPr>
                <w:rFonts w:ascii="Aptos" w:hAnsi="Aptos" w:eastAsia="Noto Sans CJK SC"/>
                <w:b/>
                <w:color w:val="FFFFFF"/>
                <w:sz w:val="16"/>
              </w:rPr>
              <w:t>GAI作用</w:t>
            </w:r>
          </w:p>
        </w:tc>
      </w:tr>
      <w:tr w14:paraId="4CCC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top w:w="75" w:type="dxa"/>
              <w:left w:w="85" w:type="dxa"/>
              <w:bottom w:w="75" w:type="dxa"/>
              <w:right w:w="85" w:type="dxa"/>
            </w:tcMar>
            <w:vAlign w:val="center"/>
          </w:tcPr>
          <w:p w14:paraId="00F16F02">
            <w:pPr>
              <w:spacing w:before="0" w:after="0" w:line="276" w:lineRule="auto"/>
            </w:pPr>
            <w:r>
              <w:rPr>
                <w:rFonts w:ascii="Aptos" w:hAnsi="Aptos" w:eastAsia="Noto Sans CJK SC"/>
                <w:b w:val="0"/>
                <w:color w:val="2E2E2E"/>
                <w:sz w:val="16"/>
              </w:rPr>
              <w:t>前测</w:t>
            </w:r>
          </w:p>
        </w:tc>
        <w:tc>
          <w:tcPr>
            <w:tcW w:w="1117" w:type="dxa"/>
            <w:tcMar>
              <w:top w:w="75" w:type="dxa"/>
              <w:left w:w="85" w:type="dxa"/>
              <w:bottom w:w="75" w:type="dxa"/>
              <w:right w:w="85" w:type="dxa"/>
            </w:tcMar>
            <w:vAlign w:val="center"/>
          </w:tcPr>
          <w:p w14:paraId="2065EF35">
            <w:pPr>
              <w:spacing w:before="0" w:after="0" w:line="276" w:lineRule="auto"/>
            </w:pPr>
            <w:r>
              <w:rPr>
                <w:rFonts w:ascii="Aptos" w:hAnsi="Aptos" w:eastAsia="Noto Sans CJK SC"/>
                <w:b w:val="0"/>
                <w:color w:val="2E2E2E"/>
                <w:sz w:val="16"/>
              </w:rPr>
              <w:t>课前</w:t>
            </w:r>
          </w:p>
        </w:tc>
        <w:tc>
          <w:tcPr>
            <w:tcW w:w="4032" w:type="dxa"/>
            <w:tcMar>
              <w:top w:w="75" w:type="dxa"/>
              <w:left w:w="85" w:type="dxa"/>
              <w:bottom w:w="75" w:type="dxa"/>
              <w:right w:w="85" w:type="dxa"/>
            </w:tcMar>
            <w:vAlign w:val="center"/>
          </w:tcPr>
          <w:p w14:paraId="7889F746">
            <w:pPr>
              <w:spacing w:before="0" w:after="0" w:line="276" w:lineRule="auto"/>
            </w:pPr>
            <w:r>
              <w:rPr>
                <w:rFonts w:ascii="Aptos" w:hAnsi="Aptos" w:eastAsia="Noto Sans CJK SC"/>
                <w:b w:val="0"/>
                <w:color w:val="2E2E2E"/>
                <w:sz w:val="16"/>
              </w:rPr>
              <w:t>“一款游戏让一处古建的游客增加几十倍，是好事吗？”录音上限3分钟。</w:t>
            </w:r>
          </w:p>
        </w:tc>
        <w:tc>
          <w:tcPr>
            <w:tcW w:w="2074" w:type="dxa"/>
            <w:tcMar>
              <w:top w:w="75" w:type="dxa"/>
              <w:left w:w="85" w:type="dxa"/>
              <w:bottom w:w="75" w:type="dxa"/>
              <w:right w:w="85" w:type="dxa"/>
            </w:tcMar>
            <w:vAlign w:val="center"/>
          </w:tcPr>
          <w:p w14:paraId="4B2F59DC">
            <w:pPr>
              <w:spacing w:before="0" w:after="0" w:line="276" w:lineRule="auto"/>
            </w:pPr>
            <w:r>
              <w:rPr>
                <w:rFonts w:ascii="Aptos" w:hAnsi="Aptos" w:eastAsia="Noto Sans CJK SC"/>
                <w:b w:val="0"/>
                <w:color w:val="2E2E2E"/>
                <w:sz w:val="16"/>
              </w:rPr>
              <w:t>保留一个30–45秒版本</w:t>
            </w:r>
          </w:p>
        </w:tc>
        <w:tc>
          <w:tcPr>
            <w:tcW w:w="2074" w:type="dxa"/>
            <w:tcMar>
              <w:top w:w="75" w:type="dxa"/>
              <w:left w:w="85" w:type="dxa"/>
              <w:bottom w:w="75" w:type="dxa"/>
              <w:right w:w="85" w:type="dxa"/>
            </w:tcMar>
            <w:vAlign w:val="center"/>
          </w:tcPr>
          <w:p w14:paraId="0B5A57FC">
            <w:pPr>
              <w:spacing w:before="0" w:after="0" w:line="276" w:lineRule="auto"/>
            </w:pPr>
            <w:r>
              <w:rPr>
                <w:rFonts w:ascii="Aptos" w:hAnsi="Aptos" w:eastAsia="Noto Sans CJK SC"/>
                <w:b w:val="0"/>
                <w:color w:val="2E2E2E"/>
                <w:sz w:val="16"/>
              </w:rPr>
              <w:t>只记录，不评价</w:t>
            </w:r>
          </w:p>
        </w:tc>
      </w:tr>
      <w:tr w14:paraId="67FD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shd w:val="clear" w:color="auto" w:fill="FAF6F0"/>
            <w:tcMar>
              <w:top w:w="75" w:type="dxa"/>
              <w:left w:w="85" w:type="dxa"/>
              <w:bottom w:w="75" w:type="dxa"/>
              <w:right w:w="85" w:type="dxa"/>
            </w:tcMar>
            <w:vAlign w:val="center"/>
          </w:tcPr>
          <w:p w14:paraId="35D87078">
            <w:pPr>
              <w:spacing w:before="0" w:after="0" w:line="276" w:lineRule="auto"/>
            </w:pPr>
            <w:r>
              <w:rPr>
                <w:rFonts w:ascii="Aptos" w:hAnsi="Aptos" w:eastAsia="Noto Sans CJK SC"/>
                <w:b w:val="0"/>
                <w:color w:val="2E2E2E"/>
                <w:sz w:val="16"/>
              </w:rPr>
              <w:t>Enter</w:t>
            </w:r>
          </w:p>
        </w:tc>
        <w:tc>
          <w:tcPr>
            <w:tcW w:w="1117" w:type="dxa"/>
            <w:shd w:val="clear" w:color="auto" w:fill="FAF6F0"/>
            <w:tcMar>
              <w:top w:w="75" w:type="dxa"/>
              <w:left w:w="85" w:type="dxa"/>
              <w:bottom w:w="75" w:type="dxa"/>
              <w:right w:w="85" w:type="dxa"/>
            </w:tcMar>
            <w:vAlign w:val="center"/>
          </w:tcPr>
          <w:p w14:paraId="44E09CCC">
            <w:pPr>
              <w:spacing w:before="0" w:after="0" w:line="276" w:lineRule="auto"/>
            </w:pPr>
            <w:r>
              <w:rPr>
                <w:rFonts w:ascii="Aptos" w:hAnsi="Aptos" w:eastAsia="Noto Sans CJK SC"/>
                <w:b w:val="0"/>
                <w:color w:val="2E2E2E"/>
                <w:sz w:val="16"/>
              </w:rPr>
              <w:t>2分钟</w:t>
            </w:r>
          </w:p>
        </w:tc>
        <w:tc>
          <w:tcPr>
            <w:tcW w:w="4032" w:type="dxa"/>
            <w:shd w:val="clear" w:color="auto" w:fill="FAF6F0"/>
            <w:tcMar>
              <w:top w:w="75" w:type="dxa"/>
              <w:left w:w="85" w:type="dxa"/>
              <w:bottom w:w="75" w:type="dxa"/>
              <w:right w:w="85" w:type="dxa"/>
            </w:tcMar>
            <w:vAlign w:val="center"/>
          </w:tcPr>
          <w:p w14:paraId="1E6C153E">
            <w:pPr>
              <w:spacing w:before="0" w:after="0" w:line="276" w:lineRule="auto"/>
            </w:pPr>
            <w:r>
              <w:rPr>
                <w:rFonts w:ascii="Aptos" w:hAnsi="Aptos" w:eastAsia="Noto Sans CJK SC"/>
                <w:b w:val="0"/>
                <w:color w:val="2E2E2E"/>
                <w:sz w:val="16"/>
              </w:rPr>
              <w:t>游戏画面切换真实小西天；只问“你现在看到的是游戏还是现实？”</w:t>
            </w:r>
          </w:p>
        </w:tc>
        <w:tc>
          <w:tcPr>
            <w:tcW w:w="2074" w:type="dxa"/>
            <w:shd w:val="clear" w:color="auto" w:fill="FAF6F0"/>
            <w:tcMar>
              <w:top w:w="75" w:type="dxa"/>
              <w:left w:w="85" w:type="dxa"/>
              <w:bottom w:w="75" w:type="dxa"/>
              <w:right w:w="85" w:type="dxa"/>
            </w:tcMar>
            <w:vAlign w:val="center"/>
          </w:tcPr>
          <w:p w14:paraId="234754A5">
            <w:pPr>
              <w:spacing w:before="0" w:after="0" w:line="276" w:lineRule="auto"/>
            </w:pPr>
            <w:r>
              <w:rPr>
                <w:rFonts w:ascii="Aptos" w:hAnsi="Aptos" w:eastAsia="Noto Sans CJK SC"/>
                <w:b w:val="0"/>
                <w:color w:val="2E2E2E"/>
                <w:sz w:val="16"/>
              </w:rPr>
              <w:t>一个判断＋理由</w:t>
            </w:r>
          </w:p>
        </w:tc>
        <w:tc>
          <w:tcPr>
            <w:tcW w:w="2074" w:type="dxa"/>
            <w:shd w:val="clear" w:color="auto" w:fill="FAF6F0"/>
            <w:tcMar>
              <w:top w:w="75" w:type="dxa"/>
              <w:left w:w="85" w:type="dxa"/>
              <w:bottom w:w="75" w:type="dxa"/>
              <w:right w:w="85" w:type="dxa"/>
            </w:tcMar>
            <w:vAlign w:val="center"/>
          </w:tcPr>
          <w:p w14:paraId="12051E3A">
            <w:pPr>
              <w:spacing w:before="0" w:after="0" w:line="276" w:lineRule="auto"/>
            </w:pPr>
            <w:r>
              <w:rPr>
                <w:rFonts w:ascii="Aptos" w:hAnsi="Aptos" w:eastAsia="Noto Sans CJK SC"/>
                <w:b w:val="0"/>
                <w:color w:val="2E2E2E"/>
                <w:sz w:val="16"/>
              </w:rPr>
              <w:t>制造认知落差</w:t>
            </w:r>
          </w:p>
        </w:tc>
      </w:tr>
      <w:tr w14:paraId="26AA1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top w:w="75" w:type="dxa"/>
              <w:left w:w="85" w:type="dxa"/>
              <w:bottom w:w="75" w:type="dxa"/>
              <w:right w:w="85" w:type="dxa"/>
            </w:tcMar>
            <w:vAlign w:val="center"/>
          </w:tcPr>
          <w:p w14:paraId="483717A7">
            <w:pPr>
              <w:spacing w:before="0" w:after="0" w:line="276" w:lineRule="auto"/>
            </w:pPr>
            <w:r>
              <w:rPr>
                <w:rFonts w:ascii="Aptos" w:hAnsi="Aptos" w:eastAsia="Noto Sans CJK SC"/>
                <w:b w:val="0"/>
                <w:color w:val="2E2E2E"/>
                <w:sz w:val="16"/>
              </w:rPr>
              <w:t>Discover</w:t>
            </w:r>
          </w:p>
        </w:tc>
        <w:tc>
          <w:tcPr>
            <w:tcW w:w="1117" w:type="dxa"/>
            <w:tcMar>
              <w:top w:w="75" w:type="dxa"/>
              <w:left w:w="85" w:type="dxa"/>
              <w:bottom w:w="75" w:type="dxa"/>
              <w:right w:w="85" w:type="dxa"/>
            </w:tcMar>
            <w:vAlign w:val="center"/>
          </w:tcPr>
          <w:p w14:paraId="73DDE51A">
            <w:pPr>
              <w:spacing w:before="0" w:after="0" w:line="276" w:lineRule="auto"/>
            </w:pPr>
            <w:r>
              <w:rPr>
                <w:rFonts w:ascii="Aptos" w:hAnsi="Aptos" w:eastAsia="Noto Sans CJK SC"/>
                <w:b w:val="0"/>
                <w:color w:val="2E2E2E"/>
                <w:sz w:val="16"/>
              </w:rPr>
              <w:t>7分钟</w:t>
            </w:r>
          </w:p>
        </w:tc>
        <w:tc>
          <w:tcPr>
            <w:tcW w:w="4032" w:type="dxa"/>
            <w:tcMar>
              <w:top w:w="75" w:type="dxa"/>
              <w:left w:w="85" w:type="dxa"/>
              <w:bottom w:w="75" w:type="dxa"/>
              <w:right w:w="85" w:type="dxa"/>
            </w:tcMar>
            <w:vAlign w:val="center"/>
          </w:tcPr>
          <w:p w14:paraId="182860B7">
            <w:pPr>
              <w:spacing w:before="0" w:after="0" w:line="276" w:lineRule="auto"/>
            </w:pPr>
            <w:r>
              <w:rPr>
                <w:rFonts w:ascii="Aptos" w:hAnsi="Aptos" w:eastAsia="Noto Sans CJK SC"/>
                <w:b w:val="0"/>
                <w:color w:val="2E2E2E"/>
                <w:sz w:val="16"/>
              </w:rPr>
              <w:t>A–C事实卡自由拾取；可点击“我不懂”获得词语解释。</w:t>
            </w:r>
          </w:p>
        </w:tc>
        <w:tc>
          <w:tcPr>
            <w:tcW w:w="2074" w:type="dxa"/>
            <w:tcMar>
              <w:top w:w="75" w:type="dxa"/>
              <w:left w:w="85" w:type="dxa"/>
              <w:bottom w:w="75" w:type="dxa"/>
              <w:right w:w="85" w:type="dxa"/>
            </w:tcMar>
            <w:vAlign w:val="center"/>
          </w:tcPr>
          <w:p w14:paraId="257D8BDE">
            <w:pPr>
              <w:spacing w:before="0" w:after="0" w:line="276" w:lineRule="auto"/>
            </w:pPr>
            <w:r>
              <w:rPr>
                <w:rFonts w:ascii="Aptos" w:hAnsi="Aptos" w:eastAsia="Noto Sans CJK SC"/>
                <w:b w:val="0"/>
                <w:color w:val="2E2E2E"/>
                <w:sz w:val="16"/>
              </w:rPr>
              <w:t>两个发现＋一个问题</w:t>
            </w:r>
          </w:p>
        </w:tc>
        <w:tc>
          <w:tcPr>
            <w:tcW w:w="2074" w:type="dxa"/>
            <w:tcMar>
              <w:top w:w="75" w:type="dxa"/>
              <w:left w:w="85" w:type="dxa"/>
              <w:bottom w:w="75" w:type="dxa"/>
              <w:right w:w="85" w:type="dxa"/>
            </w:tcMar>
            <w:vAlign w:val="center"/>
          </w:tcPr>
          <w:p w14:paraId="1CA8540A">
            <w:pPr>
              <w:spacing w:before="0" w:after="0" w:line="276" w:lineRule="auto"/>
            </w:pPr>
            <w:r>
              <w:rPr>
                <w:rFonts w:ascii="Aptos" w:hAnsi="Aptos" w:eastAsia="Noto Sans CJK SC"/>
                <w:b w:val="0"/>
                <w:color w:val="2E2E2E"/>
                <w:sz w:val="16"/>
              </w:rPr>
              <w:t>按学生选择追问，不补充新事实</w:t>
            </w:r>
          </w:p>
        </w:tc>
      </w:tr>
      <w:tr w14:paraId="29A85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shd w:val="clear" w:color="auto" w:fill="FAF6F0"/>
            <w:tcMar>
              <w:top w:w="75" w:type="dxa"/>
              <w:left w:w="85" w:type="dxa"/>
              <w:bottom w:w="75" w:type="dxa"/>
              <w:right w:w="85" w:type="dxa"/>
            </w:tcMar>
            <w:vAlign w:val="center"/>
          </w:tcPr>
          <w:p w14:paraId="2E0125E7">
            <w:pPr>
              <w:spacing w:before="0" w:after="0" w:line="276" w:lineRule="auto"/>
            </w:pPr>
            <w:r>
              <w:rPr>
                <w:rFonts w:ascii="Aptos" w:hAnsi="Aptos" w:eastAsia="Noto Sans CJK SC"/>
                <w:b w:val="0"/>
                <w:color w:val="2E2E2E"/>
                <w:sz w:val="16"/>
              </w:rPr>
              <w:t>Interact</w:t>
            </w:r>
          </w:p>
        </w:tc>
        <w:tc>
          <w:tcPr>
            <w:tcW w:w="1117" w:type="dxa"/>
            <w:shd w:val="clear" w:color="auto" w:fill="FAF6F0"/>
            <w:tcMar>
              <w:top w:w="75" w:type="dxa"/>
              <w:left w:w="85" w:type="dxa"/>
              <w:bottom w:w="75" w:type="dxa"/>
              <w:right w:w="85" w:type="dxa"/>
            </w:tcMar>
            <w:vAlign w:val="center"/>
          </w:tcPr>
          <w:p w14:paraId="45D30C16">
            <w:pPr>
              <w:spacing w:before="0" w:after="0" w:line="276" w:lineRule="auto"/>
            </w:pPr>
            <w:r>
              <w:rPr>
                <w:rFonts w:ascii="Aptos" w:hAnsi="Aptos" w:eastAsia="Noto Sans CJK SC"/>
                <w:b w:val="0"/>
                <w:color w:val="2E2E2E"/>
                <w:sz w:val="16"/>
              </w:rPr>
              <w:t>8分钟</w:t>
            </w:r>
          </w:p>
        </w:tc>
        <w:tc>
          <w:tcPr>
            <w:tcW w:w="4032" w:type="dxa"/>
            <w:shd w:val="clear" w:color="auto" w:fill="FAF6F0"/>
            <w:tcMar>
              <w:top w:w="75" w:type="dxa"/>
              <w:left w:w="85" w:type="dxa"/>
              <w:bottom w:w="75" w:type="dxa"/>
              <w:right w:w="85" w:type="dxa"/>
            </w:tcMar>
            <w:vAlign w:val="center"/>
          </w:tcPr>
          <w:p w14:paraId="7AE451FE">
            <w:pPr>
              <w:spacing w:before="0" w:after="0" w:line="276" w:lineRule="auto"/>
            </w:pPr>
            <w:r>
              <w:rPr>
                <w:rFonts w:ascii="Aptos" w:hAnsi="Aptos" w:eastAsia="Noto Sans CJK SC"/>
                <w:b w:val="0"/>
                <w:color w:val="2E2E2E"/>
                <w:sz w:val="16"/>
              </w:rPr>
              <w:t>先与美国游戏玩家对话，再选择文保人员或当地志愿者继续。</w:t>
            </w:r>
          </w:p>
        </w:tc>
        <w:tc>
          <w:tcPr>
            <w:tcW w:w="2074" w:type="dxa"/>
            <w:shd w:val="clear" w:color="auto" w:fill="FAF6F0"/>
            <w:tcMar>
              <w:top w:w="75" w:type="dxa"/>
              <w:left w:w="85" w:type="dxa"/>
              <w:bottom w:w="75" w:type="dxa"/>
              <w:right w:w="85" w:type="dxa"/>
            </w:tcMar>
            <w:vAlign w:val="center"/>
          </w:tcPr>
          <w:p w14:paraId="3FB07CFA">
            <w:pPr>
              <w:spacing w:before="0" w:after="0" w:line="276" w:lineRule="auto"/>
            </w:pPr>
            <w:r>
              <w:rPr>
                <w:rFonts w:ascii="Aptos" w:hAnsi="Aptos" w:eastAsia="Noto Sans CJK SC"/>
                <w:b w:val="0"/>
                <w:color w:val="2E2E2E"/>
                <w:sz w:val="16"/>
              </w:rPr>
              <w:t>两轮以上连续口语；至少一个追问</w:t>
            </w:r>
          </w:p>
        </w:tc>
        <w:tc>
          <w:tcPr>
            <w:tcW w:w="2074" w:type="dxa"/>
            <w:shd w:val="clear" w:color="auto" w:fill="FAF6F0"/>
            <w:tcMar>
              <w:top w:w="75" w:type="dxa"/>
              <w:left w:w="85" w:type="dxa"/>
              <w:bottom w:w="75" w:type="dxa"/>
              <w:right w:w="85" w:type="dxa"/>
            </w:tcMar>
            <w:vAlign w:val="center"/>
          </w:tcPr>
          <w:p w14:paraId="557FDD11">
            <w:pPr>
              <w:spacing w:before="0" w:after="0" w:line="276" w:lineRule="auto"/>
            </w:pPr>
            <w:r>
              <w:rPr>
                <w:rFonts w:ascii="Aptos" w:hAnsi="Aptos" w:eastAsia="Noto Sans CJK SC"/>
                <w:b w:val="0"/>
                <w:color w:val="2E2E2E"/>
                <w:sz w:val="16"/>
              </w:rPr>
              <w:t>从不同利益位置挑战学生判断</w:t>
            </w:r>
          </w:p>
        </w:tc>
      </w:tr>
      <w:tr w14:paraId="066C1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top w:w="75" w:type="dxa"/>
              <w:left w:w="85" w:type="dxa"/>
              <w:bottom w:w="75" w:type="dxa"/>
              <w:right w:w="85" w:type="dxa"/>
            </w:tcMar>
            <w:vAlign w:val="center"/>
          </w:tcPr>
          <w:p w14:paraId="2DD52CF5">
            <w:pPr>
              <w:spacing w:before="0" w:after="0" w:line="276" w:lineRule="auto"/>
            </w:pPr>
            <w:r>
              <w:rPr>
                <w:rFonts w:ascii="Aptos" w:hAnsi="Aptos" w:eastAsia="Noto Sans CJK SC"/>
                <w:b w:val="0"/>
                <w:color w:val="2E2E2E"/>
                <w:sz w:val="16"/>
              </w:rPr>
              <w:t>Decide</w:t>
            </w:r>
          </w:p>
        </w:tc>
        <w:tc>
          <w:tcPr>
            <w:tcW w:w="1117" w:type="dxa"/>
            <w:tcMar>
              <w:top w:w="75" w:type="dxa"/>
              <w:left w:w="85" w:type="dxa"/>
              <w:bottom w:w="75" w:type="dxa"/>
              <w:right w:w="85" w:type="dxa"/>
            </w:tcMar>
            <w:vAlign w:val="center"/>
          </w:tcPr>
          <w:p w14:paraId="4825382C">
            <w:pPr>
              <w:spacing w:before="0" w:after="0" w:line="276" w:lineRule="auto"/>
            </w:pPr>
            <w:r>
              <w:rPr>
                <w:rFonts w:ascii="Aptos" w:hAnsi="Aptos" w:eastAsia="Noto Sans CJK SC"/>
                <w:b w:val="0"/>
                <w:color w:val="2E2E2E"/>
                <w:sz w:val="16"/>
              </w:rPr>
              <w:t>10分钟</w:t>
            </w:r>
          </w:p>
        </w:tc>
        <w:tc>
          <w:tcPr>
            <w:tcW w:w="4032" w:type="dxa"/>
            <w:tcMar>
              <w:top w:w="75" w:type="dxa"/>
              <w:left w:w="85" w:type="dxa"/>
              <w:bottom w:w="75" w:type="dxa"/>
              <w:right w:w="85" w:type="dxa"/>
            </w:tcMar>
            <w:vAlign w:val="center"/>
          </w:tcPr>
          <w:p w14:paraId="4351C643">
            <w:pPr>
              <w:spacing w:before="0" w:after="0" w:line="276" w:lineRule="auto"/>
            </w:pPr>
            <w:r>
              <w:rPr>
                <w:rFonts w:ascii="Aptos" w:hAnsi="Aptos" w:eastAsia="Noto Sans CJK SC"/>
                <w:b w:val="0"/>
                <w:color w:val="2E2E2E"/>
                <w:sz w:val="16"/>
              </w:rPr>
              <w:t>六张行动方案卡；学生选3项组成“下一阶段方案”。</w:t>
            </w:r>
          </w:p>
        </w:tc>
        <w:tc>
          <w:tcPr>
            <w:tcW w:w="2074" w:type="dxa"/>
            <w:tcMar>
              <w:top w:w="75" w:type="dxa"/>
              <w:left w:w="85" w:type="dxa"/>
              <w:bottom w:w="75" w:type="dxa"/>
              <w:right w:w="85" w:type="dxa"/>
            </w:tcMar>
            <w:vAlign w:val="center"/>
          </w:tcPr>
          <w:p w14:paraId="4DB1F4F1">
            <w:pPr>
              <w:spacing w:before="0" w:after="0" w:line="276" w:lineRule="auto"/>
            </w:pPr>
            <w:r>
              <w:rPr>
                <w:rFonts w:ascii="Aptos" w:hAnsi="Aptos" w:eastAsia="Noto Sans CJK SC"/>
                <w:b w:val="0"/>
                <w:color w:val="2E2E2E"/>
                <w:sz w:val="16"/>
              </w:rPr>
              <w:t>方案＋理由＋受益者/受影响者</w:t>
            </w:r>
          </w:p>
        </w:tc>
        <w:tc>
          <w:tcPr>
            <w:tcW w:w="2074" w:type="dxa"/>
            <w:tcMar>
              <w:top w:w="75" w:type="dxa"/>
              <w:left w:w="85" w:type="dxa"/>
              <w:bottom w:w="75" w:type="dxa"/>
              <w:right w:w="85" w:type="dxa"/>
            </w:tcMar>
            <w:vAlign w:val="center"/>
          </w:tcPr>
          <w:p w14:paraId="79329C08">
            <w:pPr>
              <w:spacing w:before="0" w:after="0" w:line="276" w:lineRule="auto"/>
            </w:pPr>
            <w:r>
              <w:rPr>
                <w:rFonts w:ascii="Aptos" w:hAnsi="Aptos" w:eastAsia="Noto Sans CJK SC"/>
                <w:b w:val="0"/>
                <w:color w:val="2E2E2E"/>
                <w:sz w:val="16"/>
              </w:rPr>
              <w:t>随机从另一角色角度提出一个后果</w:t>
            </w:r>
          </w:p>
        </w:tc>
      </w:tr>
      <w:tr w14:paraId="0724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shd w:val="clear" w:color="auto" w:fill="FAF6F0"/>
            <w:tcMar>
              <w:top w:w="75" w:type="dxa"/>
              <w:left w:w="85" w:type="dxa"/>
              <w:bottom w:w="75" w:type="dxa"/>
              <w:right w:w="85" w:type="dxa"/>
            </w:tcMar>
            <w:vAlign w:val="center"/>
          </w:tcPr>
          <w:p w14:paraId="57024034">
            <w:pPr>
              <w:spacing w:before="0" w:after="0" w:line="276" w:lineRule="auto"/>
            </w:pPr>
            <w:r>
              <w:rPr>
                <w:rFonts w:ascii="Aptos" w:hAnsi="Aptos" w:eastAsia="Noto Sans CJK SC"/>
                <w:b w:val="0"/>
                <w:color w:val="2E2E2E"/>
                <w:sz w:val="16"/>
              </w:rPr>
              <w:t>Compare</w:t>
            </w:r>
          </w:p>
        </w:tc>
        <w:tc>
          <w:tcPr>
            <w:tcW w:w="1117" w:type="dxa"/>
            <w:shd w:val="clear" w:color="auto" w:fill="FAF6F0"/>
            <w:tcMar>
              <w:top w:w="75" w:type="dxa"/>
              <w:left w:w="85" w:type="dxa"/>
              <w:bottom w:w="75" w:type="dxa"/>
              <w:right w:w="85" w:type="dxa"/>
            </w:tcMar>
            <w:vAlign w:val="center"/>
          </w:tcPr>
          <w:p w14:paraId="4A7F4D1E">
            <w:pPr>
              <w:spacing w:before="0" w:after="0" w:line="276" w:lineRule="auto"/>
            </w:pPr>
            <w:r>
              <w:rPr>
                <w:rFonts w:ascii="Aptos" w:hAnsi="Aptos" w:eastAsia="Noto Sans CJK SC"/>
                <w:b w:val="0"/>
                <w:color w:val="2E2E2E"/>
                <w:sz w:val="16"/>
              </w:rPr>
              <w:t>6分钟</w:t>
            </w:r>
          </w:p>
        </w:tc>
        <w:tc>
          <w:tcPr>
            <w:tcW w:w="4032" w:type="dxa"/>
            <w:shd w:val="clear" w:color="auto" w:fill="FAF6F0"/>
            <w:tcMar>
              <w:top w:w="75" w:type="dxa"/>
              <w:left w:w="85" w:type="dxa"/>
              <w:bottom w:w="75" w:type="dxa"/>
              <w:right w:w="85" w:type="dxa"/>
            </w:tcMar>
            <w:vAlign w:val="center"/>
          </w:tcPr>
          <w:p w14:paraId="6F385D57">
            <w:pPr>
              <w:spacing w:before="0" w:after="0" w:line="276" w:lineRule="auto"/>
            </w:pPr>
            <w:r>
              <w:rPr>
                <w:rFonts w:ascii="Aptos" w:hAnsi="Aptos" w:eastAsia="Noto Sans CJK SC"/>
                <w:b w:val="0"/>
                <w:color w:val="2E2E2E"/>
                <w:sz w:val="16"/>
              </w:rPr>
              <w:t>NPS预约、接驳或游客管理案例摘要；允许学习者自选美国熟悉地点。</w:t>
            </w:r>
          </w:p>
        </w:tc>
        <w:tc>
          <w:tcPr>
            <w:tcW w:w="2074" w:type="dxa"/>
            <w:shd w:val="clear" w:color="auto" w:fill="FAF6F0"/>
            <w:tcMar>
              <w:top w:w="75" w:type="dxa"/>
              <w:left w:w="85" w:type="dxa"/>
              <w:bottom w:w="75" w:type="dxa"/>
              <w:right w:w="85" w:type="dxa"/>
            </w:tcMar>
            <w:vAlign w:val="center"/>
          </w:tcPr>
          <w:p w14:paraId="4C1E2E54">
            <w:pPr>
              <w:spacing w:before="0" w:after="0" w:line="276" w:lineRule="auto"/>
            </w:pPr>
            <w:r>
              <w:rPr>
                <w:rFonts w:ascii="Aptos" w:hAnsi="Aptos" w:eastAsia="Noto Sans CJK SC"/>
                <w:b w:val="0"/>
                <w:color w:val="2E2E2E"/>
                <w:sz w:val="16"/>
              </w:rPr>
              <w:t>一个相似＋一个差异＋类比边界</w:t>
            </w:r>
          </w:p>
        </w:tc>
        <w:tc>
          <w:tcPr>
            <w:tcW w:w="2074" w:type="dxa"/>
            <w:shd w:val="clear" w:color="auto" w:fill="FAF6F0"/>
            <w:tcMar>
              <w:top w:w="75" w:type="dxa"/>
              <w:left w:w="85" w:type="dxa"/>
              <w:bottom w:w="75" w:type="dxa"/>
              <w:right w:w="85" w:type="dxa"/>
            </w:tcMar>
            <w:vAlign w:val="center"/>
          </w:tcPr>
          <w:p w14:paraId="4BD38CE1">
            <w:pPr>
              <w:spacing w:before="0" w:after="0" w:line="276" w:lineRule="auto"/>
            </w:pPr>
            <w:r>
              <w:rPr>
                <w:rFonts w:ascii="Aptos" w:hAnsi="Aptos" w:eastAsia="Noto Sans CJK SC"/>
                <w:b w:val="0"/>
                <w:color w:val="2E2E2E"/>
                <w:sz w:val="16"/>
              </w:rPr>
              <w:t>提示“比较机制，不比较民族性格”</w:t>
            </w:r>
          </w:p>
        </w:tc>
      </w:tr>
      <w:tr w14:paraId="7DA9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top w:w="75" w:type="dxa"/>
              <w:left w:w="85" w:type="dxa"/>
              <w:bottom w:w="75" w:type="dxa"/>
              <w:right w:w="85" w:type="dxa"/>
            </w:tcMar>
            <w:vAlign w:val="center"/>
          </w:tcPr>
          <w:p w14:paraId="53C5E7AB">
            <w:pPr>
              <w:spacing w:before="0" w:after="0" w:line="276" w:lineRule="auto"/>
            </w:pPr>
            <w:r>
              <w:rPr>
                <w:rFonts w:ascii="Aptos" w:hAnsi="Aptos" w:eastAsia="Noto Sans CJK SC"/>
                <w:b w:val="0"/>
                <w:color w:val="2E2E2E"/>
                <w:sz w:val="16"/>
              </w:rPr>
              <w:t>Explain</w:t>
            </w:r>
          </w:p>
        </w:tc>
        <w:tc>
          <w:tcPr>
            <w:tcW w:w="1117" w:type="dxa"/>
            <w:tcMar>
              <w:top w:w="75" w:type="dxa"/>
              <w:left w:w="85" w:type="dxa"/>
              <w:bottom w:w="75" w:type="dxa"/>
              <w:right w:w="85" w:type="dxa"/>
            </w:tcMar>
            <w:vAlign w:val="center"/>
          </w:tcPr>
          <w:p w14:paraId="41829302">
            <w:pPr>
              <w:spacing w:before="0" w:after="0" w:line="276" w:lineRule="auto"/>
            </w:pPr>
            <w:r>
              <w:rPr>
                <w:rFonts w:ascii="Aptos" w:hAnsi="Aptos" w:eastAsia="Noto Sans CJK SC"/>
                <w:b w:val="0"/>
                <w:color w:val="2E2E2E"/>
                <w:sz w:val="16"/>
              </w:rPr>
              <w:t>4分钟</w:t>
            </w:r>
          </w:p>
        </w:tc>
        <w:tc>
          <w:tcPr>
            <w:tcW w:w="4032" w:type="dxa"/>
            <w:tcMar>
              <w:top w:w="75" w:type="dxa"/>
              <w:left w:w="85" w:type="dxa"/>
              <w:bottom w:w="75" w:type="dxa"/>
              <w:right w:w="85" w:type="dxa"/>
            </w:tcMar>
            <w:vAlign w:val="center"/>
          </w:tcPr>
          <w:p w14:paraId="3BBB0B31">
            <w:pPr>
              <w:spacing w:before="0" w:after="0" w:line="276" w:lineRule="auto"/>
            </w:pPr>
            <w:r>
              <w:rPr>
                <w:rFonts w:ascii="Aptos" w:hAnsi="Aptos" w:eastAsia="Noto Sans CJK SC"/>
                <w:b w:val="0"/>
                <w:color w:val="2E2E2E"/>
                <w:sz w:val="16"/>
              </w:rPr>
              <w:t>只显示“原来→游戏→游客→问题→我建议”。</w:t>
            </w:r>
          </w:p>
        </w:tc>
        <w:tc>
          <w:tcPr>
            <w:tcW w:w="2074" w:type="dxa"/>
            <w:tcMar>
              <w:top w:w="75" w:type="dxa"/>
              <w:left w:w="85" w:type="dxa"/>
              <w:bottom w:w="75" w:type="dxa"/>
              <w:right w:w="85" w:type="dxa"/>
            </w:tcMar>
            <w:vAlign w:val="center"/>
          </w:tcPr>
          <w:p w14:paraId="1E79DA62">
            <w:pPr>
              <w:spacing w:before="0" w:after="0" w:line="276" w:lineRule="auto"/>
            </w:pPr>
            <w:r>
              <w:rPr>
                <w:rFonts w:ascii="Aptos" w:hAnsi="Aptos" w:eastAsia="Noto Sans CJK SC"/>
                <w:b w:val="0"/>
                <w:color w:val="2E2E2E"/>
                <w:sz w:val="16"/>
              </w:rPr>
              <w:t>60–90秒完整说明</w:t>
            </w:r>
          </w:p>
        </w:tc>
        <w:tc>
          <w:tcPr>
            <w:tcW w:w="2074" w:type="dxa"/>
            <w:tcMar>
              <w:top w:w="75" w:type="dxa"/>
              <w:left w:w="85" w:type="dxa"/>
              <w:bottom w:w="75" w:type="dxa"/>
              <w:right w:w="85" w:type="dxa"/>
            </w:tcMar>
            <w:vAlign w:val="center"/>
          </w:tcPr>
          <w:p w14:paraId="1B7C0008">
            <w:pPr>
              <w:spacing w:before="0" w:after="0" w:line="276" w:lineRule="auto"/>
            </w:pPr>
            <w:r>
              <w:rPr>
                <w:rFonts w:ascii="Aptos" w:hAnsi="Aptos" w:eastAsia="Noto Sans CJK SC"/>
                <w:b w:val="0"/>
                <w:color w:val="2E2E2E"/>
                <w:sz w:val="16"/>
              </w:rPr>
              <w:t>不打断，只记录</w:t>
            </w:r>
          </w:p>
        </w:tc>
      </w:tr>
      <w:tr w14:paraId="3898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shd w:val="clear" w:color="auto" w:fill="FAF6F0"/>
            <w:tcMar>
              <w:top w:w="75" w:type="dxa"/>
              <w:left w:w="85" w:type="dxa"/>
              <w:bottom w:w="75" w:type="dxa"/>
              <w:right w:w="85" w:type="dxa"/>
            </w:tcMar>
            <w:vAlign w:val="center"/>
          </w:tcPr>
          <w:p w14:paraId="3D29ED9A">
            <w:pPr>
              <w:spacing w:before="0" w:after="0" w:line="276" w:lineRule="auto"/>
            </w:pPr>
            <w:r>
              <w:rPr>
                <w:rFonts w:ascii="Aptos" w:hAnsi="Aptos" w:eastAsia="Noto Sans CJK SC"/>
                <w:b w:val="0"/>
                <w:color w:val="2E2E2E"/>
                <w:sz w:val="16"/>
              </w:rPr>
              <w:t>Reflect</w:t>
            </w:r>
          </w:p>
        </w:tc>
        <w:tc>
          <w:tcPr>
            <w:tcW w:w="1117" w:type="dxa"/>
            <w:shd w:val="clear" w:color="auto" w:fill="FAF6F0"/>
            <w:tcMar>
              <w:top w:w="75" w:type="dxa"/>
              <w:left w:w="85" w:type="dxa"/>
              <w:bottom w:w="75" w:type="dxa"/>
              <w:right w:w="85" w:type="dxa"/>
            </w:tcMar>
            <w:vAlign w:val="center"/>
          </w:tcPr>
          <w:p w14:paraId="52341D2A">
            <w:pPr>
              <w:spacing w:before="0" w:after="0" w:line="276" w:lineRule="auto"/>
            </w:pPr>
            <w:r>
              <w:rPr>
                <w:rFonts w:ascii="Aptos" w:hAnsi="Aptos" w:eastAsia="Noto Sans CJK SC"/>
                <w:b w:val="0"/>
                <w:color w:val="2E2E2E"/>
                <w:sz w:val="16"/>
              </w:rPr>
              <w:t>2分钟</w:t>
            </w:r>
          </w:p>
        </w:tc>
        <w:tc>
          <w:tcPr>
            <w:tcW w:w="4032" w:type="dxa"/>
            <w:shd w:val="clear" w:color="auto" w:fill="FAF6F0"/>
            <w:tcMar>
              <w:top w:w="75" w:type="dxa"/>
              <w:left w:w="85" w:type="dxa"/>
              <w:bottom w:w="75" w:type="dxa"/>
              <w:right w:w="85" w:type="dxa"/>
            </w:tcMar>
            <w:vAlign w:val="center"/>
          </w:tcPr>
          <w:p w14:paraId="6C4C56F3">
            <w:pPr>
              <w:spacing w:before="0" w:after="0" w:line="276" w:lineRule="auto"/>
            </w:pPr>
            <w:r>
              <w:rPr>
                <w:rFonts w:ascii="Aptos" w:hAnsi="Aptos" w:eastAsia="Noto Sans CJK SC"/>
                <w:b w:val="0"/>
                <w:color w:val="2E2E2E"/>
                <w:sz w:val="16"/>
              </w:rPr>
              <w:t>只给一条最需要的反馈：证据/关系/角色/比较/中文五选一。</w:t>
            </w:r>
          </w:p>
        </w:tc>
        <w:tc>
          <w:tcPr>
            <w:tcW w:w="2074" w:type="dxa"/>
            <w:shd w:val="clear" w:color="auto" w:fill="FAF6F0"/>
            <w:tcMar>
              <w:top w:w="75" w:type="dxa"/>
              <w:left w:w="85" w:type="dxa"/>
              <w:bottom w:w="75" w:type="dxa"/>
              <w:right w:w="85" w:type="dxa"/>
            </w:tcMar>
            <w:vAlign w:val="center"/>
          </w:tcPr>
          <w:p w14:paraId="1F750517">
            <w:pPr>
              <w:spacing w:before="0" w:after="0" w:line="276" w:lineRule="auto"/>
            </w:pPr>
            <w:r>
              <w:rPr>
                <w:rFonts w:ascii="Aptos" w:hAnsi="Aptos" w:eastAsia="Noto Sans CJK SC"/>
                <w:b w:val="0"/>
                <w:color w:val="2E2E2E"/>
                <w:sz w:val="16"/>
              </w:rPr>
              <w:t>补说20–30秒</w:t>
            </w:r>
          </w:p>
        </w:tc>
        <w:tc>
          <w:tcPr>
            <w:tcW w:w="2074" w:type="dxa"/>
            <w:shd w:val="clear" w:color="auto" w:fill="FAF6F0"/>
            <w:tcMar>
              <w:top w:w="75" w:type="dxa"/>
              <w:left w:w="85" w:type="dxa"/>
              <w:bottom w:w="75" w:type="dxa"/>
              <w:right w:w="85" w:type="dxa"/>
            </w:tcMar>
            <w:vAlign w:val="center"/>
          </w:tcPr>
          <w:p w14:paraId="6D480008">
            <w:pPr>
              <w:spacing w:before="0" w:after="0" w:line="276" w:lineRule="auto"/>
            </w:pPr>
            <w:r>
              <w:rPr>
                <w:rFonts w:ascii="Aptos" w:hAnsi="Aptos" w:eastAsia="Noto Sans CJK SC"/>
                <w:b w:val="0"/>
                <w:color w:val="2E2E2E"/>
                <w:sz w:val="16"/>
              </w:rPr>
              <w:t>形成可观察修订</w:t>
            </w:r>
          </w:p>
        </w:tc>
      </w:tr>
      <w:tr w14:paraId="7F5F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top w:w="75" w:type="dxa"/>
              <w:left w:w="85" w:type="dxa"/>
              <w:bottom w:w="75" w:type="dxa"/>
              <w:right w:w="85" w:type="dxa"/>
            </w:tcMar>
            <w:vAlign w:val="center"/>
          </w:tcPr>
          <w:p w14:paraId="79E64200">
            <w:pPr>
              <w:spacing w:before="0" w:after="0" w:line="276" w:lineRule="auto"/>
            </w:pPr>
            <w:r>
              <w:rPr>
                <w:rFonts w:ascii="Aptos" w:hAnsi="Aptos" w:eastAsia="Noto Sans CJK SC"/>
                <w:b w:val="0"/>
                <w:color w:val="2E2E2E"/>
                <w:sz w:val="16"/>
              </w:rPr>
              <w:t>Reveal</w:t>
            </w:r>
          </w:p>
        </w:tc>
        <w:tc>
          <w:tcPr>
            <w:tcW w:w="1117" w:type="dxa"/>
            <w:tcMar>
              <w:top w:w="75" w:type="dxa"/>
              <w:left w:w="85" w:type="dxa"/>
              <w:bottom w:w="75" w:type="dxa"/>
              <w:right w:w="85" w:type="dxa"/>
            </w:tcMar>
            <w:vAlign w:val="center"/>
          </w:tcPr>
          <w:p w14:paraId="050663B0">
            <w:pPr>
              <w:spacing w:before="0" w:after="0" w:line="276" w:lineRule="auto"/>
            </w:pPr>
            <w:r>
              <w:rPr>
                <w:rFonts w:ascii="Aptos" w:hAnsi="Aptos" w:eastAsia="Noto Sans CJK SC"/>
                <w:b w:val="0"/>
                <w:color w:val="2E2E2E"/>
                <w:sz w:val="16"/>
              </w:rPr>
              <w:t>2分钟</w:t>
            </w:r>
          </w:p>
        </w:tc>
        <w:tc>
          <w:tcPr>
            <w:tcW w:w="4032" w:type="dxa"/>
            <w:tcMar>
              <w:top w:w="75" w:type="dxa"/>
              <w:left w:w="85" w:type="dxa"/>
              <w:bottom w:w="75" w:type="dxa"/>
              <w:right w:w="85" w:type="dxa"/>
            </w:tcMar>
            <w:vAlign w:val="center"/>
          </w:tcPr>
          <w:p w14:paraId="53F87569">
            <w:pPr>
              <w:spacing w:before="0" w:after="0" w:line="276" w:lineRule="auto"/>
            </w:pPr>
            <w:r>
              <w:rPr>
                <w:rFonts w:ascii="Aptos" w:hAnsi="Aptos" w:eastAsia="Noto Sans CJK SC"/>
                <w:b w:val="0"/>
                <w:color w:val="2E2E2E"/>
                <w:sz w:val="16"/>
              </w:rPr>
              <w:t>解锁2024真实应对与2026微环境监测。</w:t>
            </w:r>
          </w:p>
        </w:tc>
        <w:tc>
          <w:tcPr>
            <w:tcW w:w="2074" w:type="dxa"/>
            <w:tcMar>
              <w:top w:w="75" w:type="dxa"/>
              <w:left w:w="85" w:type="dxa"/>
              <w:bottom w:w="75" w:type="dxa"/>
              <w:right w:w="85" w:type="dxa"/>
            </w:tcMar>
            <w:vAlign w:val="center"/>
          </w:tcPr>
          <w:p w14:paraId="075BE650">
            <w:pPr>
              <w:spacing w:before="0" w:after="0" w:line="276" w:lineRule="auto"/>
            </w:pPr>
            <w:r>
              <w:rPr>
                <w:rFonts w:ascii="Aptos" w:hAnsi="Aptos" w:eastAsia="Noto Sans CJK SC"/>
                <w:b w:val="0"/>
                <w:color w:val="2E2E2E"/>
                <w:sz w:val="16"/>
              </w:rPr>
              <w:t>“和我的方案哪里一样/不一样？”</w:t>
            </w:r>
          </w:p>
        </w:tc>
        <w:tc>
          <w:tcPr>
            <w:tcW w:w="2074" w:type="dxa"/>
            <w:tcMar>
              <w:top w:w="75" w:type="dxa"/>
              <w:left w:w="85" w:type="dxa"/>
              <w:bottom w:w="75" w:type="dxa"/>
              <w:right w:w="85" w:type="dxa"/>
            </w:tcMar>
            <w:vAlign w:val="center"/>
          </w:tcPr>
          <w:p w14:paraId="6BC82834">
            <w:pPr>
              <w:spacing w:before="0" w:after="0" w:line="276" w:lineRule="auto"/>
            </w:pPr>
            <w:r>
              <w:rPr>
                <w:rFonts w:ascii="Aptos" w:hAnsi="Aptos" w:eastAsia="Noto Sans CJK SC"/>
                <w:b w:val="0"/>
                <w:color w:val="2E2E2E"/>
                <w:sz w:val="16"/>
              </w:rPr>
              <w:t>把学生方案与现实行动连接</w:t>
            </w:r>
          </w:p>
        </w:tc>
      </w:tr>
      <w:tr w14:paraId="113F8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shd w:val="clear" w:color="auto" w:fill="FAF6F0"/>
            <w:tcMar>
              <w:top w:w="75" w:type="dxa"/>
              <w:left w:w="85" w:type="dxa"/>
              <w:bottom w:w="75" w:type="dxa"/>
              <w:right w:w="85" w:type="dxa"/>
            </w:tcMar>
            <w:vAlign w:val="center"/>
          </w:tcPr>
          <w:p w14:paraId="74FC12DB">
            <w:pPr>
              <w:spacing w:before="0" w:after="0" w:line="276" w:lineRule="auto"/>
            </w:pPr>
            <w:r>
              <w:rPr>
                <w:rFonts w:ascii="Aptos" w:hAnsi="Aptos" w:eastAsia="Noto Sans CJK SC"/>
                <w:b w:val="0"/>
                <w:color w:val="2E2E2E"/>
                <w:sz w:val="16"/>
              </w:rPr>
              <w:t>Extend</w:t>
            </w:r>
          </w:p>
        </w:tc>
        <w:tc>
          <w:tcPr>
            <w:tcW w:w="1117" w:type="dxa"/>
            <w:shd w:val="clear" w:color="auto" w:fill="FAF6F0"/>
            <w:tcMar>
              <w:top w:w="75" w:type="dxa"/>
              <w:left w:w="85" w:type="dxa"/>
              <w:bottom w:w="75" w:type="dxa"/>
              <w:right w:w="85" w:type="dxa"/>
            </w:tcMar>
            <w:vAlign w:val="center"/>
          </w:tcPr>
          <w:p w14:paraId="5577A63F">
            <w:pPr>
              <w:spacing w:before="0" w:after="0" w:line="276" w:lineRule="auto"/>
            </w:pPr>
            <w:r>
              <w:rPr>
                <w:rFonts w:ascii="Aptos" w:hAnsi="Aptos" w:eastAsia="Noto Sans CJK SC"/>
                <w:b w:val="0"/>
                <w:color w:val="2E2E2E"/>
                <w:sz w:val="16"/>
              </w:rPr>
              <w:t>课后</w:t>
            </w:r>
          </w:p>
        </w:tc>
        <w:tc>
          <w:tcPr>
            <w:tcW w:w="4032" w:type="dxa"/>
            <w:shd w:val="clear" w:color="auto" w:fill="FAF6F0"/>
            <w:tcMar>
              <w:top w:w="75" w:type="dxa"/>
              <w:left w:w="85" w:type="dxa"/>
              <w:bottom w:w="75" w:type="dxa"/>
              <w:right w:w="85" w:type="dxa"/>
            </w:tcMar>
            <w:vAlign w:val="center"/>
          </w:tcPr>
          <w:p w14:paraId="7A4B910E">
            <w:pPr>
              <w:spacing w:before="0" w:after="0" w:line="276" w:lineRule="auto"/>
            </w:pPr>
            <w:r>
              <w:rPr>
                <w:rFonts w:ascii="Aptos" w:hAnsi="Aptos" w:eastAsia="Noto Sans CJK SC"/>
                <w:b w:val="0"/>
                <w:color w:val="2E2E2E"/>
                <w:sz w:val="16"/>
              </w:rPr>
              <w:t>四条阅读路径长期开放。</w:t>
            </w:r>
          </w:p>
        </w:tc>
        <w:tc>
          <w:tcPr>
            <w:tcW w:w="2074" w:type="dxa"/>
            <w:shd w:val="clear" w:color="auto" w:fill="FAF6F0"/>
            <w:tcMar>
              <w:top w:w="75" w:type="dxa"/>
              <w:left w:w="85" w:type="dxa"/>
              <w:bottom w:w="75" w:type="dxa"/>
              <w:right w:w="85" w:type="dxa"/>
            </w:tcMar>
            <w:vAlign w:val="center"/>
          </w:tcPr>
          <w:p w14:paraId="2EA26A2D">
            <w:pPr>
              <w:spacing w:before="0" w:after="0" w:line="276" w:lineRule="auto"/>
            </w:pPr>
            <w:r>
              <w:rPr>
                <w:rFonts w:ascii="Aptos" w:hAnsi="Aptos" w:eastAsia="Noto Sans CJK SC"/>
                <w:b w:val="0"/>
                <w:color w:val="2E2E2E"/>
                <w:sz w:val="16"/>
              </w:rPr>
              <w:t>新增60–90秒中文说明</w:t>
            </w:r>
          </w:p>
        </w:tc>
        <w:tc>
          <w:tcPr>
            <w:tcW w:w="2074" w:type="dxa"/>
            <w:shd w:val="clear" w:color="auto" w:fill="FAF6F0"/>
            <w:tcMar>
              <w:top w:w="75" w:type="dxa"/>
              <w:left w:w="85" w:type="dxa"/>
              <w:bottom w:w="75" w:type="dxa"/>
              <w:right w:w="85" w:type="dxa"/>
            </w:tcMar>
            <w:vAlign w:val="center"/>
          </w:tcPr>
          <w:p w14:paraId="57FBC022">
            <w:pPr>
              <w:spacing w:before="0" w:after="0" w:line="276" w:lineRule="auto"/>
            </w:pPr>
            <w:r>
              <w:rPr>
                <w:rFonts w:ascii="Aptos" w:hAnsi="Aptos" w:eastAsia="Noto Sans CJK SC"/>
                <w:b w:val="0"/>
                <w:color w:val="2E2E2E"/>
                <w:sz w:val="16"/>
              </w:rPr>
              <w:t>按兴趣推荐，不强制同一路径</w:t>
            </w:r>
          </w:p>
        </w:tc>
      </w:tr>
    </w:tbl>
    <w:p w14:paraId="3E24B4C8">
      <w:pPr>
        <w:pStyle w:val="3"/>
      </w:pPr>
      <w:r>
        <w:t>七、Decide：把文化知识转化为真实决策</w:t>
      </w:r>
    </w:p>
    <w:p w14:paraId="6BD1738F">
      <w:pPr>
        <w:spacing w:before="0" w:after="80" w:line="300" w:lineRule="auto"/>
      </w:pPr>
      <w:r>
        <w:t>学生身份：“小西天国际文化体验顾问”。系统提示：“游客已经来了。请从下面六项中选择三项，说明它们分别帮助了谁，又可能影响谁。”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2"/>
        <w:gridCol w:w="3577"/>
        <w:gridCol w:w="4819"/>
      </w:tblGrid>
      <w:tr w14:paraId="130A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72" w:type="dxa"/>
            <w:shd w:val="clear" w:color="auto" w:fill="7A6335"/>
            <w:tcMar>
              <w:top w:w="75" w:type="dxa"/>
              <w:left w:w="85" w:type="dxa"/>
              <w:bottom w:w="75" w:type="dxa"/>
              <w:right w:w="85" w:type="dxa"/>
            </w:tcMar>
            <w:vAlign w:val="center"/>
          </w:tcPr>
          <w:p w14:paraId="36DAB74F">
            <w:pPr>
              <w:spacing w:before="0" w:after="0" w:line="276" w:lineRule="auto"/>
            </w:pPr>
            <w:r>
              <w:rPr>
                <w:rFonts w:ascii="Aptos" w:hAnsi="Aptos" w:eastAsia="Noto Sans CJK SC"/>
                <w:b/>
                <w:color w:val="FFFFFF"/>
                <w:sz w:val="18"/>
              </w:rPr>
              <w:t>方案卡</w:t>
            </w:r>
          </w:p>
        </w:tc>
        <w:tc>
          <w:tcPr>
            <w:tcW w:w="3577" w:type="dxa"/>
            <w:shd w:val="clear" w:color="auto" w:fill="7A6335"/>
            <w:tcMar>
              <w:top w:w="75" w:type="dxa"/>
              <w:left w:w="85" w:type="dxa"/>
              <w:bottom w:w="75" w:type="dxa"/>
              <w:right w:w="85" w:type="dxa"/>
            </w:tcMar>
            <w:vAlign w:val="center"/>
          </w:tcPr>
          <w:p w14:paraId="5522A01F">
            <w:pPr>
              <w:spacing w:before="0" w:after="0" w:line="276" w:lineRule="auto"/>
            </w:pPr>
            <w:r>
              <w:rPr>
                <w:rFonts w:ascii="Aptos" w:hAnsi="Aptos" w:eastAsia="Noto Sans CJK SC"/>
                <w:b/>
                <w:color w:val="FFFFFF"/>
                <w:sz w:val="18"/>
              </w:rPr>
              <w:t>说明</w:t>
            </w:r>
          </w:p>
        </w:tc>
        <w:tc>
          <w:tcPr>
            <w:tcW w:w="4819" w:type="dxa"/>
            <w:shd w:val="clear" w:color="auto" w:fill="7A6335"/>
            <w:tcMar>
              <w:top w:w="75" w:type="dxa"/>
              <w:left w:w="85" w:type="dxa"/>
              <w:bottom w:w="75" w:type="dxa"/>
              <w:right w:w="85" w:type="dxa"/>
            </w:tcMar>
            <w:vAlign w:val="center"/>
          </w:tcPr>
          <w:p w14:paraId="25E7041B">
            <w:pPr>
              <w:spacing w:before="0" w:after="0" w:line="276" w:lineRule="auto"/>
            </w:pPr>
            <w:r>
              <w:rPr>
                <w:rFonts w:ascii="Aptos" w:hAnsi="Aptos" w:eastAsia="Noto Sans CJK SC"/>
                <w:b/>
                <w:color w:val="FFFFFF"/>
                <w:sz w:val="18"/>
              </w:rPr>
              <w:t>潜在张力</w:t>
            </w:r>
          </w:p>
        </w:tc>
      </w:tr>
      <w:tr w14:paraId="177E9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tcMar>
              <w:top w:w="75" w:type="dxa"/>
              <w:left w:w="85" w:type="dxa"/>
              <w:bottom w:w="75" w:type="dxa"/>
              <w:right w:w="85" w:type="dxa"/>
            </w:tcMar>
            <w:vAlign w:val="center"/>
          </w:tcPr>
          <w:p w14:paraId="7A324B55">
            <w:pPr>
              <w:spacing w:before="0" w:after="0" w:line="276" w:lineRule="auto"/>
            </w:pPr>
            <w:r>
              <w:rPr>
                <w:rFonts w:ascii="Aptos" w:hAnsi="Aptos" w:eastAsia="Noto Sans CJK SC"/>
                <w:b w:val="0"/>
                <w:color w:val="2E2E2E"/>
                <w:sz w:val="18"/>
              </w:rPr>
              <w:t>A 分时预约</w:t>
            </w:r>
          </w:p>
        </w:tc>
        <w:tc>
          <w:tcPr>
            <w:tcW w:w="3577" w:type="dxa"/>
            <w:tcMar>
              <w:top w:w="75" w:type="dxa"/>
              <w:left w:w="85" w:type="dxa"/>
              <w:bottom w:w="75" w:type="dxa"/>
              <w:right w:w="85" w:type="dxa"/>
            </w:tcMar>
            <w:vAlign w:val="center"/>
          </w:tcPr>
          <w:p w14:paraId="319F3B7E">
            <w:pPr>
              <w:spacing w:before="0" w:after="0" w:line="276" w:lineRule="auto"/>
            </w:pPr>
            <w:r>
              <w:rPr>
                <w:rFonts w:ascii="Aptos" w:hAnsi="Aptos" w:eastAsia="Noto Sans CJK SC"/>
                <w:b w:val="0"/>
                <w:color w:val="2E2E2E"/>
                <w:sz w:val="18"/>
              </w:rPr>
              <w:t>把游客分散到不同时段</w:t>
            </w:r>
          </w:p>
        </w:tc>
        <w:tc>
          <w:tcPr>
            <w:tcW w:w="4819" w:type="dxa"/>
            <w:tcMar>
              <w:top w:w="75" w:type="dxa"/>
              <w:left w:w="85" w:type="dxa"/>
              <w:bottom w:w="75" w:type="dxa"/>
              <w:right w:w="85" w:type="dxa"/>
            </w:tcMar>
            <w:vAlign w:val="center"/>
          </w:tcPr>
          <w:p w14:paraId="797FCD07">
            <w:pPr>
              <w:spacing w:before="0" w:after="0" w:line="276" w:lineRule="auto"/>
            </w:pPr>
            <w:r>
              <w:rPr>
                <w:rFonts w:ascii="Aptos" w:hAnsi="Aptos" w:eastAsia="Noto Sans CJK SC"/>
                <w:b w:val="0"/>
                <w:color w:val="2E2E2E"/>
                <w:sz w:val="18"/>
              </w:rPr>
              <w:t>公平进入 vs. 即兴旅行</w:t>
            </w:r>
          </w:p>
        </w:tc>
      </w:tr>
      <w:tr w14:paraId="5D7F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shd w:val="clear" w:color="auto" w:fill="FAF6F0"/>
            <w:tcMar>
              <w:top w:w="75" w:type="dxa"/>
              <w:left w:w="85" w:type="dxa"/>
              <w:bottom w:w="75" w:type="dxa"/>
              <w:right w:w="85" w:type="dxa"/>
            </w:tcMar>
            <w:vAlign w:val="center"/>
          </w:tcPr>
          <w:p w14:paraId="4DE999C0">
            <w:pPr>
              <w:spacing w:before="0" w:after="0" w:line="276" w:lineRule="auto"/>
            </w:pPr>
            <w:r>
              <w:rPr>
                <w:rFonts w:ascii="Aptos" w:hAnsi="Aptos" w:eastAsia="Noto Sans CJK SC"/>
                <w:b w:val="0"/>
                <w:color w:val="2E2E2E"/>
                <w:sz w:val="18"/>
              </w:rPr>
              <w:t>B 延长开放</w:t>
            </w:r>
          </w:p>
        </w:tc>
        <w:tc>
          <w:tcPr>
            <w:tcW w:w="3577" w:type="dxa"/>
            <w:shd w:val="clear" w:color="auto" w:fill="FAF6F0"/>
            <w:tcMar>
              <w:top w:w="75" w:type="dxa"/>
              <w:left w:w="85" w:type="dxa"/>
              <w:bottom w:w="75" w:type="dxa"/>
              <w:right w:w="85" w:type="dxa"/>
            </w:tcMar>
            <w:vAlign w:val="center"/>
          </w:tcPr>
          <w:p w14:paraId="20C79261">
            <w:pPr>
              <w:spacing w:before="0" w:after="0" w:line="276" w:lineRule="auto"/>
            </w:pPr>
            <w:r>
              <w:rPr>
                <w:rFonts w:ascii="Aptos" w:hAnsi="Aptos" w:eastAsia="Noto Sans CJK SC"/>
                <w:b w:val="0"/>
                <w:color w:val="2E2E2E"/>
                <w:sz w:val="18"/>
              </w:rPr>
              <w:t>增加可参观时段</w:t>
            </w:r>
          </w:p>
        </w:tc>
        <w:tc>
          <w:tcPr>
            <w:tcW w:w="4819" w:type="dxa"/>
            <w:shd w:val="clear" w:color="auto" w:fill="FAF6F0"/>
            <w:tcMar>
              <w:top w:w="75" w:type="dxa"/>
              <w:left w:w="85" w:type="dxa"/>
              <w:bottom w:w="75" w:type="dxa"/>
              <w:right w:w="85" w:type="dxa"/>
            </w:tcMar>
            <w:vAlign w:val="center"/>
          </w:tcPr>
          <w:p w14:paraId="1C208544">
            <w:pPr>
              <w:spacing w:before="0" w:after="0" w:line="276" w:lineRule="auto"/>
            </w:pPr>
            <w:r>
              <w:rPr>
                <w:rFonts w:ascii="Aptos" w:hAnsi="Aptos" w:eastAsia="Noto Sans CJK SC"/>
                <w:b w:val="0"/>
                <w:color w:val="2E2E2E"/>
                <w:sz w:val="18"/>
              </w:rPr>
              <w:t>游客需求 vs. 文物/人员/光线条件</w:t>
            </w:r>
          </w:p>
        </w:tc>
      </w:tr>
      <w:tr w14:paraId="2F38D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tcMar>
              <w:top w:w="75" w:type="dxa"/>
              <w:left w:w="85" w:type="dxa"/>
              <w:bottom w:w="75" w:type="dxa"/>
              <w:right w:w="85" w:type="dxa"/>
            </w:tcMar>
            <w:vAlign w:val="center"/>
          </w:tcPr>
          <w:p w14:paraId="095F92D1">
            <w:pPr>
              <w:spacing w:before="0" w:after="0" w:line="276" w:lineRule="auto"/>
            </w:pPr>
            <w:r>
              <w:rPr>
                <w:rFonts w:ascii="Aptos" w:hAnsi="Aptos" w:eastAsia="Noto Sans CJK SC"/>
                <w:b w:val="0"/>
                <w:color w:val="2E2E2E"/>
                <w:sz w:val="18"/>
              </w:rPr>
              <w:t>C 数字小西天</w:t>
            </w:r>
          </w:p>
        </w:tc>
        <w:tc>
          <w:tcPr>
            <w:tcW w:w="3577" w:type="dxa"/>
            <w:tcMar>
              <w:top w:w="75" w:type="dxa"/>
              <w:left w:w="85" w:type="dxa"/>
              <w:bottom w:w="75" w:type="dxa"/>
              <w:right w:w="85" w:type="dxa"/>
            </w:tcMar>
            <w:vAlign w:val="center"/>
          </w:tcPr>
          <w:p w14:paraId="277ED042">
            <w:pPr>
              <w:spacing w:before="0" w:after="0" w:line="276" w:lineRule="auto"/>
            </w:pPr>
            <w:r>
              <w:rPr>
                <w:rFonts w:ascii="Aptos" w:hAnsi="Aptos" w:eastAsia="Noto Sans CJK SC"/>
                <w:b w:val="0"/>
                <w:color w:val="2E2E2E"/>
                <w:sz w:val="18"/>
              </w:rPr>
              <w:t>提供3D模型、数字导览和线上体验</w:t>
            </w:r>
          </w:p>
        </w:tc>
        <w:tc>
          <w:tcPr>
            <w:tcW w:w="4819" w:type="dxa"/>
            <w:tcMar>
              <w:top w:w="75" w:type="dxa"/>
              <w:left w:w="85" w:type="dxa"/>
              <w:bottom w:w="75" w:type="dxa"/>
              <w:right w:w="85" w:type="dxa"/>
            </w:tcMar>
            <w:vAlign w:val="center"/>
          </w:tcPr>
          <w:p w14:paraId="1982A43F">
            <w:pPr>
              <w:spacing w:before="0" w:after="0" w:line="276" w:lineRule="auto"/>
            </w:pPr>
            <w:r>
              <w:rPr>
                <w:rFonts w:ascii="Aptos" w:hAnsi="Aptos" w:eastAsia="Noto Sans CJK SC"/>
                <w:b w:val="0"/>
                <w:color w:val="2E2E2E"/>
                <w:sz w:val="18"/>
              </w:rPr>
              <w:t>扩大访问 vs. 真实体验不可替代</w:t>
            </w:r>
          </w:p>
        </w:tc>
      </w:tr>
      <w:tr w14:paraId="13FB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shd w:val="clear" w:color="auto" w:fill="FAF6F0"/>
            <w:tcMar>
              <w:top w:w="75" w:type="dxa"/>
              <w:left w:w="85" w:type="dxa"/>
              <w:bottom w:w="75" w:type="dxa"/>
              <w:right w:w="85" w:type="dxa"/>
            </w:tcMar>
            <w:vAlign w:val="center"/>
          </w:tcPr>
          <w:p w14:paraId="19BB30AF">
            <w:pPr>
              <w:spacing w:before="0" w:after="0" w:line="276" w:lineRule="auto"/>
            </w:pPr>
            <w:r>
              <w:rPr>
                <w:rFonts w:ascii="Aptos" w:hAnsi="Aptos" w:eastAsia="Noto Sans CJK SC"/>
                <w:b w:val="0"/>
                <w:color w:val="2E2E2E"/>
                <w:sz w:val="18"/>
              </w:rPr>
              <w:t>D 游戏打卡区</w:t>
            </w:r>
          </w:p>
        </w:tc>
        <w:tc>
          <w:tcPr>
            <w:tcW w:w="3577" w:type="dxa"/>
            <w:shd w:val="clear" w:color="auto" w:fill="FAF6F0"/>
            <w:tcMar>
              <w:top w:w="75" w:type="dxa"/>
              <w:left w:w="85" w:type="dxa"/>
              <w:bottom w:w="75" w:type="dxa"/>
              <w:right w:w="85" w:type="dxa"/>
            </w:tcMar>
            <w:vAlign w:val="center"/>
          </w:tcPr>
          <w:p w14:paraId="1E6FC634">
            <w:pPr>
              <w:spacing w:before="0" w:after="0" w:line="276" w:lineRule="auto"/>
            </w:pPr>
            <w:r>
              <w:rPr>
                <w:rFonts w:ascii="Aptos" w:hAnsi="Aptos" w:eastAsia="Noto Sans CJK SC"/>
                <w:b w:val="0"/>
                <w:color w:val="2E2E2E"/>
                <w:sz w:val="18"/>
              </w:rPr>
              <w:t>把拍摄和互动安排到核心文物区之外</w:t>
            </w:r>
          </w:p>
        </w:tc>
        <w:tc>
          <w:tcPr>
            <w:tcW w:w="4819" w:type="dxa"/>
            <w:shd w:val="clear" w:color="auto" w:fill="FAF6F0"/>
            <w:tcMar>
              <w:top w:w="75" w:type="dxa"/>
              <w:left w:w="85" w:type="dxa"/>
              <w:bottom w:w="75" w:type="dxa"/>
              <w:right w:w="85" w:type="dxa"/>
            </w:tcMar>
            <w:vAlign w:val="center"/>
          </w:tcPr>
          <w:p w14:paraId="1AD4B240">
            <w:pPr>
              <w:spacing w:before="0" w:after="0" w:line="276" w:lineRule="auto"/>
            </w:pPr>
            <w:r>
              <w:rPr>
                <w:rFonts w:ascii="Aptos" w:hAnsi="Aptos" w:eastAsia="Noto Sans CJK SC"/>
                <w:b w:val="0"/>
                <w:color w:val="2E2E2E"/>
                <w:sz w:val="18"/>
              </w:rPr>
              <w:t>游戏体验 vs. 场所真实性</w:t>
            </w:r>
          </w:p>
        </w:tc>
      </w:tr>
      <w:tr w14:paraId="02E2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tcMar>
              <w:top w:w="75" w:type="dxa"/>
              <w:left w:w="85" w:type="dxa"/>
              <w:bottom w:w="75" w:type="dxa"/>
              <w:right w:w="85" w:type="dxa"/>
            </w:tcMar>
            <w:vAlign w:val="center"/>
          </w:tcPr>
          <w:p w14:paraId="22523970">
            <w:pPr>
              <w:spacing w:before="0" w:after="0" w:line="276" w:lineRule="auto"/>
            </w:pPr>
            <w:r>
              <w:rPr>
                <w:rFonts w:ascii="Aptos" w:hAnsi="Aptos" w:eastAsia="Noto Sans CJK SC"/>
                <w:b w:val="0"/>
                <w:color w:val="2E2E2E"/>
                <w:sz w:val="18"/>
              </w:rPr>
              <w:t>E 停车与接驳</w:t>
            </w:r>
          </w:p>
        </w:tc>
        <w:tc>
          <w:tcPr>
            <w:tcW w:w="3577" w:type="dxa"/>
            <w:tcMar>
              <w:top w:w="75" w:type="dxa"/>
              <w:left w:w="85" w:type="dxa"/>
              <w:bottom w:w="75" w:type="dxa"/>
              <w:right w:w="85" w:type="dxa"/>
            </w:tcMar>
            <w:vAlign w:val="center"/>
          </w:tcPr>
          <w:p w14:paraId="5BCC3DE1">
            <w:pPr>
              <w:spacing w:before="0" w:after="0" w:line="276" w:lineRule="auto"/>
            </w:pPr>
            <w:r>
              <w:rPr>
                <w:rFonts w:ascii="Aptos" w:hAnsi="Aptos" w:eastAsia="Noto Sans CJK SC"/>
                <w:b w:val="0"/>
                <w:color w:val="2E2E2E"/>
                <w:sz w:val="18"/>
              </w:rPr>
              <w:t>外围停车、摆渡、路线分流</w:t>
            </w:r>
          </w:p>
        </w:tc>
        <w:tc>
          <w:tcPr>
            <w:tcW w:w="4819" w:type="dxa"/>
            <w:tcMar>
              <w:top w:w="75" w:type="dxa"/>
              <w:left w:w="85" w:type="dxa"/>
              <w:bottom w:w="75" w:type="dxa"/>
              <w:right w:w="85" w:type="dxa"/>
            </w:tcMar>
            <w:vAlign w:val="center"/>
          </w:tcPr>
          <w:p w14:paraId="4E3FF799">
            <w:pPr>
              <w:spacing w:before="0" w:after="0" w:line="276" w:lineRule="auto"/>
            </w:pPr>
            <w:r>
              <w:rPr>
                <w:rFonts w:ascii="Aptos" w:hAnsi="Aptos" w:eastAsia="Noto Sans CJK SC"/>
                <w:b w:val="0"/>
                <w:color w:val="2E2E2E"/>
                <w:sz w:val="18"/>
              </w:rPr>
              <w:t>交通便利 vs. 成本与社区空间</w:t>
            </w:r>
          </w:p>
        </w:tc>
      </w:tr>
      <w:tr w14:paraId="461B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72" w:type="dxa"/>
            <w:shd w:val="clear" w:color="auto" w:fill="FAF6F0"/>
            <w:tcMar>
              <w:top w:w="75" w:type="dxa"/>
              <w:left w:w="85" w:type="dxa"/>
              <w:bottom w:w="75" w:type="dxa"/>
              <w:right w:w="85" w:type="dxa"/>
            </w:tcMar>
            <w:vAlign w:val="center"/>
          </w:tcPr>
          <w:p w14:paraId="6CA57810">
            <w:pPr>
              <w:spacing w:before="0" w:after="0" w:line="276" w:lineRule="auto"/>
            </w:pPr>
            <w:r>
              <w:rPr>
                <w:rFonts w:ascii="Aptos" w:hAnsi="Aptos" w:eastAsia="Noto Sans CJK SC"/>
                <w:b w:val="0"/>
                <w:color w:val="2E2E2E"/>
                <w:sz w:val="18"/>
              </w:rPr>
              <w:t>F 社区共建</w:t>
            </w:r>
          </w:p>
        </w:tc>
        <w:tc>
          <w:tcPr>
            <w:tcW w:w="3577" w:type="dxa"/>
            <w:shd w:val="clear" w:color="auto" w:fill="FAF6F0"/>
            <w:tcMar>
              <w:top w:w="75" w:type="dxa"/>
              <w:left w:w="85" w:type="dxa"/>
              <w:bottom w:w="75" w:type="dxa"/>
              <w:right w:w="85" w:type="dxa"/>
            </w:tcMar>
            <w:vAlign w:val="center"/>
          </w:tcPr>
          <w:p w14:paraId="16C3C6B7">
            <w:pPr>
              <w:spacing w:before="0" w:after="0" w:line="276" w:lineRule="auto"/>
            </w:pPr>
            <w:r>
              <w:rPr>
                <w:rFonts w:ascii="Aptos" w:hAnsi="Aptos" w:eastAsia="Noto Sans CJK SC"/>
                <w:b w:val="0"/>
                <w:color w:val="2E2E2E"/>
                <w:sz w:val="18"/>
              </w:rPr>
              <w:t>让本地商户、志愿者和居民参与服务与收益</w:t>
            </w:r>
          </w:p>
        </w:tc>
        <w:tc>
          <w:tcPr>
            <w:tcW w:w="4819" w:type="dxa"/>
            <w:shd w:val="clear" w:color="auto" w:fill="FAF6F0"/>
            <w:tcMar>
              <w:top w:w="75" w:type="dxa"/>
              <w:left w:w="85" w:type="dxa"/>
              <w:bottom w:w="75" w:type="dxa"/>
              <w:right w:w="85" w:type="dxa"/>
            </w:tcMar>
            <w:vAlign w:val="center"/>
          </w:tcPr>
          <w:p w14:paraId="59357529">
            <w:pPr>
              <w:spacing w:before="0" w:after="0" w:line="276" w:lineRule="auto"/>
            </w:pPr>
            <w:r>
              <w:rPr>
                <w:rFonts w:ascii="Aptos" w:hAnsi="Aptos" w:eastAsia="Noto Sans CJK SC"/>
                <w:b w:val="0"/>
                <w:color w:val="2E2E2E"/>
                <w:sz w:val="18"/>
              </w:rPr>
              <w:t>地方发展 vs. 商业化压力</w:t>
            </w:r>
          </w:p>
        </w:tc>
      </w:tr>
    </w:tbl>
    <w:tbl>
      <w:tblPr>
        <w:tblStyle w:val="32"/>
        <w:tblW w:w="0" w:type="auto"/>
        <w:jc w:val="center"/>
        <w:tblLayout w:type="autofit"/>
        <w:tblCellMar>
          <w:top w:w="0" w:type="dxa"/>
          <w:left w:w="108" w:type="dxa"/>
          <w:bottom w:w="0" w:type="dxa"/>
          <w:right w:w="108" w:type="dxa"/>
        </w:tblCellMar>
      </w:tblPr>
      <w:tblGrid>
        <w:gridCol w:w="10368"/>
      </w:tblGrid>
      <w:tr w14:paraId="21542CF8">
        <w:tblPrEx>
          <w:tblCellMar>
            <w:top w:w="0" w:type="dxa"/>
            <w:left w:w="108" w:type="dxa"/>
            <w:bottom w:w="0" w:type="dxa"/>
            <w:right w:w="108" w:type="dxa"/>
          </w:tblCellMar>
        </w:tblPrEx>
        <w:trPr>
          <w:jc w:val="center"/>
        </w:trPr>
        <w:tc>
          <w:tcPr>
            <w:tcW w:w="10368" w:type="dxa"/>
            <w:shd w:val="clear" w:color="auto" w:fill="F5EFE6"/>
            <w:tcMar>
              <w:top w:w="110" w:type="dxa"/>
              <w:left w:w="130" w:type="dxa"/>
              <w:bottom w:w="110" w:type="dxa"/>
              <w:right w:w="130" w:type="dxa"/>
            </w:tcMar>
          </w:tcPr>
          <w:p w14:paraId="32EBF3A5">
            <w:pPr>
              <w:spacing w:before="0" w:after="0" w:line="300" w:lineRule="auto"/>
            </w:pPr>
            <w:r>
              <w:rPr>
                <w:rFonts w:ascii="Aptos" w:hAnsi="Aptos" w:eastAsia="Noto Sans CJK SC"/>
                <w:b/>
                <w:color w:val="A53E2A"/>
                <w:sz w:val="21"/>
              </w:rPr>
              <w:t>关键规则　</w:t>
            </w:r>
            <w:r>
              <w:rPr>
                <w:rFonts w:ascii="Aptos" w:hAnsi="Aptos" w:eastAsia="Noto Sans CJK SC"/>
                <w:color w:val="2E2E2E"/>
                <w:sz w:val="21"/>
              </w:rPr>
              <w:t>系统不设置唯一“正确答案”。学生每选择一项，GAI随机从未被充分考虑的利益相关者角度追问一次，例如：“这个方案帮助了游客，但当地居民会怎样？”或“如果每天仍有一万人想来，怎么办？”</w:t>
            </w:r>
          </w:p>
        </w:tc>
      </w:tr>
    </w:tbl>
    <w:p w14:paraId="66EDB947">
      <w:pPr>
        <w:pStyle w:val="3"/>
      </w:pPr>
      <w:r>
        <w:t>八、GAI角色设置与生成边界</w:t>
      </w:r>
    </w:p>
    <w:p w14:paraId="7FAD6ABF">
      <w:pPr>
        <w:pStyle w:val="4"/>
      </w:pPr>
      <w:r>
        <w:t>角色1｜Alex：美国《黑神话：悟空》玩家</w:t>
      </w:r>
    </w:p>
    <w:p w14:paraId="6EBC782F">
      <w:pPr>
        <w:pStyle w:val="16"/>
        <w:spacing w:before="0" w:after="60" w:line="300" w:lineRule="auto"/>
        <w:ind w:left="259" w:hanging="173"/>
      </w:pPr>
      <w:r>
        <w:rPr>
          <w:rFonts w:ascii="Aptos" w:hAnsi="Aptos" w:eastAsia="Noto Sans CJK SC"/>
          <w:sz w:val="20"/>
        </w:rPr>
        <w:t>身份：美国大学生，因为玩《黑神话：悟空》第一次来到山西；首先把小西天理解为“game location”。</w:t>
      </w:r>
    </w:p>
    <w:p w14:paraId="67FEA5E2">
      <w:pPr>
        <w:pStyle w:val="16"/>
        <w:spacing w:before="0" w:after="60" w:line="300" w:lineRule="auto"/>
        <w:ind w:left="259" w:hanging="173"/>
      </w:pPr>
      <w:r>
        <w:rPr>
          <w:rFonts w:ascii="Aptos" w:hAnsi="Aptos" w:eastAsia="Noto Sans CJK SC"/>
          <w:sz w:val="20"/>
        </w:rPr>
        <w:t>行为：每轮1–2句；自然提出游客视角的问题，不故意冒犯；对“文保、悬塑、国保”等词并不熟悉。</w:t>
      </w:r>
    </w:p>
    <w:p w14:paraId="00B89CEC">
      <w:pPr>
        <w:pStyle w:val="16"/>
        <w:spacing w:before="0" w:after="60" w:line="300" w:lineRule="auto"/>
        <w:ind w:left="259" w:hanging="173"/>
      </w:pPr>
      <w:r>
        <w:rPr>
          <w:rFonts w:ascii="Aptos" w:hAnsi="Aptos" w:eastAsia="Noto Sans CJK SC"/>
          <w:sz w:val="20"/>
        </w:rPr>
        <w:t>任务：迫使学习者把“这是一个景点”进一步解释成“这是一处需要被保护和理解的文化遗产”。</w:t>
      </w:r>
    </w:p>
    <w:p w14:paraId="25C1484B">
      <w:pPr>
        <w:pStyle w:val="16"/>
        <w:spacing w:before="0" w:after="60" w:line="300" w:lineRule="auto"/>
        <w:ind w:left="259" w:hanging="173"/>
      </w:pPr>
      <w:r>
        <w:rPr>
          <w:rFonts w:ascii="Aptos" w:hAnsi="Aptos" w:eastAsia="Noto Sans CJK SC"/>
          <w:sz w:val="20"/>
        </w:rPr>
        <w:t>示例追问：“我坐很久飞机就是想拍同款照片。为什么不能让我想怎么拍就怎么拍？”</w:t>
      </w:r>
    </w:p>
    <w:p w14:paraId="762962E0">
      <w:pPr>
        <w:pStyle w:val="4"/>
      </w:pPr>
      <w:r>
        <w:t>角色2｜文保人员（虚构角色）</w:t>
      </w:r>
    </w:p>
    <w:p w14:paraId="470934C7">
      <w:pPr>
        <w:pStyle w:val="16"/>
        <w:spacing w:before="0" w:after="60" w:line="300" w:lineRule="auto"/>
        <w:ind w:left="259" w:hanging="173"/>
      </w:pPr>
      <w:r>
        <w:rPr>
          <w:rFonts w:ascii="Aptos" w:hAnsi="Aptos" w:eastAsia="Noto Sans CJK SC"/>
          <w:sz w:val="20"/>
        </w:rPr>
        <w:t>身份：负责文化遗产安全与长期保存；欢迎公众了解，但第一责任是保护文物。</w:t>
      </w:r>
    </w:p>
    <w:p w14:paraId="7392E9D4">
      <w:pPr>
        <w:pStyle w:val="16"/>
        <w:spacing w:before="0" w:after="60" w:line="300" w:lineRule="auto"/>
        <w:ind w:left="259" w:hanging="173"/>
      </w:pPr>
      <w:r>
        <w:rPr>
          <w:rFonts w:ascii="Aptos" w:hAnsi="Aptos" w:eastAsia="Noto Sans CJK SC"/>
          <w:sz w:val="20"/>
        </w:rPr>
        <w:t>行为：学生提出方案后不说“对/错”，只指出一个潜在风险，再问“如果……怎么办？”</w:t>
      </w:r>
    </w:p>
    <w:p w14:paraId="4913CCD8">
      <w:pPr>
        <w:pStyle w:val="16"/>
        <w:spacing w:before="0" w:after="60" w:line="300" w:lineRule="auto"/>
        <w:ind w:left="259" w:hanging="173"/>
      </w:pPr>
      <w:r>
        <w:rPr>
          <w:rFonts w:ascii="Aptos" w:hAnsi="Aptos" w:eastAsia="Noto Sans CJK SC"/>
          <w:sz w:val="20"/>
        </w:rPr>
        <w:t>事实边界：只使用A–E事实卡；不得编造新的文物数据、损坏案例或政策。</w:t>
      </w:r>
    </w:p>
    <w:p w14:paraId="1A4AB976">
      <w:pPr>
        <w:pStyle w:val="16"/>
        <w:spacing w:before="0" w:after="60" w:line="300" w:lineRule="auto"/>
        <w:ind w:left="259" w:hanging="173"/>
      </w:pPr>
      <w:r>
        <w:rPr>
          <w:rFonts w:ascii="Aptos" w:hAnsi="Aptos" w:eastAsia="Noto Sans CJK SC"/>
          <w:sz w:val="20"/>
        </w:rPr>
        <w:t>示例追问：“更多人看见当然很好。如果同一时间有很多人都想在一个狭小空间停下来拍照，你怎么办？”</w:t>
      </w:r>
    </w:p>
    <w:p w14:paraId="210FD3AB">
      <w:pPr>
        <w:pStyle w:val="4"/>
      </w:pPr>
      <w:r>
        <w:t>角色3｜当地青年志愿者（虚构角色）</w:t>
      </w:r>
    </w:p>
    <w:p w14:paraId="1E289A98">
      <w:pPr>
        <w:pStyle w:val="16"/>
        <w:spacing w:before="0" w:after="60" w:line="300" w:lineRule="auto"/>
        <w:ind w:left="259" w:hanging="173"/>
      </w:pPr>
      <w:r>
        <w:rPr>
          <w:rFonts w:ascii="Aptos" w:hAnsi="Aptos" w:eastAsia="Noto Sans CJK SC"/>
          <w:sz w:val="20"/>
        </w:rPr>
        <w:t>身份：生活在隰县，参与游客服务；既希望家乡被更多人认识，也会感受到交通、排队、垃圾、生活节奏和商业变化。</w:t>
      </w:r>
    </w:p>
    <w:p w14:paraId="2925FCF2">
      <w:pPr>
        <w:pStyle w:val="16"/>
        <w:spacing w:before="0" w:after="60" w:line="300" w:lineRule="auto"/>
        <w:ind w:left="259" w:hanging="173"/>
      </w:pPr>
      <w:r>
        <w:rPr>
          <w:rFonts w:ascii="Aptos" w:hAnsi="Aptos" w:eastAsia="Noto Sans CJK SC"/>
          <w:sz w:val="20"/>
        </w:rPr>
        <w:t>任务：把“保护 vs. 旅游”的二元冲突扩展为“文物—游客—社区—地方发展”的多方关系。</w:t>
      </w:r>
    </w:p>
    <w:p w14:paraId="62D037AD">
      <w:pPr>
        <w:pStyle w:val="16"/>
        <w:spacing w:before="0" w:after="60" w:line="300" w:lineRule="auto"/>
        <w:ind w:left="259" w:hanging="173"/>
      </w:pPr>
      <w:r>
        <w:rPr>
          <w:rFonts w:ascii="Aptos" w:hAnsi="Aptos" w:eastAsia="Noto Sans CJK SC"/>
          <w:sz w:val="20"/>
        </w:rPr>
        <w:t>示例追问：“如果限制游客，餐馆和民宿的生意可能受影响；如果不限制，大家又排很久。你会怎么平衡？”</w:t>
      </w:r>
    </w:p>
    <w:tbl>
      <w:tblPr>
        <w:tblStyle w:val="32"/>
        <w:tblW w:w="0" w:type="auto"/>
        <w:jc w:val="center"/>
        <w:tblLayout w:type="autofit"/>
        <w:tblCellMar>
          <w:top w:w="0" w:type="dxa"/>
          <w:left w:w="108" w:type="dxa"/>
          <w:bottom w:w="0" w:type="dxa"/>
          <w:right w:w="108" w:type="dxa"/>
        </w:tblCellMar>
      </w:tblPr>
      <w:tblGrid>
        <w:gridCol w:w="10368"/>
      </w:tblGrid>
      <w:tr w14:paraId="704458D5">
        <w:tblPrEx>
          <w:tblCellMar>
            <w:top w:w="0" w:type="dxa"/>
            <w:left w:w="108" w:type="dxa"/>
            <w:bottom w:w="0" w:type="dxa"/>
            <w:right w:w="108" w:type="dxa"/>
          </w:tblCellMar>
        </w:tblPrEx>
        <w:trPr>
          <w:jc w:val="center"/>
        </w:trPr>
        <w:tc>
          <w:tcPr>
            <w:tcW w:w="10368" w:type="dxa"/>
            <w:shd w:val="clear" w:color="auto" w:fill="F5EFE6"/>
            <w:tcMar>
              <w:top w:w="110" w:type="dxa"/>
              <w:left w:w="130" w:type="dxa"/>
              <w:bottom w:w="110" w:type="dxa"/>
              <w:right w:w="130" w:type="dxa"/>
            </w:tcMar>
          </w:tcPr>
          <w:p w14:paraId="45BD5BB6">
            <w:pPr>
              <w:spacing w:before="0" w:after="0" w:line="300" w:lineRule="auto"/>
            </w:pPr>
            <w:r>
              <w:rPr>
                <w:rFonts w:ascii="Aptos" w:hAnsi="Aptos" w:eastAsia="Noto Sans CJK SC"/>
                <w:b/>
                <w:color w:val="A53E2A"/>
                <w:sz w:val="21"/>
              </w:rPr>
              <w:t>统一系统提示　</w:t>
            </w:r>
            <w:r>
              <w:rPr>
                <w:rFonts w:ascii="Aptos" w:hAnsi="Aptos" w:eastAsia="Noto Sans CJK SC"/>
                <w:color w:val="2E2E2E"/>
                <w:sz w:val="21"/>
              </w:rPr>
              <w:t>根据学习者中文水平调整句长和词汇；优先追问而非讲解；一次只推进一个问题；不替学生完成方案；若学生表达不清，先复述其观点再追问；事实问题超出资料卡时明确说明“材料没有提供”。</w:t>
            </w:r>
          </w:p>
        </w:tc>
      </w:tr>
    </w:tbl>
    <w:p w14:paraId="62A75E09">
      <w:pPr>
        <w:pStyle w:val="3"/>
      </w:pPr>
      <w:r>
        <w:t>九、跨文化比较</w:t>
      </w:r>
    </w:p>
    <w:p w14:paraId="5D003669">
      <w:pPr>
        <w:spacing w:before="0" w:after="80" w:line="300" w:lineRule="auto"/>
      </w:pPr>
      <w:r>
        <w:t>比较对象优先选择美国国家公园、历史遗址或博物馆的游客管理。系统提供美国国家公园管理局关于预约、接驳、拥挤和资源保护的简短材料；学习者也可替换成自己熟悉的地点。比较重点是“问题—措施—权衡”，而不是“中国人怎样/美国人怎样”。</w:t>
      </w:r>
    </w:p>
    <w:tbl>
      <w:tblPr>
        <w:tblStyle w:val="32"/>
        <w:tblW w:w="0" w:type="auto"/>
        <w:jc w:val="center"/>
        <w:tblLayout w:type="autofit"/>
        <w:tblCellMar>
          <w:top w:w="0" w:type="dxa"/>
          <w:left w:w="108" w:type="dxa"/>
          <w:bottom w:w="0" w:type="dxa"/>
          <w:right w:w="108" w:type="dxa"/>
        </w:tblCellMar>
      </w:tblPr>
      <w:tblGrid>
        <w:gridCol w:w="10368"/>
      </w:tblGrid>
      <w:tr w14:paraId="1EB858F6">
        <w:tblPrEx>
          <w:tblCellMar>
            <w:top w:w="0" w:type="dxa"/>
            <w:left w:w="108" w:type="dxa"/>
            <w:bottom w:w="0" w:type="dxa"/>
            <w:right w:w="108" w:type="dxa"/>
          </w:tblCellMar>
        </w:tblPrEx>
        <w:trPr>
          <w:jc w:val="center"/>
        </w:trPr>
        <w:tc>
          <w:tcPr>
            <w:tcW w:w="10368" w:type="dxa"/>
            <w:shd w:val="clear" w:color="auto" w:fill="F5EFE6"/>
            <w:tcMar>
              <w:top w:w="110" w:type="dxa"/>
              <w:left w:w="130" w:type="dxa"/>
              <w:bottom w:w="110" w:type="dxa"/>
              <w:right w:w="130" w:type="dxa"/>
            </w:tcMar>
          </w:tcPr>
          <w:p w14:paraId="55AAF04D">
            <w:pPr>
              <w:spacing w:before="0" w:after="0" w:line="300" w:lineRule="auto"/>
            </w:pPr>
            <w:r>
              <w:rPr>
                <w:rFonts w:ascii="Aptos" w:hAnsi="Aptos" w:eastAsia="Noto Sans CJK SC"/>
                <w:b/>
                <w:color w:val="A53E2A"/>
                <w:sz w:val="21"/>
              </w:rPr>
              <w:t>比较提示　</w:t>
            </w:r>
            <w:r>
              <w:rPr>
                <w:rFonts w:ascii="Aptos" w:hAnsi="Aptos" w:eastAsia="Noto Sans CJK SC"/>
                <w:color w:val="2E2E2E"/>
                <w:sz w:val="21"/>
              </w:rPr>
              <w:t>它们面对的共同问题是什么？｜采取了什么不同办法？｜这个相似点帮助你理解什么？｜这个类比在哪一点开始失效？</w:t>
            </w:r>
          </w:p>
        </w:tc>
      </w:tr>
    </w:tbl>
    <w:p w14:paraId="7DBA1A6C">
      <w:pPr>
        <w:pStyle w:val="3"/>
      </w:pPr>
      <w:r>
        <w:t>十、最终口语任务</w:t>
      </w:r>
    </w:p>
    <w:tbl>
      <w:tblPr>
        <w:tblStyle w:val="32"/>
        <w:tblW w:w="0" w:type="auto"/>
        <w:jc w:val="center"/>
        <w:tblLayout w:type="autofit"/>
        <w:tblCellMar>
          <w:top w:w="0" w:type="dxa"/>
          <w:left w:w="108" w:type="dxa"/>
          <w:bottom w:w="0" w:type="dxa"/>
          <w:right w:w="108" w:type="dxa"/>
        </w:tblCellMar>
      </w:tblPr>
      <w:tblGrid>
        <w:gridCol w:w="10368"/>
      </w:tblGrid>
      <w:tr w14:paraId="41217891">
        <w:tblPrEx>
          <w:tblCellMar>
            <w:top w:w="0" w:type="dxa"/>
            <w:left w:w="108" w:type="dxa"/>
            <w:bottom w:w="0" w:type="dxa"/>
            <w:right w:w="108" w:type="dxa"/>
          </w:tblCellMar>
        </w:tblPrEx>
        <w:trPr>
          <w:jc w:val="center"/>
        </w:trPr>
        <w:tc>
          <w:tcPr>
            <w:tcW w:w="10368" w:type="dxa"/>
            <w:shd w:val="clear" w:color="auto" w:fill="F5EFE6"/>
            <w:tcMar>
              <w:top w:w="110" w:type="dxa"/>
              <w:left w:w="130" w:type="dxa"/>
              <w:bottom w:w="110" w:type="dxa"/>
              <w:right w:w="130" w:type="dxa"/>
            </w:tcMar>
          </w:tcPr>
          <w:p w14:paraId="2C41431E">
            <w:pPr>
              <w:spacing w:before="0" w:after="0" w:line="300" w:lineRule="auto"/>
            </w:pPr>
            <w:r>
              <w:rPr>
                <w:rFonts w:ascii="Aptos" w:hAnsi="Aptos" w:eastAsia="Noto Sans CJK SC"/>
                <w:b/>
                <w:color w:val="A53E2A"/>
                <w:sz w:val="21"/>
              </w:rPr>
              <w:t>任务　</w:t>
            </w:r>
            <w:r>
              <w:rPr>
                <w:rFonts w:ascii="Aptos" w:hAnsi="Aptos" w:eastAsia="Noto Sans CJK SC"/>
                <w:color w:val="2E2E2E"/>
                <w:sz w:val="21"/>
              </w:rPr>
              <w:t>一个美国朋友因为《黑神话：悟空》想去小西天。请用60–90秒告诉他：小西天为什么值得去？游戏带来了什么变化？你认为游客和当地应该怎样做？至少使用两条材料证据。</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9008"/>
      </w:tblGrid>
      <w:tr w14:paraId="7BCCF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360" w:type="dxa"/>
            <w:shd w:val="clear" w:color="auto" w:fill="7A6335"/>
            <w:tcMar>
              <w:top w:w="75" w:type="dxa"/>
              <w:left w:w="85" w:type="dxa"/>
              <w:bottom w:w="75" w:type="dxa"/>
              <w:right w:w="85" w:type="dxa"/>
            </w:tcMar>
            <w:vAlign w:val="center"/>
          </w:tcPr>
          <w:p w14:paraId="334F91F0">
            <w:pPr>
              <w:spacing w:before="0" w:after="0" w:line="276" w:lineRule="auto"/>
            </w:pPr>
            <w:r>
              <w:rPr>
                <w:rFonts w:ascii="Aptos" w:hAnsi="Aptos" w:eastAsia="Noto Sans CJK SC"/>
                <w:b/>
                <w:color w:val="FFFFFF"/>
                <w:sz w:val="19"/>
              </w:rPr>
              <w:t>水平</w:t>
            </w:r>
          </w:p>
        </w:tc>
        <w:tc>
          <w:tcPr>
            <w:tcW w:w="9008" w:type="dxa"/>
            <w:shd w:val="clear" w:color="auto" w:fill="7A6335"/>
            <w:tcMar>
              <w:top w:w="75" w:type="dxa"/>
              <w:left w:w="85" w:type="dxa"/>
              <w:bottom w:w="75" w:type="dxa"/>
              <w:right w:w="85" w:type="dxa"/>
            </w:tcMar>
            <w:vAlign w:val="center"/>
          </w:tcPr>
          <w:p w14:paraId="043292BC">
            <w:pPr>
              <w:spacing w:before="0" w:after="0" w:line="276" w:lineRule="auto"/>
            </w:pPr>
            <w:r>
              <w:rPr>
                <w:rFonts w:ascii="Aptos" w:hAnsi="Aptos" w:eastAsia="Noto Sans CJK SC"/>
                <w:b/>
                <w:color w:val="FFFFFF"/>
                <w:sz w:val="19"/>
              </w:rPr>
              <w:t>屏幕支架</w:t>
            </w:r>
          </w:p>
        </w:tc>
      </w:tr>
      <w:tr w14:paraId="7B37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tcMar>
              <w:top w:w="75" w:type="dxa"/>
              <w:left w:w="85" w:type="dxa"/>
              <w:bottom w:w="75" w:type="dxa"/>
              <w:right w:w="85" w:type="dxa"/>
            </w:tcMar>
            <w:vAlign w:val="center"/>
          </w:tcPr>
          <w:p w14:paraId="13CCD9F9">
            <w:pPr>
              <w:spacing w:before="0" w:after="0" w:line="276" w:lineRule="auto"/>
            </w:pPr>
            <w:r>
              <w:rPr>
                <w:rFonts w:ascii="Aptos" w:hAnsi="Aptos" w:eastAsia="Noto Sans CJK SC"/>
                <w:b w:val="0"/>
                <w:color w:val="2E2E2E"/>
                <w:sz w:val="19"/>
              </w:rPr>
              <w:t>IH</w:t>
            </w:r>
          </w:p>
        </w:tc>
        <w:tc>
          <w:tcPr>
            <w:tcW w:w="9008" w:type="dxa"/>
            <w:tcMar>
              <w:top w:w="75" w:type="dxa"/>
              <w:left w:w="85" w:type="dxa"/>
              <w:bottom w:w="75" w:type="dxa"/>
              <w:right w:w="85" w:type="dxa"/>
            </w:tcMar>
            <w:vAlign w:val="center"/>
          </w:tcPr>
          <w:p w14:paraId="703E5289">
            <w:pPr>
              <w:spacing w:before="0" w:after="0" w:line="276" w:lineRule="auto"/>
            </w:pPr>
            <w:r>
              <w:rPr>
                <w:rFonts w:ascii="Aptos" w:hAnsi="Aptos" w:eastAsia="Noto Sans CJK SC"/>
                <w:b w:val="0"/>
                <w:color w:val="2E2E2E"/>
                <w:sz w:val="19"/>
              </w:rPr>
              <w:t>小西天原来……｜《黑神话：悟空》以后……｜因为……所以……｜我认为既要……也要……</w:t>
            </w:r>
          </w:p>
        </w:tc>
      </w:tr>
      <w:tr w14:paraId="07EA5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shd w:val="clear" w:color="auto" w:fill="FAF6F0"/>
            <w:tcMar>
              <w:top w:w="75" w:type="dxa"/>
              <w:left w:w="85" w:type="dxa"/>
              <w:bottom w:w="75" w:type="dxa"/>
              <w:right w:w="85" w:type="dxa"/>
            </w:tcMar>
            <w:vAlign w:val="center"/>
          </w:tcPr>
          <w:p w14:paraId="4FA8C9C7">
            <w:pPr>
              <w:spacing w:before="0" w:after="0" w:line="276" w:lineRule="auto"/>
            </w:pPr>
            <w:r>
              <w:rPr>
                <w:rFonts w:ascii="Aptos" w:hAnsi="Aptos" w:eastAsia="Noto Sans CJK SC"/>
                <w:b w:val="0"/>
                <w:color w:val="2E2E2E"/>
                <w:sz w:val="19"/>
              </w:rPr>
              <w:t>AL</w:t>
            </w:r>
          </w:p>
        </w:tc>
        <w:tc>
          <w:tcPr>
            <w:tcW w:w="9008" w:type="dxa"/>
            <w:shd w:val="clear" w:color="auto" w:fill="FAF6F0"/>
            <w:tcMar>
              <w:top w:w="75" w:type="dxa"/>
              <w:left w:w="85" w:type="dxa"/>
              <w:bottom w:w="75" w:type="dxa"/>
              <w:right w:w="85" w:type="dxa"/>
            </w:tcMar>
            <w:vAlign w:val="center"/>
          </w:tcPr>
          <w:p w14:paraId="455C0A4C">
            <w:pPr>
              <w:spacing w:before="0" w:after="0" w:line="276" w:lineRule="auto"/>
            </w:pPr>
            <w:r>
              <w:rPr>
                <w:rFonts w:ascii="Aptos" w:hAnsi="Aptos" w:eastAsia="Noto Sans CJK SC"/>
                <w:b w:val="0"/>
                <w:color w:val="2E2E2E"/>
                <w:sz w:val="19"/>
              </w:rPr>
              <w:t>只保留五个关键词：原来 → 游戏 → 游客 → 问题 → 我建议</w:t>
            </w:r>
          </w:p>
        </w:tc>
      </w:tr>
    </w:tbl>
    <w:p w14:paraId="513AF9F9">
      <w:pPr>
        <w:pStyle w:val="3"/>
      </w:pPr>
      <w:r>
        <w:t>十一、评价标准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2"/>
        <w:gridCol w:w="3730"/>
        <w:gridCol w:w="5666"/>
      </w:tblGrid>
      <w:tr w14:paraId="5B501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72" w:type="dxa"/>
            <w:shd w:val="clear" w:color="auto" w:fill="7A6335"/>
            <w:tcMar>
              <w:top w:w="75" w:type="dxa"/>
              <w:left w:w="85" w:type="dxa"/>
              <w:bottom w:w="75" w:type="dxa"/>
              <w:right w:w="85" w:type="dxa"/>
            </w:tcMar>
            <w:vAlign w:val="center"/>
          </w:tcPr>
          <w:p w14:paraId="512D0242">
            <w:pPr>
              <w:spacing w:before="0" w:after="0" w:line="276" w:lineRule="auto"/>
            </w:pPr>
            <w:r>
              <w:rPr>
                <w:rFonts w:ascii="Aptos" w:hAnsi="Aptos" w:eastAsia="Noto Sans CJK SC"/>
                <w:b/>
                <w:color w:val="FFFFFF"/>
                <w:sz w:val="18"/>
              </w:rPr>
              <w:t>维度</w:t>
            </w:r>
          </w:p>
        </w:tc>
        <w:tc>
          <w:tcPr>
            <w:tcW w:w="3730" w:type="dxa"/>
            <w:shd w:val="clear" w:color="auto" w:fill="7A6335"/>
            <w:tcMar>
              <w:top w:w="75" w:type="dxa"/>
              <w:left w:w="85" w:type="dxa"/>
              <w:bottom w:w="75" w:type="dxa"/>
              <w:right w:w="85" w:type="dxa"/>
            </w:tcMar>
            <w:vAlign w:val="center"/>
          </w:tcPr>
          <w:p w14:paraId="1B6B2255">
            <w:pPr>
              <w:spacing w:before="0" w:after="0" w:line="276" w:lineRule="auto"/>
            </w:pPr>
            <w:r>
              <w:rPr>
                <w:rFonts w:ascii="Aptos" w:hAnsi="Aptos" w:eastAsia="Noto Sans CJK SC"/>
                <w:b/>
                <w:color w:val="FFFFFF"/>
                <w:sz w:val="18"/>
              </w:rPr>
              <w:t>达标</w:t>
            </w:r>
          </w:p>
        </w:tc>
        <w:tc>
          <w:tcPr>
            <w:tcW w:w="5666" w:type="dxa"/>
            <w:shd w:val="clear" w:color="auto" w:fill="7A6335"/>
            <w:tcMar>
              <w:top w:w="75" w:type="dxa"/>
              <w:left w:w="85" w:type="dxa"/>
              <w:bottom w:w="75" w:type="dxa"/>
              <w:right w:w="85" w:type="dxa"/>
            </w:tcMar>
            <w:vAlign w:val="center"/>
          </w:tcPr>
          <w:p w14:paraId="1764A5A3">
            <w:pPr>
              <w:spacing w:before="0" w:after="0" w:line="276" w:lineRule="auto"/>
            </w:pPr>
            <w:r>
              <w:rPr>
                <w:rFonts w:ascii="Aptos" w:hAnsi="Aptos" w:eastAsia="Noto Sans CJK SC"/>
                <w:b/>
                <w:color w:val="FFFFFF"/>
                <w:sz w:val="18"/>
              </w:rPr>
              <w:t>发展充分</w:t>
            </w:r>
          </w:p>
        </w:tc>
      </w:tr>
      <w:tr w14:paraId="63E6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dxa"/>
            <w:tcMar>
              <w:top w:w="75" w:type="dxa"/>
              <w:left w:w="85" w:type="dxa"/>
              <w:bottom w:w="75" w:type="dxa"/>
              <w:right w:w="85" w:type="dxa"/>
            </w:tcMar>
            <w:vAlign w:val="center"/>
          </w:tcPr>
          <w:p w14:paraId="1F676935">
            <w:pPr>
              <w:spacing w:before="0" w:after="0" w:line="276" w:lineRule="auto"/>
            </w:pPr>
            <w:r>
              <w:rPr>
                <w:rFonts w:ascii="Aptos" w:hAnsi="Aptos" w:eastAsia="Noto Sans CJK SC"/>
                <w:b w:val="0"/>
                <w:color w:val="2E2E2E"/>
                <w:sz w:val="18"/>
              </w:rPr>
              <w:t>证据</w:t>
            </w:r>
          </w:p>
        </w:tc>
        <w:tc>
          <w:tcPr>
            <w:tcW w:w="3730" w:type="dxa"/>
            <w:tcMar>
              <w:top w:w="75" w:type="dxa"/>
              <w:left w:w="85" w:type="dxa"/>
              <w:bottom w:w="75" w:type="dxa"/>
              <w:right w:w="85" w:type="dxa"/>
            </w:tcMar>
            <w:vAlign w:val="center"/>
          </w:tcPr>
          <w:p w14:paraId="24B48F0E">
            <w:pPr>
              <w:spacing w:before="0" w:after="0" w:line="276" w:lineRule="auto"/>
            </w:pPr>
            <w:r>
              <w:rPr>
                <w:rFonts w:ascii="Aptos" w:hAnsi="Aptos" w:eastAsia="Noto Sans CJK SC"/>
                <w:b w:val="0"/>
                <w:color w:val="2E2E2E"/>
                <w:sz w:val="18"/>
              </w:rPr>
              <w:t>准确使用一条具体材料</w:t>
            </w:r>
          </w:p>
        </w:tc>
        <w:tc>
          <w:tcPr>
            <w:tcW w:w="5666" w:type="dxa"/>
            <w:tcMar>
              <w:top w:w="75" w:type="dxa"/>
              <w:left w:w="85" w:type="dxa"/>
              <w:bottom w:w="75" w:type="dxa"/>
              <w:right w:w="85" w:type="dxa"/>
            </w:tcMar>
            <w:vAlign w:val="center"/>
          </w:tcPr>
          <w:p w14:paraId="104128B2">
            <w:pPr>
              <w:spacing w:before="0" w:after="0" w:line="276" w:lineRule="auto"/>
            </w:pPr>
            <w:r>
              <w:rPr>
                <w:rFonts w:ascii="Aptos" w:hAnsi="Aptos" w:eastAsia="Noto Sans CJK SC"/>
                <w:b w:val="0"/>
                <w:color w:val="2E2E2E"/>
                <w:sz w:val="18"/>
              </w:rPr>
              <w:t>整合两条以上证据并说明关系</w:t>
            </w:r>
          </w:p>
        </w:tc>
      </w:tr>
      <w:tr w14:paraId="51D12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dxa"/>
            <w:shd w:val="clear" w:color="auto" w:fill="FAF6F0"/>
            <w:tcMar>
              <w:top w:w="75" w:type="dxa"/>
              <w:left w:w="85" w:type="dxa"/>
              <w:bottom w:w="75" w:type="dxa"/>
              <w:right w:w="85" w:type="dxa"/>
            </w:tcMar>
            <w:vAlign w:val="center"/>
          </w:tcPr>
          <w:p w14:paraId="32748A89">
            <w:pPr>
              <w:spacing w:before="0" w:after="0" w:line="276" w:lineRule="auto"/>
            </w:pPr>
            <w:r>
              <w:rPr>
                <w:rFonts w:ascii="Aptos" w:hAnsi="Aptos" w:eastAsia="Noto Sans CJK SC"/>
                <w:b w:val="0"/>
                <w:color w:val="2E2E2E"/>
                <w:sz w:val="18"/>
              </w:rPr>
              <w:t>关系</w:t>
            </w:r>
          </w:p>
        </w:tc>
        <w:tc>
          <w:tcPr>
            <w:tcW w:w="3730" w:type="dxa"/>
            <w:shd w:val="clear" w:color="auto" w:fill="FAF6F0"/>
            <w:tcMar>
              <w:top w:w="75" w:type="dxa"/>
              <w:left w:w="85" w:type="dxa"/>
              <w:bottom w:w="75" w:type="dxa"/>
              <w:right w:w="85" w:type="dxa"/>
            </w:tcMar>
            <w:vAlign w:val="center"/>
          </w:tcPr>
          <w:p w14:paraId="6ACE7E57">
            <w:pPr>
              <w:spacing w:before="0" w:after="0" w:line="276" w:lineRule="auto"/>
            </w:pPr>
            <w:r>
              <w:rPr>
                <w:rFonts w:ascii="Aptos" w:hAnsi="Aptos" w:eastAsia="Noto Sans CJK SC"/>
                <w:b w:val="0"/>
                <w:color w:val="2E2E2E"/>
                <w:sz w:val="18"/>
              </w:rPr>
              <w:t>说明游戏与游客变化</w:t>
            </w:r>
          </w:p>
        </w:tc>
        <w:tc>
          <w:tcPr>
            <w:tcW w:w="5666" w:type="dxa"/>
            <w:shd w:val="clear" w:color="auto" w:fill="FAF6F0"/>
            <w:tcMar>
              <w:top w:w="75" w:type="dxa"/>
              <w:left w:w="85" w:type="dxa"/>
              <w:bottom w:w="75" w:type="dxa"/>
              <w:right w:w="85" w:type="dxa"/>
            </w:tcMar>
            <w:vAlign w:val="center"/>
          </w:tcPr>
          <w:p w14:paraId="39D03C3F">
            <w:pPr>
              <w:spacing w:before="0" w:after="0" w:line="276" w:lineRule="auto"/>
            </w:pPr>
            <w:r>
              <w:rPr>
                <w:rFonts w:ascii="Aptos" w:hAnsi="Aptos" w:eastAsia="Noto Sans CJK SC"/>
                <w:b w:val="0"/>
                <w:color w:val="2E2E2E"/>
                <w:sz w:val="18"/>
              </w:rPr>
              <w:t>解释传播、保护、体验与地方发展的张力</w:t>
            </w:r>
          </w:p>
        </w:tc>
      </w:tr>
      <w:tr w14:paraId="254BD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dxa"/>
            <w:tcMar>
              <w:top w:w="75" w:type="dxa"/>
              <w:left w:w="85" w:type="dxa"/>
              <w:bottom w:w="75" w:type="dxa"/>
              <w:right w:w="85" w:type="dxa"/>
            </w:tcMar>
            <w:vAlign w:val="center"/>
          </w:tcPr>
          <w:p w14:paraId="5D496016">
            <w:pPr>
              <w:spacing w:before="0" w:after="0" w:line="276" w:lineRule="auto"/>
            </w:pPr>
            <w:r>
              <w:rPr>
                <w:rFonts w:ascii="Aptos" w:hAnsi="Aptos" w:eastAsia="Noto Sans CJK SC"/>
                <w:b w:val="0"/>
                <w:color w:val="2E2E2E"/>
                <w:sz w:val="18"/>
              </w:rPr>
              <w:t>互动</w:t>
            </w:r>
          </w:p>
        </w:tc>
        <w:tc>
          <w:tcPr>
            <w:tcW w:w="3730" w:type="dxa"/>
            <w:tcMar>
              <w:top w:w="75" w:type="dxa"/>
              <w:left w:w="85" w:type="dxa"/>
              <w:bottom w:w="75" w:type="dxa"/>
              <w:right w:w="85" w:type="dxa"/>
            </w:tcMar>
            <w:vAlign w:val="center"/>
          </w:tcPr>
          <w:p w14:paraId="60542888">
            <w:pPr>
              <w:spacing w:before="0" w:after="0" w:line="276" w:lineRule="auto"/>
            </w:pPr>
            <w:r>
              <w:rPr>
                <w:rFonts w:ascii="Aptos" w:hAnsi="Aptos" w:eastAsia="Noto Sans CJK SC"/>
                <w:b w:val="0"/>
                <w:color w:val="2E2E2E"/>
                <w:sz w:val="18"/>
              </w:rPr>
              <w:t>回应角色问题</w:t>
            </w:r>
          </w:p>
        </w:tc>
        <w:tc>
          <w:tcPr>
            <w:tcW w:w="5666" w:type="dxa"/>
            <w:tcMar>
              <w:top w:w="75" w:type="dxa"/>
              <w:left w:w="85" w:type="dxa"/>
              <w:bottom w:w="75" w:type="dxa"/>
              <w:right w:w="85" w:type="dxa"/>
            </w:tcMar>
            <w:vAlign w:val="center"/>
          </w:tcPr>
          <w:p w14:paraId="0509A887">
            <w:pPr>
              <w:spacing w:before="0" w:after="0" w:line="276" w:lineRule="auto"/>
            </w:pPr>
            <w:r>
              <w:rPr>
                <w:rFonts w:ascii="Aptos" w:hAnsi="Aptos" w:eastAsia="Noto Sans CJK SC"/>
                <w:b w:val="0"/>
                <w:color w:val="2E2E2E"/>
                <w:sz w:val="18"/>
              </w:rPr>
              <w:t>主动追问，并根据回应修改自己的判断或方案</w:t>
            </w:r>
          </w:p>
        </w:tc>
      </w:tr>
      <w:tr w14:paraId="20AE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dxa"/>
            <w:shd w:val="clear" w:color="auto" w:fill="FAF6F0"/>
            <w:tcMar>
              <w:top w:w="75" w:type="dxa"/>
              <w:left w:w="85" w:type="dxa"/>
              <w:bottom w:w="75" w:type="dxa"/>
              <w:right w:w="85" w:type="dxa"/>
            </w:tcMar>
            <w:vAlign w:val="center"/>
          </w:tcPr>
          <w:p w14:paraId="66C9721D">
            <w:pPr>
              <w:spacing w:before="0" w:after="0" w:line="276" w:lineRule="auto"/>
            </w:pPr>
            <w:r>
              <w:rPr>
                <w:rFonts w:ascii="Aptos" w:hAnsi="Aptos" w:eastAsia="Noto Sans CJK SC"/>
                <w:b w:val="0"/>
                <w:color w:val="2E2E2E"/>
                <w:sz w:val="18"/>
              </w:rPr>
              <w:t>判断</w:t>
            </w:r>
          </w:p>
        </w:tc>
        <w:tc>
          <w:tcPr>
            <w:tcW w:w="3730" w:type="dxa"/>
            <w:shd w:val="clear" w:color="auto" w:fill="FAF6F0"/>
            <w:tcMar>
              <w:top w:w="75" w:type="dxa"/>
              <w:left w:w="85" w:type="dxa"/>
              <w:bottom w:w="75" w:type="dxa"/>
              <w:right w:w="85" w:type="dxa"/>
            </w:tcMar>
            <w:vAlign w:val="center"/>
          </w:tcPr>
          <w:p w14:paraId="2036DF89">
            <w:pPr>
              <w:spacing w:before="0" w:after="0" w:line="276" w:lineRule="auto"/>
            </w:pPr>
            <w:r>
              <w:rPr>
                <w:rFonts w:ascii="Aptos" w:hAnsi="Aptos" w:eastAsia="Noto Sans CJK SC"/>
                <w:b w:val="0"/>
                <w:color w:val="2E2E2E"/>
                <w:sz w:val="18"/>
              </w:rPr>
              <w:t>提出一个可理解的措施</w:t>
            </w:r>
          </w:p>
        </w:tc>
        <w:tc>
          <w:tcPr>
            <w:tcW w:w="5666" w:type="dxa"/>
            <w:shd w:val="clear" w:color="auto" w:fill="FAF6F0"/>
            <w:tcMar>
              <w:top w:w="75" w:type="dxa"/>
              <w:left w:w="85" w:type="dxa"/>
              <w:bottom w:w="75" w:type="dxa"/>
              <w:right w:w="85" w:type="dxa"/>
            </w:tcMar>
            <w:vAlign w:val="center"/>
          </w:tcPr>
          <w:p w14:paraId="307D8967">
            <w:pPr>
              <w:spacing w:before="0" w:after="0" w:line="276" w:lineRule="auto"/>
            </w:pPr>
            <w:r>
              <w:rPr>
                <w:rFonts w:ascii="Aptos" w:hAnsi="Aptos" w:eastAsia="Noto Sans CJK SC"/>
                <w:b w:val="0"/>
                <w:color w:val="2E2E2E"/>
                <w:sz w:val="18"/>
              </w:rPr>
              <w:t>说明措施帮助谁、影响谁，并回应一个反例</w:t>
            </w:r>
          </w:p>
        </w:tc>
      </w:tr>
      <w:tr w14:paraId="115D1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dxa"/>
            <w:tcMar>
              <w:top w:w="75" w:type="dxa"/>
              <w:left w:w="85" w:type="dxa"/>
              <w:bottom w:w="75" w:type="dxa"/>
              <w:right w:w="85" w:type="dxa"/>
            </w:tcMar>
            <w:vAlign w:val="center"/>
          </w:tcPr>
          <w:p w14:paraId="1D01A80C">
            <w:pPr>
              <w:spacing w:before="0" w:after="0" w:line="276" w:lineRule="auto"/>
            </w:pPr>
            <w:r>
              <w:rPr>
                <w:rFonts w:ascii="Aptos" w:hAnsi="Aptos" w:eastAsia="Noto Sans CJK SC"/>
                <w:b w:val="0"/>
                <w:color w:val="2E2E2E"/>
                <w:sz w:val="18"/>
              </w:rPr>
              <w:t>比较</w:t>
            </w:r>
          </w:p>
        </w:tc>
        <w:tc>
          <w:tcPr>
            <w:tcW w:w="3730" w:type="dxa"/>
            <w:tcMar>
              <w:top w:w="75" w:type="dxa"/>
              <w:left w:w="85" w:type="dxa"/>
              <w:bottom w:w="75" w:type="dxa"/>
              <w:right w:w="85" w:type="dxa"/>
            </w:tcMar>
            <w:vAlign w:val="center"/>
          </w:tcPr>
          <w:p w14:paraId="024F3899">
            <w:pPr>
              <w:spacing w:before="0" w:after="0" w:line="276" w:lineRule="auto"/>
            </w:pPr>
            <w:r>
              <w:rPr>
                <w:rFonts w:ascii="Aptos" w:hAnsi="Aptos" w:eastAsia="Noto Sans CJK SC"/>
                <w:b w:val="0"/>
                <w:color w:val="2E2E2E"/>
                <w:sz w:val="18"/>
              </w:rPr>
              <w:t>说出相似或差异</w:t>
            </w:r>
          </w:p>
        </w:tc>
        <w:tc>
          <w:tcPr>
            <w:tcW w:w="5666" w:type="dxa"/>
            <w:tcMar>
              <w:top w:w="75" w:type="dxa"/>
              <w:left w:w="85" w:type="dxa"/>
              <w:bottom w:w="75" w:type="dxa"/>
              <w:right w:w="85" w:type="dxa"/>
            </w:tcMar>
            <w:vAlign w:val="center"/>
          </w:tcPr>
          <w:p w14:paraId="3D8E6CCB">
            <w:pPr>
              <w:spacing w:before="0" w:after="0" w:line="276" w:lineRule="auto"/>
            </w:pPr>
            <w:r>
              <w:rPr>
                <w:rFonts w:ascii="Aptos" w:hAnsi="Aptos" w:eastAsia="Noto Sans CJK SC"/>
                <w:b w:val="0"/>
                <w:color w:val="2E2E2E"/>
                <w:sz w:val="18"/>
              </w:rPr>
              <w:t>说明相似、差异与类比边界</w:t>
            </w:r>
          </w:p>
        </w:tc>
      </w:tr>
      <w:tr w14:paraId="77DD5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dxa"/>
            <w:shd w:val="clear" w:color="auto" w:fill="FAF6F0"/>
            <w:tcMar>
              <w:top w:w="75" w:type="dxa"/>
              <w:left w:w="85" w:type="dxa"/>
              <w:bottom w:w="75" w:type="dxa"/>
              <w:right w:w="85" w:type="dxa"/>
            </w:tcMar>
            <w:vAlign w:val="center"/>
          </w:tcPr>
          <w:p w14:paraId="02CFB1DC">
            <w:pPr>
              <w:spacing w:before="0" w:after="0" w:line="276" w:lineRule="auto"/>
            </w:pPr>
            <w:r>
              <w:rPr>
                <w:rFonts w:ascii="Aptos" w:hAnsi="Aptos" w:eastAsia="Noto Sans CJK SC"/>
                <w:b w:val="0"/>
                <w:color w:val="2E2E2E"/>
                <w:sz w:val="18"/>
              </w:rPr>
              <w:t>中文</w:t>
            </w:r>
          </w:p>
        </w:tc>
        <w:tc>
          <w:tcPr>
            <w:tcW w:w="3730" w:type="dxa"/>
            <w:shd w:val="clear" w:color="auto" w:fill="FAF6F0"/>
            <w:tcMar>
              <w:top w:w="75" w:type="dxa"/>
              <w:left w:w="85" w:type="dxa"/>
              <w:bottom w:w="75" w:type="dxa"/>
              <w:right w:w="85" w:type="dxa"/>
            </w:tcMar>
            <w:vAlign w:val="center"/>
          </w:tcPr>
          <w:p w14:paraId="0B8E03C3">
            <w:pPr>
              <w:spacing w:before="0" w:after="0" w:line="276" w:lineRule="auto"/>
            </w:pPr>
            <w:r>
              <w:rPr>
                <w:rFonts w:ascii="Aptos" w:hAnsi="Aptos" w:eastAsia="Noto Sans CJK SC"/>
                <w:b w:val="0"/>
                <w:color w:val="2E2E2E"/>
                <w:sz w:val="18"/>
              </w:rPr>
              <w:t>形成基本连贯话段</w:t>
            </w:r>
          </w:p>
        </w:tc>
        <w:tc>
          <w:tcPr>
            <w:tcW w:w="5666" w:type="dxa"/>
            <w:shd w:val="clear" w:color="auto" w:fill="FAF6F0"/>
            <w:tcMar>
              <w:top w:w="75" w:type="dxa"/>
              <w:left w:w="85" w:type="dxa"/>
              <w:bottom w:w="75" w:type="dxa"/>
              <w:right w:w="85" w:type="dxa"/>
            </w:tcMar>
            <w:vAlign w:val="center"/>
          </w:tcPr>
          <w:p w14:paraId="4DF172BB">
            <w:pPr>
              <w:spacing w:before="0" w:after="0" w:line="276" w:lineRule="auto"/>
            </w:pPr>
            <w:r>
              <w:rPr>
                <w:rFonts w:ascii="Aptos" w:hAnsi="Aptos" w:eastAsia="Noto Sans CJK SC"/>
                <w:b w:val="0"/>
                <w:color w:val="2E2E2E"/>
                <w:sz w:val="18"/>
              </w:rPr>
              <w:t>连接清楚，能补充、自我修正并协商</w:t>
            </w:r>
          </w:p>
        </w:tc>
      </w:tr>
    </w:tbl>
    <w:p w14:paraId="255C299E">
      <w:pPr>
        <w:pStyle w:val="3"/>
      </w:pPr>
      <w:r>
        <w:t>十二、比赛8分钟核心体验版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9"/>
        <w:gridCol w:w="4442"/>
        <w:gridCol w:w="4107"/>
      </w:tblGrid>
      <w:tr w14:paraId="1A66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9" w:type="dxa"/>
            <w:shd w:val="clear" w:color="auto" w:fill="7A6335"/>
            <w:tcMar>
              <w:top w:w="75" w:type="dxa"/>
              <w:left w:w="85" w:type="dxa"/>
              <w:bottom w:w="75" w:type="dxa"/>
              <w:right w:w="85" w:type="dxa"/>
            </w:tcMar>
            <w:vAlign w:val="center"/>
          </w:tcPr>
          <w:p w14:paraId="7C93ED47">
            <w:pPr>
              <w:spacing w:before="0" w:after="0" w:line="276" w:lineRule="auto"/>
            </w:pPr>
            <w:r>
              <w:rPr>
                <w:rFonts w:ascii="Aptos" w:hAnsi="Aptos" w:eastAsia="Noto Sans CJK SC"/>
                <w:b/>
                <w:color w:val="FFFFFF"/>
                <w:sz w:val="18"/>
              </w:rPr>
              <w:t>时间</w:t>
            </w:r>
          </w:p>
        </w:tc>
        <w:tc>
          <w:tcPr>
            <w:tcW w:w="4442" w:type="dxa"/>
            <w:shd w:val="clear" w:color="auto" w:fill="7A6335"/>
            <w:tcMar>
              <w:top w:w="75" w:type="dxa"/>
              <w:left w:w="85" w:type="dxa"/>
              <w:bottom w:w="75" w:type="dxa"/>
              <w:right w:w="85" w:type="dxa"/>
            </w:tcMar>
            <w:vAlign w:val="center"/>
          </w:tcPr>
          <w:p w14:paraId="2E99726D">
            <w:pPr>
              <w:spacing w:before="0" w:after="0" w:line="276" w:lineRule="auto"/>
            </w:pPr>
            <w:r>
              <w:rPr>
                <w:rFonts w:ascii="Aptos" w:hAnsi="Aptos" w:eastAsia="Noto Sans CJK SC"/>
                <w:b/>
                <w:color w:val="FFFFFF"/>
                <w:sz w:val="18"/>
              </w:rPr>
              <w:t>展示内容</w:t>
            </w:r>
          </w:p>
        </w:tc>
        <w:tc>
          <w:tcPr>
            <w:tcW w:w="4107" w:type="dxa"/>
            <w:shd w:val="clear" w:color="auto" w:fill="7A6335"/>
            <w:tcMar>
              <w:top w:w="75" w:type="dxa"/>
              <w:left w:w="85" w:type="dxa"/>
              <w:bottom w:w="75" w:type="dxa"/>
              <w:right w:w="85" w:type="dxa"/>
            </w:tcMar>
            <w:vAlign w:val="center"/>
          </w:tcPr>
          <w:p w14:paraId="164A2CD2">
            <w:pPr>
              <w:spacing w:before="0" w:after="0" w:line="276" w:lineRule="auto"/>
            </w:pPr>
            <w:r>
              <w:rPr>
                <w:rFonts w:ascii="Aptos" w:hAnsi="Aptos" w:eastAsia="Noto Sans CJK SC"/>
                <w:b/>
                <w:color w:val="FFFFFF"/>
                <w:sz w:val="18"/>
              </w:rPr>
              <w:t>可见学习证据</w:t>
            </w:r>
          </w:p>
        </w:tc>
      </w:tr>
      <w:tr w14:paraId="435CF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9" w:type="dxa"/>
            <w:tcMar>
              <w:top w:w="75" w:type="dxa"/>
              <w:left w:w="85" w:type="dxa"/>
              <w:bottom w:w="75" w:type="dxa"/>
              <w:right w:w="85" w:type="dxa"/>
            </w:tcMar>
            <w:vAlign w:val="center"/>
          </w:tcPr>
          <w:p w14:paraId="46978A3E">
            <w:pPr>
              <w:spacing w:before="0" w:after="0" w:line="276" w:lineRule="auto"/>
            </w:pPr>
            <w:r>
              <w:rPr>
                <w:rFonts w:ascii="Aptos" w:hAnsi="Aptos" w:eastAsia="Noto Sans CJK SC"/>
                <w:b w:val="0"/>
                <w:color w:val="2E2E2E"/>
                <w:sz w:val="18"/>
              </w:rPr>
              <w:t>0:00–0:40</w:t>
            </w:r>
          </w:p>
        </w:tc>
        <w:tc>
          <w:tcPr>
            <w:tcW w:w="4442" w:type="dxa"/>
            <w:tcMar>
              <w:top w:w="75" w:type="dxa"/>
              <w:left w:w="85" w:type="dxa"/>
              <w:bottom w:w="75" w:type="dxa"/>
              <w:right w:w="85" w:type="dxa"/>
            </w:tcMar>
            <w:vAlign w:val="center"/>
          </w:tcPr>
          <w:p w14:paraId="25B5A912">
            <w:pPr>
              <w:spacing w:before="0" w:after="0" w:line="276" w:lineRule="auto"/>
            </w:pPr>
            <w:r>
              <w:rPr>
                <w:rFonts w:ascii="Aptos" w:hAnsi="Aptos" w:eastAsia="Noto Sans CJK SC"/>
                <w:b w:val="0"/>
                <w:color w:val="2E2E2E"/>
                <w:sz w:val="18"/>
              </w:rPr>
              <w:t>游戏画面→真实小西天；“这是游戏还是现实？”</w:t>
            </w:r>
          </w:p>
        </w:tc>
        <w:tc>
          <w:tcPr>
            <w:tcW w:w="4107" w:type="dxa"/>
            <w:tcMar>
              <w:top w:w="75" w:type="dxa"/>
              <w:left w:w="85" w:type="dxa"/>
              <w:bottom w:w="75" w:type="dxa"/>
              <w:right w:w="85" w:type="dxa"/>
            </w:tcMar>
            <w:vAlign w:val="center"/>
          </w:tcPr>
          <w:p w14:paraId="3771E2D3">
            <w:pPr>
              <w:spacing w:before="0" w:after="0" w:line="276" w:lineRule="auto"/>
            </w:pPr>
            <w:r>
              <w:rPr>
                <w:rFonts w:ascii="Aptos" w:hAnsi="Aptos" w:eastAsia="Noto Sans CJK SC"/>
                <w:b w:val="0"/>
                <w:color w:val="2E2E2E"/>
                <w:sz w:val="18"/>
              </w:rPr>
              <w:t>第一判断</w:t>
            </w:r>
          </w:p>
        </w:tc>
      </w:tr>
      <w:tr w14:paraId="3DC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9" w:type="dxa"/>
            <w:shd w:val="clear" w:color="auto" w:fill="FAF6F0"/>
            <w:tcMar>
              <w:top w:w="75" w:type="dxa"/>
              <w:left w:w="85" w:type="dxa"/>
              <w:bottom w:w="75" w:type="dxa"/>
              <w:right w:w="85" w:type="dxa"/>
            </w:tcMar>
            <w:vAlign w:val="center"/>
          </w:tcPr>
          <w:p w14:paraId="5D21FD07">
            <w:pPr>
              <w:spacing w:before="0" w:after="0" w:line="276" w:lineRule="auto"/>
            </w:pPr>
            <w:r>
              <w:rPr>
                <w:rFonts w:ascii="Aptos" w:hAnsi="Aptos" w:eastAsia="Noto Sans CJK SC"/>
                <w:b w:val="0"/>
                <w:color w:val="2E2E2E"/>
                <w:sz w:val="18"/>
              </w:rPr>
              <w:t>0:40–1:40</w:t>
            </w:r>
          </w:p>
        </w:tc>
        <w:tc>
          <w:tcPr>
            <w:tcW w:w="4442" w:type="dxa"/>
            <w:shd w:val="clear" w:color="auto" w:fill="FAF6F0"/>
            <w:tcMar>
              <w:top w:w="75" w:type="dxa"/>
              <w:left w:w="85" w:type="dxa"/>
              <w:bottom w:w="75" w:type="dxa"/>
              <w:right w:w="85" w:type="dxa"/>
            </w:tcMar>
            <w:vAlign w:val="center"/>
          </w:tcPr>
          <w:p w14:paraId="1A203E74">
            <w:pPr>
              <w:spacing w:before="0" w:after="0" w:line="276" w:lineRule="auto"/>
            </w:pPr>
            <w:r>
              <w:rPr>
                <w:rFonts w:ascii="Aptos" w:hAnsi="Aptos" w:eastAsia="Noto Sans CJK SC"/>
                <w:b w:val="0"/>
                <w:color w:val="2E2E2E"/>
                <w:sz w:val="18"/>
              </w:rPr>
              <w:t>300–400人/天 → 国庆日均1万+；“这是好事吗？”</w:t>
            </w:r>
          </w:p>
        </w:tc>
        <w:tc>
          <w:tcPr>
            <w:tcW w:w="4107" w:type="dxa"/>
            <w:shd w:val="clear" w:color="auto" w:fill="FAF6F0"/>
            <w:tcMar>
              <w:top w:w="75" w:type="dxa"/>
              <w:left w:w="85" w:type="dxa"/>
              <w:bottom w:w="75" w:type="dxa"/>
              <w:right w:w="85" w:type="dxa"/>
            </w:tcMar>
            <w:vAlign w:val="center"/>
          </w:tcPr>
          <w:p w14:paraId="189EAEE1">
            <w:pPr>
              <w:spacing w:before="0" w:after="0" w:line="276" w:lineRule="auto"/>
            </w:pPr>
            <w:r>
              <w:rPr>
                <w:rFonts w:ascii="Aptos" w:hAnsi="Aptos" w:eastAsia="Noto Sans CJK SC"/>
                <w:b w:val="0"/>
                <w:color w:val="2E2E2E"/>
                <w:sz w:val="18"/>
              </w:rPr>
              <w:t>因果与立场</w:t>
            </w:r>
          </w:p>
        </w:tc>
      </w:tr>
      <w:tr w14:paraId="485F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9" w:type="dxa"/>
            <w:tcMar>
              <w:top w:w="75" w:type="dxa"/>
              <w:left w:w="85" w:type="dxa"/>
              <w:bottom w:w="75" w:type="dxa"/>
              <w:right w:w="85" w:type="dxa"/>
            </w:tcMar>
            <w:vAlign w:val="center"/>
          </w:tcPr>
          <w:p w14:paraId="15765F12">
            <w:pPr>
              <w:spacing w:before="0" w:after="0" w:line="276" w:lineRule="auto"/>
            </w:pPr>
            <w:r>
              <w:rPr>
                <w:rFonts w:ascii="Aptos" w:hAnsi="Aptos" w:eastAsia="Noto Sans CJK SC"/>
                <w:b w:val="0"/>
                <w:color w:val="2E2E2E"/>
                <w:sz w:val="18"/>
              </w:rPr>
              <w:t>1:40–3:20</w:t>
            </w:r>
          </w:p>
        </w:tc>
        <w:tc>
          <w:tcPr>
            <w:tcW w:w="4442" w:type="dxa"/>
            <w:tcMar>
              <w:top w:w="75" w:type="dxa"/>
              <w:left w:w="85" w:type="dxa"/>
              <w:bottom w:w="75" w:type="dxa"/>
              <w:right w:w="85" w:type="dxa"/>
            </w:tcMar>
            <w:vAlign w:val="center"/>
          </w:tcPr>
          <w:p w14:paraId="18891E8E">
            <w:pPr>
              <w:spacing w:before="0" w:after="0" w:line="276" w:lineRule="auto"/>
            </w:pPr>
            <w:r>
              <w:rPr>
                <w:rFonts w:ascii="Aptos" w:hAnsi="Aptos" w:eastAsia="Noto Sans CJK SC"/>
                <w:b w:val="0"/>
                <w:color w:val="2E2E2E"/>
                <w:sz w:val="18"/>
              </w:rPr>
              <w:t>Alex：“我只想拍同款照片。” → 文保角色追问</w:t>
            </w:r>
          </w:p>
        </w:tc>
        <w:tc>
          <w:tcPr>
            <w:tcW w:w="4107" w:type="dxa"/>
            <w:tcMar>
              <w:top w:w="75" w:type="dxa"/>
              <w:left w:w="85" w:type="dxa"/>
              <w:bottom w:w="75" w:type="dxa"/>
              <w:right w:w="85" w:type="dxa"/>
            </w:tcMar>
            <w:vAlign w:val="center"/>
          </w:tcPr>
          <w:p w14:paraId="2A19BC83">
            <w:pPr>
              <w:spacing w:before="0" w:after="0" w:line="276" w:lineRule="auto"/>
            </w:pPr>
            <w:r>
              <w:rPr>
                <w:rFonts w:ascii="Aptos" w:hAnsi="Aptos" w:eastAsia="Noto Sans CJK SC"/>
                <w:b w:val="0"/>
                <w:color w:val="2E2E2E"/>
                <w:sz w:val="18"/>
              </w:rPr>
              <w:t>角色回应与观点调整</w:t>
            </w:r>
          </w:p>
        </w:tc>
      </w:tr>
      <w:tr w14:paraId="52779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9" w:type="dxa"/>
            <w:shd w:val="clear" w:color="auto" w:fill="FAF6F0"/>
            <w:tcMar>
              <w:top w:w="75" w:type="dxa"/>
              <w:left w:w="85" w:type="dxa"/>
              <w:bottom w:w="75" w:type="dxa"/>
              <w:right w:w="85" w:type="dxa"/>
            </w:tcMar>
            <w:vAlign w:val="center"/>
          </w:tcPr>
          <w:p w14:paraId="19C4F008">
            <w:pPr>
              <w:spacing w:before="0" w:after="0" w:line="276" w:lineRule="auto"/>
            </w:pPr>
            <w:r>
              <w:rPr>
                <w:rFonts w:ascii="Aptos" w:hAnsi="Aptos" w:eastAsia="Noto Sans CJK SC"/>
                <w:b w:val="0"/>
                <w:color w:val="2E2E2E"/>
                <w:sz w:val="18"/>
              </w:rPr>
              <w:t>3:20–5:20</w:t>
            </w:r>
          </w:p>
        </w:tc>
        <w:tc>
          <w:tcPr>
            <w:tcW w:w="4442" w:type="dxa"/>
            <w:shd w:val="clear" w:color="auto" w:fill="FAF6F0"/>
            <w:tcMar>
              <w:top w:w="75" w:type="dxa"/>
              <w:left w:w="85" w:type="dxa"/>
              <w:bottom w:w="75" w:type="dxa"/>
              <w:right w:w="85" w:type="dxa"/>
            </w:tcMar>
            <w:vAlign w:val="center"/>
          </w:tcPr>
          <w:p w14:paraId="3DB67715">
            <w:pPr>
              <w:spacing w:before="0" w:after="0" w:line="276" w:lineRule="auto"/>
            </w:pPr>
            <w:r>
              <w:rPr>
                <w:rFonts w:ascii="Aptos" w:hAnsi="Aptos" w:eastAsia="Noto Sans CJK SC"/>
                <w:b w:val="0"/>
                <w:color w:val="2E2E2E"/>
                <w:sz w:val="18"/>
              </w:rPr>
              <w:t>六张行动卡选三项；当地志愿者挑战一项</w:t>
            </w:r>
          </w:p>
        </w:tc>
        <w:tc>
          <w:tcPr>
            <w:tcW w:w="4107" w:type="dxa"/>
            <w:shd w:val="clear" w:color="auto" w:fill="FAF6F0"/>
            <w:tcMar>
              <w:top w:w="75" w:type="dxa"/>
              <w:left w:w="85" w:type="dxa"/>
              <w:bottom w:w="75" w:type="dxa"/>
              <w:right w:w="85" w:type="dxa"/>
            </w:tcMar>
            <w:vAlign w:val="center"/>
          </w:tcPr>
          <w:p w14:paraId="243D2072">
            <w:pPr>
              <w:spacing w:before="0" w:after="0" w:line="276" w:lineRule="auto"/>
            </w:pPr>
            <w:r>
              <w:rPr>
                <w:rFonts w:ascii="Aptos" w:hAnsi="Aptos" w:eastAsia="Noto Sans CJK SC"/>
                <w:b w:val="0"/>
                <w:color w:val="2E2E2E"/>
                <w:sz w:val="18"/>
              </w:rPr>
              <w:t>方案协商</w:t>
            </w:r>
          </w:p>
        </w:tc>
      </w:tr>
      <w:tr w14:paraId="37CB7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9" w:type="dxa"/>
            <w:tcMar>
              <w:top w:w="75" w:type="dxa"/>
              <w:left w:w="85" w:type="dxa"/>
              <w:bottom w:w="75" w:type="dxa"/>
              <w:right w:w="85" w:type="dxa"/>
            </w:tcMar>
            <w:vAlign w:val="center"/>
          </w:tcPr>
          <w:p w14:paraId="04A6EA96">
            <w:pPr>
              <w:spacing w:before="0" w:after="0" w:line="276" w:lineRule="auto"/>
            </w:pPr>
            <w:r>
              <w:rPr>
                <w:rFonts w:ascii="Aptos" w:hAnsi="Aptos" w:eastAsia="Noto Sans CJK SC"/>
                <w:b w:val="0"/>
                <w:color w:val="2E2E2E"/>
                <w:sz w:val="18"/>
              </w:rPr>
              <w:t>5:20–6:30</w:t>
            </w:r>
          </w:p>
        </w:tc>
        <w:tc>
          <w:tcPr>
            <w:tcW w:w="4442" w:type="dxa"/>
            <w:tcMar>
              <w:top w:w="75" w:type="dxa"/>
              <w:left w:w="85" w:type="dxa"/>
              <w:bottom w:w="75" w:type="dxa"/>
              <w:right w:w="85" w:type="dxa"/>
            </w:tcMar>
            <w:vAlign w:val="center"/>
          </w:tcPr>
          <w:p w14:paraId="4312E84F">
            <w:pPr>
              <w:spacing w:before="0" w:after="0" w:line="276" w:lineRule="auto"/>
            </w:pPr>
            <w:r>
              <w:rPr>
                <w:rFonts w:ascii="Aptos" w:hAnsi="Aptos" w:eastAsia="Noto Sans CJK SC"/>
                <w:b w:val="0"/>
                <w:color w:val="2E2E2E"/>
                <w:sz w:val="18"/>
              </w:rPr>
              <w:t>60秒完整说明</w:t>
            </w:r>
          </w:p>
        </w:tc>
        <w:tc>
          <w:tcPr>
            <w:tcW w:w="4107" w:type="dxa"/>
            <w:tcMar>
              <w:top w:w="75" w:type="dxa"/>
              <w:left w:w="85" w:type="dxa"/>
              <w:bottom w:w="75" w:type="dxa"/>
              <w:right w:w="85" w:type="dxa"/>
            </w:tcMar>
            <w:vAlign w:val="center"/>
          </w:tcPr>
          <w:p w14:paraId="3A03153C">
            <w:pPr>
              <w:spacing w:before="0" w:after="0" w:line="276" w:lineRule="auto"/>
            </w:pPr>
            <w:r>
              <w:rPr>
                <w:rFonts w:ascii="Aptos" w:hAnsi="Aptos" w:eastAsia="Noto Sans CJK SC"/>
                <w:b w:val="0"/>
                <w:color w:val="2E2E2E"/>
                <w:sz w:val="18"/>
              </w:rPr>
              <w:t>整合证据</w:t>
            </w:r>
          </w:p>
        </w:tc>
      </w:tr>
      <w:tr w14:paraId="1BA3B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9" w:type="dxa"/>
            <w:shd w:val="clear" w:color="auto" w:fill="FAF6F0"/>
            <w:tcMar>
              <w:top w:w="75" w:type="dxa"/>
              <w:left w:w="85" w:type="dxa"/>
              <w:bottom w:w="75" w:type="dxa"/>
              <w:right w:w="85" w:type="dxa"/>
            </w:tcMar>
            <w:vAlign w:val="center"/>
          </w:tcPr>
          <w:p w14:paraId="733287B2">
            <w:pPr>
              <w:spacing w:before="0" w:after="0" w:line="276" w:lineRule="auto"/>
            </w:pPr>
            <w:r>
              <w:rPr>
                <w:rFonts w:ascii="Aptos" w:hAnsi="Aptos" w:eastAsia="Noto Sans CJK SC"/>
                <w:b w:val="0"/>
                <w:color w:val="2E2E2E"/>
                <w:sz w:val="18"/>
              </w:rPr>
              <w:t>6:30–7:20</w:t>
            </w:r>
          </w:p>
        </w:tc>
        <w:tc>
          <w:tcPr>
            <w:tcW w:w="4442" w:type="dxa"/>
            <w:shd w:val="clear" w:color="auto" w:fill="FAF6F0"/>
            <w:tcMar>
              <w:top w:w="75" w:type="dxa"/>
              <w:left w:w="85" w:type="dxa"/>
              <w:bottom w:w="75" w:type="dxa"/>
              <w:right w:w="85" w:type="dxa"/>
            </w:tcMar>
            <w:vAlign w:val="center"/>
          </w:tcPr>
          <w:p w14:paraId="65B18D71">
            <w:pPr>
              <w:spacing w:before="0" w:after="0" w:line="276" w:lineRule="auto"/>
            </w:pPr>
            <w:r>
              <w:rPr>
                <w:rFonts w:ascii="Aptos" w:hAnsi="Aptos" w:eastAsia="Noto Sans CJK SC"/>
                <w:b w:val="0"/>
                <w:color w:val="2E2E2E"/>
                <w:sz w:val="18"/>
              </w:rPr>
              <w:t>GAI只给一条反馈，学生补说20秒</w:t>
            </w:r>
          </w:p>
        </w:tc>
        <w:tc>
          <w:tcPr>
            <w:tcW w:w="4107" w:type="dxa"/>
            <w:shd w:val="clear" w:color="auto" w:fill="FAF6F0"/>
            <w:tcMar>
              <w:top w:w="75" w:type="dxa"/>
              <w:left w:w="85" w:type="dxa"/>
              <w:bottom w:w="75" w:type="dxa"/>
              <w:right w:w="85" w:type="dxa"/>
            </w:tcMar>
            <w:vAlign w:val="center"/>
          </w:tcPr>
          <w:p w14:paraId="257C1A8C">
            <w:pPr>
              <w:spacing w:before="0" w:after="0" w:line="276" w:lineRule="auto"/>
            </w:pPr>
            <w:r>
              <w:rPr>
                <w:rFonts w:ascii="Aptos" w:hAnsi="Aptos" w:eastAsia="Noto Sans CJK SC"/>
                <w:b w:val="0"/>
                <w:color w:val="2E2E2E"/>
                <w:sz w:val="18"/>
              </w:rPr>
              <w:t>修订前后差异</w:t>
            </w:r>
          </w:p>
        </w:tc>
      </w:tr>
      <w:tr w14:paraId="30F7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9" w:type="dxa"/>
            <w:tcMar>
              <w:top w:w="75" w:type="dxa"/>
              <w:left w:w="85" w:type="dxa"/>
              <w:bottom w:w="75" w:type="dxa"/>
              <w:right w:w="85" w:type="dxa"/>
            </w:tcMar>
            <w:vAlign w:val="center"/>
          </w:tcPr>
          <w:p w14:paraId="21C68B89">
            <w:pPr>
              <w:spacing w:before="0" w:after="0" w:line="276" w:lineRule="auto"/>
            </w:pPr>
            <w:r>
              <w:rPr>
                <w:rFonts w:ascii="Aptos" w:hAnsi="Aptos" w:eastAsia="Noto Sans CJK SC"/>
                <w:b w:val="0"/>
                <w:color w:val="2E2E2E"/>
                <w:sz w:val="18"/>
              </w:rPr>
              <w:t>7:20–8:00</w:t>
            </w:r>
          </w:p>
        </w:tc>
        <w:tc>
          <w:tcPr>
            <w:tcW w:w="4442" w:type="dxa"/>
            <w:tcMar>
              <w:top w:w="75" w:type="dxa"/>
              <w:left w:w="85" w:type="dxa"/>
              <w:bottom w:w="75" w:type="dxa"/>
              <w:right w:w="85" w:type="dxa"/>
            </w:tcMar>
            <w:vAlign w:val="center"/>
          </w:tcPr>
          <w:p w14:paraId="0D49901C">
            <w:pPr>
              <w:spacing w:before="0" w:after="0" w:line="276" w:lineRule="auto"/>
            </w:pPr>
            <w:r>
              <w:rPr>
                <w:rFonts w:ascii="Aptos" w:hAnsi="Aptos" w:eastAsia="Noto Sans CJK SC"/>
                <w:b w:val="0"/>
                <w:color w:val="2E2E2E"/>
                <w:sz w:val="18"/>
              </w:rPr>
              <w:t>Reveal：2024真实应对＋2026微环境监测</w:t>
            </w:r>
          </w:p>
        </w:tc>
        <w:tc>
          <w:tcPr>
            <w:tcW w:w="4107" w:type="dxa"/>
            <w:tcMar>
              <w:top w:w="75" w:type="dxa"/>
              <w:left w:w="85" w:type="dxa"/>
              <w:bottom w:w="75" w:type="dxa"/>
              <w:right w:w="85" w:type="dxa"/>
            </w:tcMar>
            <w:vAlign w:val="center"/>
          </w:tcPr>
          <w:p w14:paraId="436AA9DD">
            <w:pPr>
              <w:spacing w:before="0" w:after="0" w:line="276" w:lineRule="auto"/>
            </w:pPr>
            <w:r>
              <w:rPr>
                <w:rFonts w:ascii="Aptos" w:hAnsi="Aptos" w:eastAsia="Noto Sans CJK SC"/>
                <w:b w:val="0"/>
                <w:color w:val="2E2E2E"/>
                <w:sz w:val="18"/>
              </w:rPr>
              <w:t>把学习判断连接真实中国</w:t>
            </w:r>
          </w:p>
        </w:tc>
      </w:tr>
    </w:tbl>
    <w:p w14:paraId="202FAE63">
      <w:pPr>
        <w:pStyle w:val="3"/>
      </w:pPr>
      <w:r>
        <w:t>十三、教学观察与案例研究记录</w:t>
      </w:r>
    </w:p>
    <w:p w14:paraId="7217E1AF">
      <w:pPr>
        <w:pStyle w:val="16"/>
        <w:spacing w:before="0" w:after="60" w:line="300" w:lineRule="auto"/>
        <w:ind w:left="259" w:hanging="173"/>
      </w:pPr>
      <w:r>
        <w:rPr>
          <w:rFonts w:ascii="Aptos" w:hAnsi="Aptos" w:eastAsia="Noto Sans CJK SC"/>
          <w:sz w:val="20"/>
        </w:rPr>
        <w:t>前测与最终说明中，学习者是否从“流量=好/坏”的单一判断转向多方关系解释。</w:t>
      </w:r>
    </w:p>
    <w:p w14:paraId="05908906">
      <w:pPr>
        <w:pStyle w:val="16"/>
        <w:spacing w:before="0" w:after="60" w:line="300" w:lineRule="auto"/>
        <w:ind w:left="259" w:hanging="173"/>
      </w:pPr>
      <w:r>
        <w:rPr>
          <w:rFonts w:ascii="Aptos" w:hAnsi="Aptos" w:eastAsia="Noto Sans CJK SC"/>
          <w:sz w:val="20"/>
        </w:rPr>
        <w:t>角色追问前后，话语中是否增加证据、因果、利益相关者和方案边界。</w:t>
      </w:r>
    </w:p>
    <w:p w14:paraId="0EA350CF">
      <w:pPr>
        <w:pStyle w:val="16"/>
        <w:spacing w:before="0" w:after="60" w:line="300" w:lineRule="auto"/>
        <w:ind w:left="259" w:hanging="173"/>
      </w:pPr>
      <w:r>
        <w:rPr>
          <w:rFonts w:ascii="Aptos" w:hAnsi="Aptos" w:eastAsia="Noto Sans CJK SC"/>
          <w:sz w:val="20"/>
        </w:rPr>
        <w:t>Hint使用前后，连续表达长度、连接手段和自我修正是否发生变化。</w:t>
      </w:r>
    </w:p>
    <w:p w14:paraId="793B9E82">
      <w:pPr>
        <w:pStyle w:val="16"/>
        <w:spacing w:before="0" w:after="60" w:line="300" w:lineRule="auto"/>
        <w:ind w:left="259" w:hanging="173"/>
      </w:pPr>
      <w:r>
        <w:rPr>
          <w:rFonts w:ascii="Aptos" w:hAnsi="Aptos" w:eastAsia="Noto Sans CJK SC"/>
          <w:sz w:val="20"/>
        </w:rPr>
        <w:t>学生是否能区分“游戏呈现”“文化事实”“真实管理措施”和“自己的方案”。</w:t>
      </w:r>
    </w:p>
    <w:p w14:paraId="5C991FC9">
      <w:pPr>
        <w:pStyle w:val="16"/>
        <w:spacing w:before="0" w:after="60" w:line="300" w:lineRule="auto"/>
        <w:ind w:left="259" w:hanging="173"/>
      </w:pPr>
      <w:r>
        <w:rPr>
          <w:rFonts w:ascii="Aptos" w:hAnsi="Aptos" w:eastAsia="Noto Sans CJK SC"/>
          <w:sz w:val="20"/>
        </w:rPr>
        <w:t>跨文化比较是否从寻找表面相似，发展到说明相似、差异与类比边界。</w:t>
      </w:r>
    </w:p>
    <w:p w14:paraId="311491FB">
      <w:pPr>
        <w:pStyle w:val="16"/>
        <w:spacing w:before="0" w:after="60" w:line="300" w:lineRule="auto"/>
        <w:ind w:left="259" w:hanging="173"/>
      </w:pPr>
      <w:r>
        <w:rPr>
          <w:rFonts w:ascii="Aptos" w:hAnsi="Aptos" w:eastAsia="Noto Sans CJK SC"/>
          <w:sz w:val="20"/>
        </w:rPr>
        <w:t>即时任务与扩展阅读后，学生对“传统—数字媒介—公共生活—保护”的解释是否更完整。</w:t>
      </w:r>
    </w:p>
    <w:p w14:paraId="43EB8EE3">
      <w:pPr>
        <w:pStyle w:val="3"/>
      </w:pPr>
      <w:r>
        <w:t>十四、事实来源与更新</w:t>
      </w:r>
    </w:p>
    <w:tbl>
      <w:tblPr>
        <w:tblStyle w:val="32"/>
        <w:tblW w:w="0" w:type="auto"/>
        <w:jc w:val="center"/>
        <w:tblLayout w:type="autofit"/>
        <w:tblCellMar>
          <w:top w:w="0" w:type="dxa"/>
          <w:left w:w="108" w:type="dxa"/>
          <w:bottom w:w="0" w:type="dxa"/>
          <w:right w:w="108" w:type="dxa"/>
        </w:tblCellMar>
      </w:tblPr>
      <w:tblGrid>
        <w:gridCol w:w="10368"/>
      </w:tblGrid>
      <w:tr w14:paraId="1DF085ED">
        <w:tblPrEx>
          <w:tblCellMar>
            <w:top w:w="0" w:type="dxa"/>
            <w:left w:w="108" w:type="dxa"/>
            <w:bottom w:w="0" w:type="dxa"/>
            <w:right w:w="108" w:type="dxa"/>
          </w:tblCellMar>
        </w:tblPrEx>
        <w:trPr>
          <w:jc w:val="center"/>
        </w:trPr>
        <w:tc>
          <w:tcPr>
            <w:tcW w:w="10368" w:type="dxa"/>
            <w:shd w:val="clear" w:color="auto" w:fill="FBF8F2"/>
            <w:tcMar>
              <w:top w:w="105" w:type="dxa"/>
              <w:left w:w="120" w:type="dxa"/>
              <w:bottom w:w="105" w:type="dxa"/>
              <w:right w:w="120" w:type="dxa"/>
            </w:tcMar>
          </w:tcPr>
          <w:p w14:paraId="76C4AC43">
            <w:r>
              <w:rPr>
                <w:rFonts w:ascii="Aptos" w:hAnsi="Aptos" w:eastAsia="Noto Sans CJK SC"/>
                <w:b/>
                <w:color w:val="A53E2A"/>
                <w:sz w:val="20"/>
              </w:rPr>
              <w:t>“既往未来——小西天文物撷珍与悬塑艺术特展”开展公告</w:t>
            </w:r>
          </w:p>
          <w:p w14:paraId="4FDEBEBB">
            <w:pPr>
              <w:spacing w:before="0" w:after="40" w:line="300" w:lineRule="auto"/>
            </w:pPr>
            <w:r>
              <w:rPr>
                <w:rFonts w:ascii="Aptos" w:hAnsi="Aptos" w:eastAsia="Noto Sans CJK SC"/>
                <w:color w:val="6A625B"/>
                <w:sz w:val="18"/>
              </w:rPr>
              <w:t>国家典籍博物馆/北京市政府门户｜2025-12-17｜核心</w:t>
            </w:r>
          </w:p>
          <w:p w14:paraId="358455DC">
            <w:pPr>
              <w:spacing w:before="0" w:after="40" w:line="300" w:lineRule="auto"/>
            </w:pPr>
            <w:r>
              <w:rPr>
                <w:rFonts w:ascii="Aptos" w:hAnsi="Aptos" w:eastAsia="Noto Sans CJK SC"/>
                <w:b/>
                <w:sz w:val="19"/>
              </w:rPr>
              <w:t>教学用途：</w:t>
            </w:r>
            <w:r>
              <w:rPr>
                <w:rFonts w:ascii="Aptos" w:hAnsi="Aptos" w:eastAsia="Noto Sans CJK SC"/>
                <w:sz w:val="19"/>
              </w:rPr>
              <w:t>小西天基本文化遗产事实、1978尊明代塑像</w:t>
            </w:r>
          </w:p>
          <w:p w14:paraId="0FFD6955">
            <w:pPr>
              <w:spacing w:before="0" w:after="40" w:line="300" w:lineRule="auto"/>
            </w:pPr>
            <w:r>
              <w:rPr>
                <w:rFonts w:ascii="Aptos" w:hAnsi="Aptos" w:eastAsia="Noto Sans CJK SC"/>
                <w:b/>
                <w:sz w:val="19"/>
              </w:rPr>
              <w:t>可提取信息：</w:t>
            </w:r>
            <w:r>
              <w:rPr>
                <w:rFonts w:ascii="Aptos" w:hAnsi="Aptos" w:eastAsia="Noto Sans CJK SC"/>
                <w:sz w:val="19"/>
              </w:rPr>
              <w:t>小西天原名千佛庵；1978尊明代塑像；“中国悬塑艺术博物馆”。</w:t>
            </w:r>
          </w:p>
          <w:p w14:paraId="2B1DBEB4">
            <w:pPr>
              <w:spacing w:before="0" w:after="0" w:line="300" w:lineRule="auto"/>
            </w:pPr>
            <w:r>
              <w:t>https://www.beijing.gov.cn/renwen/zt/gjdjbwg/yw/202512/t20251217_4347718.html</w:t>
            </w:r>
            <w:r/>
            <w:r/>
            <w:r>
              <w:rPr>
                <w:rFonts w:ascii="Aptos" w:hAnsi="Aptos" w:eastAsia="Noto Sans CJK SC"/>
                <w:color w:val="2E5D7B"/>
                <w:sz w:val="17"/>
                <w:szCs w:val="17"/>
                <w:u w:val="single"/>
              </w:rPr>
            </w:r>
            <w:r>
              <w:rPr>
                <w:rFonts w:ascii="Aptos" w:hAnsi="Aptos" w:eastAsia="Noto Sans CJK SC"/>
                <w:color w:val="2E5D7B"/>
                <w:sz w:val="17"/>
                <w:szCs w:val="17"/>
                <w:u w:val="single"/>
              </w:rPr>
            </w:r>
          </w:p>
        </w:tc>
      </w:tr>
      <w:tr w14:paraId="3084B9F2">
        <w:tblPrEx>
          <w:tblCellMar>
            <w:top w:w="0" w:type="dxa"/>
            <w:left w:w="108" w:type="dxa"/>
            <w:bottom w:w="0" w:type="dxa"/>
            <w:right w:w="108" w:type="dxa"/>
          </w:tblCellMar>
        </w:tblPrEx>
        <w:trPr>
          <w:jc w:val="center"/>
        </w:trPr>
        <w:tc>
          <w:tcPr>
            <w:tcW w:w="10368" w:type="dxa"/>
            <w:shd w:val="clear" w:color="auto" w:fill="FBF8F2"/>
            <w:tcMar>
              <w:top w:w="105" w:type="dxa"/>
              <w:left w:w="120" w:type="dxa"/>
              <w:bottom w:w="105" w:type="dxa"/>
              <w:right w:w="120" w:type="dxa"/>
            </w:tcMar>
          </w:tcPr>
          <w:p w14:paraId="36FB1CF8">
            <w:r>
              <w:rPr>
                <w:rFonts w:ascii="Aptos" w:hAnsi="Aptos" w:eastAsia="Noto Sans CJK SC"/>
                <w:b/>
                <w:color w:val="A53E2A"/>
                <w:sz w:val="20"/>
              </w:rPr>
              <w:t>国产游戏提升山西文旅热度</w:t>
            </w:r>
          </w:p>
          <w:p w14:paraId="5AACD32F">
            <w:pPr>
              <w:spacing w:before="0" w:after="40" w:line="300" w:lineRule="auto"/>
            </w:pPr>
            <w:r>
              <w:rPr>
                <w:rFonts w:ascii="Aptos" w:hAnsi="Aptos" w:eastAsia="Noto Sans CJK SC"/>
                <w:color w:val="6A625B"/>
                <w:sz w:val="18"/>
              </w:rPr>
              <w:t>人民日报/人民网｜2024-08-22｜核心</w:t>
            </w:r>
          </w:p>
          <w:p w14:paraId="21255741">
            <w:pPr>
              <w:spacing w:before="0" w:after="40" w:line="300" w:lineRule="auto"/>
            </w:pPr>
            <w:r>
              <w:rPr>
                <w:rFonts w:ascii="Aptos" w:hAnsi="Aptos" w:eastAsia="Noto Sans CJK SC"/>
                <w:b/>
                <w:sz w:val="19"/>
              </w:rPr>
              <w:t>教学用途：</w:t>
            </w:r>
            <w:r>
              <w:rPr>
                <w:rFonts w:ascii="Aptos" w:hAnsi="Aptos" w:eastAsia="Noto Sans CJK SC"/>
                <w:sz w:val="19"/>
              </w:rPr>
              <w:t>游戏—真实古建关系与山西取景背景</w:t>
            </w:r>
          </w:p>
          <w:p w14:paraId="3D1FD27D">
            <w:pPr>
              <w:spacing w:before="0" w:after="40" w:line="300" w:lineRule="auto"/>
            </w:pPr>
            <w:r>
              <w:rPr>
                <w:rFonts w:ascii="Aptos" w:hAnsi="Aptos" w:eastAsia="Noto Sans CJK SC"/>
                <w:b/>
                <w:sz w:val="19"/>
              </w:rPr>
              <w:t>可提取信息：</w:t>
            </w:r>
            <w:r>
              <w:rPr>
                <w:rFonts w:ascii="Aptos" w:hAnsi="Aptos" w:eastAsia="Noto Sans CJK SC"/>
                <w:sz w:val="19"/>
              </w:rPr>
              <w:t>国内36处取景地中27处来自山西；大量古建、雕塑实景复刻或建模。</w:t>
            </w:r>
          </w:p>
          <w:p w14:paraId="1A431A60">
            <w:pPr>
              <w:spacing w:before="0" w:after="0" w:line="300" w:lineRule="auto"/>
            </w:pPr>
            <w:r>
              <w:fldChar w:fldCharType="begin"/>
            </w:r>
            <w:r>
              <w:instrText xml:space="preserve"> HYPERLINK "https://finance.people.com.cn/n1/2024/0822/c1004-40303633.html" \h </w:instrText>
            </w:r>
            <w:r>
              <w:fldChar w:fldCharType="separate"/>
            </w:r>
            <w:r>
              <w:rPr>
                <w:rFonts w:ascii="Aptos" w:hAnsi="Aptos" w:eastAsia="Noto Sans CJK SC"/>
                <w:color w:val="2E5D7B"/>
                <w:sz w:val="17"/>
                <w:szCs w:val="17"/>
                <w:u w:val="single"/>
              </w:rPr>
              <w:t>https://finance.people.com.cn/n1/2024/0822/c1004-40303633.html</w:t>
            </w:r>
            <w:r>
              <w:rPr>
                <w:rFonts w:ascii="Aptos" w:hAnsi="Aptos" w:eastAsia="Noto Sans CJK SC"/>
                <w:color w:val="2E5D7B"/>
                <w:sz w:val="17"/>
                <w:szCs w:val="17"/>
                <w:u w:val="single"/>
              </w:rPr>
              <w:fldChar w:fldCharType="end"/>
            </w:r>
          </w:p>
        </w:tc>
      </w:tr>
      <w:tr w14:paraId="7A979E51">
        <w:tblPrEx>
          <w:tblCellMar>
            <w:top w:w="0" w:type="dxa"/>
            <w:left w:w="108" w:type="dxa"/>
            <w:bottom w:w="0" w:type="dxa"/>
            <w:right w:w="108" w:type="dxa"/>
          </w:tblCellMar>
        </w:tblPrEx>
        <w:trPr>
          <w:jc w:val="center"/>
        </w:trPr>
        <w:tc>
          <w:tcPr>
            <w:tcW w:w="10368" w:type="dxa"/>
            <w:shd w:val="clear" w:color="auto" w:fill="FBF8F2"/>
            <w:tcMar>
              <w:top w:w="105" w:type="dxa"/>
              <w:left w:w="120" w:type="dxa"/>
              <w:bottom w:w="105" w:type="dxa"/>
              <w:right w:w="120" w:type="dxa"/>
            </w:tcMar>
          </w:tcPr>
          <w:p w14:paraId="495E4EF2">
            <w:r>
              <w:rPr>
                <w:rFonts w:ascii="Aptos" w:hAnsi="Aptos" w:eastAsia="Noto Sans CJK SC"/>
                <w:b/>
                <w:color w:val="A53E2A"/>
                <w:sz w:val="20"/>
              </w:rPr>
              <w:t>志愿“红”点亮“隰”游行</w:t>
            </w:r>
          </w:p>
          <w:p w14:paraId="3B0426A7">
            <w:pPr>
              <w:spacing w:before="0" w:after="40" w:line="300" w:lineRule="auto"/>
            </w:pPr>
            <w:r>
              <w:rPr>
                <w:rFonts w:ascii="Aptos" w:hAnsi="Aptos" w:eastAsia="Noto Sans CJK SC"/>
                <w:color w:val="6A625B"/>
                <w:sz w:val="18"/>
              </w:rPr>
              <w:t>中共中央社会工作部网站 / 中国社区报｜2024-10-17｜核心</w:t>
            </w:r>
          </w:p>
          <w:p w14:paraId="169FFE16">
            <w:pPr>
              <w:spacing w:before="0" w:after="40" w:line="300" w:lineRule="auto"/>
            </w:pPr>
            <w:r>
              <w:rPr>
                <w:rFonts w:ascii="Aptos" w:hAnsi="Aptos" w:eastAsia="Noto Sans CJK SC"/>
                <w:b/>
                <w:sz w:val="19"/>
              </w:rPr>
              <w:t>教学用途：</w:t>
            </w:r>
            <w:r>
              <w:rPr>
                <w:rFonts w:ascii="Aptos" w:hAnsi="Aptos" w:eastAsia="Noto Sans CJK SC"/>
                <w:sz w:val="19"/>
              </w:rPr>
              <w:t>游客增长、县域承载与志愿服务</w:t>
            </w:r>
          </w:p>
          <w:p w14:paraId="4499FDD4">
            <w:pPr>
              <w:spacing w:before="0" w:after="40" w:line="300" w:lineRule="auto"/>
            </w:pPr>
            <w:r>
              <w:rPr>
                <w:rFonts w:ascii="Aptos" w:hAnsi="Aptos" w:eastAsia="Noto Sans CJK SC"/>
                <w:b/>
                <w:sz w:val="19"/>
              </w:rPr>
              <w:t>可提取信息：</w:t>
            </w:r>
            <w:r>
              <w:rPr>
                <w:rFonts w:ascii="Aptos" w:hAnsi="Aptos" w:eastAsia="Noto Sans CJK SC"/>
                <w:sz w:val="19"/>
              </w:rPr>
              <w:t>日均三四百→国庆日均1万+；8个工作专班；450余名志愿服务人员。</w:t>
            </w:r>
          </w:p>
          <w:p w14:paraId="62F6E816">
            <w:pPr>
              <w:spacing w:before="0" w:after="0" w:line="300" w:lineRule="auto"/>
            </w:pPr>
            <w:r>
              <w:fldChar w:fldCharType="begin"/>
            </w:r>
            <w:r>
              <w:instrText xml:space="preserve"> HYPERLINK "https://www.zyshgzb.gov.cn/n1/2024/1017/c459563-40341254.html" \h </w:instrText>
            </w:r>
            <w:r>
              <w:fldChar w:fldCharType="separate"/>
            </w:r>
            <w:r>
              <w:rPr>
                <w:rFonts w:ascii="Aptos" w:hAnsi="Aptos" w:eastAsia="Noto Sans CJK SC"/>
                <w:color w:val="2E5D7B"/>
                <w:sz w:val="17"/>
                <w:szCs w:val="17"/>
                <w:u w:val="single"/>
              </w:rPr>
              <w:t>https://www.zyshgzb.gov.cn/n1/2024/1017/c459563-40341254.html</w:t>
            </w:r>
            <w:r>
              <w:rPr>
                <w:rFonts w:ascii="Aptos" w:hAnsi="Aptos" w:eastAsia="Noto Sans CJK SC"/>
                <w:color w:val="2E5D7B"/>
                <w:sz w:val="17"/>
                <w:szCs w:val="17"/>
                <w:u w:val="single"/>
              </w:rPr>
              <w:fldChar w:fldCharType="end"/>
            </w:r>
          </w:p>
        </w:tc>
      </w:tr>
      <w:tr w14:paraId="1A4779EE">
        <w:tblPrEx>
          <w:tblCellMar>
            <w:top w:w="0" w:type="dxa"/>
            <w:left w:w="108" w:type="dxa"/>
            <w:bottom w:w="0" w:type="dxa"/>
            <w:right w:w="108" w:type="dxa"/>
          </w:tblCellMar>
        </w:tblPrEx>
        <w:trPr>
          <w:jc w:val="center"/>
        </w:trPr>
        <w:tc>
          <w:tcPr>
            <w:tcW w:w="10368" w:type="dxa"/>
            <w:shd w:val="clear" w:color="auto" w:fill="FBF8F2"/>
            <w:tcMar>
              <w:top w:w="105" w:type="dxa"/>
              <w:left w:w="120" w:type="dxa"/>
              <w:bottom w:w="105" w:type="dxa"/>
              <w:right w:w="120" w:type="dxa"/>
            </w:tcMar>
          </w:tcPr>
          <w:p w14:paraId="257DC2C2">
            <w:r>
              <w:rPr>
                <w:rFonts w:ascii="Aptos" w:hAnsi="Aptos" w:eastAsia="Noto Sans CJK SC"/>
                <w:b/>
                <w:color w:val="A53E2A"/>
                <w:sz w:val="20"/>
              </w:rPr>
              <w:t>山西隰县小西天爆满 宣布实施线上预约</w:t>
            </w:r>
          </w:p>
          <w:p w14:paraId="56EE30C3">
            <w:pPr>
              <w:spacing w:before="0" w:after="40" w:line="300" w:lineRule="auto"/>
            </w:pPr>
            <w:r>
              <w:rPr>
                <w:rFonts w:ascii="Aptos" w:hAnsi="Aptos" w:eastAsia="Noto Sans CJK SC"/>
                <w:color w:val="6A625B"/>
                <w:sz w:val="18"/>
              </w:rPr>
              <w:t>中国旅游新闻网｜2024-10-03｜核心</w:t>
            </w:r>
          </w:p>
          <w:p w14:paraId="47C23186">
            <w:pPr>
              <w:spacing w:before="0" w:after="40" w:line="300" w:lineRule="auto"/>
            </w:pPr>
            <w:r>
              <w:rPr>
                <w:rFonts w:ascii="Aptos" w:hAnsi="Aptos" w:eastAsia="Noto Sans CJK SC"/>
                <w:b/>
                <w:sz w:val="19"/>
              </w:rPr>
              <w:t>教学用途：</w:t>
            </w:r>
            <w:r>
              <w:rPr>
                <w:rFonts w:ascii="Aptos" w:hAnsi="Aptos" w:eastAsia="Noto Sans CJK SC"/>
                <w:sz w:val="19"/>
              </w:rPr>
              <w:t>分时预约、每日接待上限与错峰管理</w:t>
            </w:r>
          </w:p>
          <w:p w14:paraId="4F2D5D22">
            <w:pPr>
              <w:spacing w:before="0" w:after="40" w:line="300" w:lineRule="auto"/>
            </w:pPr>
            <w:r>
              <w:rPr>
                <w:rFonts w:ascii="Aptos" w:hAnsi="Aptos" w:eastAsia="Noto Sans CJK SC"/>
                <w:b/>
                <w:sz w:val="19"/>
              </w:rPr>
              <w:t>可提取信息：</w:t>
            </w:r>
            <w:r>
              <w:rPr>
                <w:rFonts w:ascii="Aptos" w:hAnsi="Aptos" w:eastAsia="Noto Sans CJK SC"/>
                <w:sz w:val="19"/>
              </w:rPr>
              <w:t>10月3日起线上预约；每日接待游客上限1万人。</w:t>
            </w:r>
          </w:p>
          <w:p w14:paraId="3EE4AE5B">
            <w:pPr>
              <w:spacing w:before="0" w:after="0" w:line="300" w:lineRule="auto"/>
            </w:pPr>
            <w:r>
              <w:fldChar w:fldCharType="begin"/>
            </w:r>
            <w:r>
              <w:instrText xml:space="preserve"> HYPERLINK "https://www.ctnews.com.cn/dongtai/content/2024-10/03/content_165621.html" \h </w:instrText>
            </w:r>
            <w:r>
              <w:fldChar w:fldCharType="separate"/>
            </w:r>
            <w:r>
              <w:rPr>
                <w:rFonts w:ascii="Aptos" w:hAnsi="Aptos" w:eastAsia="Noto Sans CJK SC"/>
                <w:color w:val="2E5D7B"/>
                <w:sz w:val="17"/>
                <w:szCs w:val="17"/>
                <w:u w:val="single"/>
              </w:rPr>
              <w:t>https://www.ctnews.com.cn/dongtai/content/2024-10/03/content_165621.html</w:t>
            </w:r>
            <w:r>
              <w:rPr>
                <w:rFonts w:ascii="Aptos" w:hAnsi="Aptos" w:eastAsia="Noto Sans CJK SC"/>
                <w:color w:val="2E5D7B"/>
                <w:sz w:val="17"/>
                <w:szCs w:val="17"/>
                <w:u w:val="single"/>
              </w:rPr>
              <w:fldChar w:fldCharType="end"/>
            </w:r>
          </w:p>
        </w:tc>
      </w:tr>
      <w:tr w14:paraId="509B1E8E">
        <w:tblPrEx>
          <w:tblCellMar>
            <w:top w:w="0" w:type="dxa"/>
            <w:left w:w="108" w:type="dxa"/>
            <w:bottom w:w="0" w:type="dxa"/>
            <w:right w:w="108" w:type="dxa"/>
          </w:tblCellMar>
        </w:tblPrEx>
        <w:trPr>
          <w:jc w:val="center"/>
        </w:trPr>
        <w:tc>
          <w:tcPr>
            <w:tcW w:w="10368" w:type="dxa"/>
            <w:shd w:val="clear" w:color="auto" w:fill="FBF8F2"/>
            <w:tcMar>
              <w:top w:w="105" w:type="dxa"/>
              <w:left w:w="120" w:type="dxa"/>
              <w:bottom w:w="105" w:type="dxa"/>
              <w:right w:w="120" w:type="dxa"/>
            </w:tcMar>
          </w:tcPr>
          <w:p w14:paraId="20B03BB3">
            <w:r>
              <w:rPr>
                <w:rFonts w:ascii="Aptos" w:hAnsi="Aptos" w:eastAsia="Noto Sans CJK SC"/>
                <w:b/>
                <w:color w:val="A53E2A"/>
                <w:sz w:val="20"/>
              </w:rPr>
              <w:t>山西厚植文化资源优势推动文旅融合发展</w:t>
            </w:r>
          </w:p>
          <w:p w14:paraId="0780AFBF">
            <w:pPr>
              <w:spacing w:before="0" w:after="40" w:line="300" w:lineRule="auto"/>
            </w:pPr>
            <w:r>
              <w:rPr>
                <w:rFonts w:ascii="Aptos" w:hAnsi="Aptos" w:eastAsia="Noto Sans CJK SC"/>
                <w:color w:val="6A625B"/>
                <w:sz w:val="18"/>
              </w:rPr>
              <w:t>山西省政府系统转载｜2026-06-15｜核心</w:t>
            </w:r>
          </w:p>
          <w:p w14:paraId="46DB7CDC">
            <w:pPr>
              <w:spacing w:before="0" w:after="40" w:line="300" w:lineRule="auto"/>
            </w:pPr>
            <w:r>
              <w:rPr>
                <w:rFonts w:ascii="Aptos" w:hAnsi="Aptos" w:eastAsia="Noto Sans CJK SC"/>
                <w:b/>
                <w:sz w:val="19"/>
              </w:rPr>
              <w:t>教学用途：</w:t>
            </w:r>
            <w:r>
              <w:rPr>
                <w:rFonts w:ascii="Aptos" w:hAnsi="Aptos" w:eastAsia="Noto Sans CJK SC"/>
                <w:sz w:val="19"/>
              </w:rPr>
              <w:t>最新文保技术与长期治理</w:t>
            </w:r>
          </w:p>
          <w:p w14:paraId="4B77D8C0">
            <w:pPr>
              <w:spacing w:before="0" w:after="40" w:line="300" w:lineRule="auto"/>
            </w:pPr>
            <w:r>
              <w:rPr>
                <w:rFonts w:ascii="Aptos" w:hAnsi="Aptos" w:eastAsia="Noto Sans CJK SC"/>
                <w:b/>
                <w:sz w:val="19"/>
              </w:rPr>
              <w:t>可提取信息：</w:t>
            </w:r>
            <w:r>
              <w:rPr>
                <w:rFonts w:ascii="Aptos" w:hAnsi="Aptos" w:eastAsia="Noto Sans CJK SC"/>
                <w:sz w:val="19"/>
              </w:rPr>
              <w:t>核心区域监测温湿度、人流密度和二氧化碳浓度；异常预警并分级处置。</w:t>
            </w:r>
          </w:p>
          <w:p w14:paraId="4B3848AD">
            <w:pPr>
              <w:spacing w:before="0" w:after="0" w:line="300" w:lineRule="auto"/>
            </w:pPr>
            <w:r>
              <w:fldChar w:fldCharType="begin"/>
            </w:r>
            <w:r>
              <w:instrText xml:space="preserve"> HYPERLINK "https://wjw.shanxi.gov.cn/xwzx/szyw/202606/t20260615_10146174.shtml" \h </w:instrText>
            </w:r>
            <w:r>
              <w:fldChar w:fldCharType="separate"/>
            </w:r>
            <w:r>
              <w:rPr>
                <w:rFonts w:ascii="Aptos" w:hAnsi="Aptos" w:eastAsia="Noto Sans CJK SC"/>
                <w:color w:val="2E5D7B"/>
                <w:sz w:val="17"/>
                <w:szCs w:val="17"/>
                <w:u w:val="single"/>
              </w:rPr>
              <w:t>https://wjw.shanxi.gov.cn/xwzx/szyw/202606/t20260615_10146174.shtml</w:t>
            </w:r>
            <w:r>
              <w:rPr>
                <w:rFonts w:ascii="Aptos" w:hAnsi="Aptos" w:eastAsia="Noto Sans CJK SC"/>
                <w:color w:val="2E5D7B"/>
                <w:sz w:val="17"/>
                <w:szCs w:val="17"/>
                <w:u w:val="single"/>
              </w:rPr>
              <w:fldChar w:fldCharType="end"/>
            </w:r>
          </w:p>
        </w:tc>
      </w:tr>
      <w:tr w14:paraId="759D4B24">
        <w:tblPrEx>
          <w:tblCellMar>
            <w:top w:w="0" w:type="dxa"/>
            <w:left w:w="108" w:type="dxa"/>
            <w:bottom w:w="0" w:type="dxa"/>
            <w:right w:w="108" w:type="dxa"/>
          </w:tblCellMar>
        </w:tblPrEx>
        <w:trPr>
          <w:jc w:val="center"/>
        </w:trPr>
        <w:tc>
          <w:tcPr>
            <w:tcW w:w="10368" w:type="dxa"/>
            <w:shd w:val="clear" w:color="auto" w:fill="FBF8F2"/>
            <w:tcMar>
              <w:top w:w="105" w:type="dxa"/>
              <w:left w:w="120" w:type="dxa"/>
              <w:bottom w:w="105" w:type="dxa"/>
              <w:right w:w="120" w:type="dxa"/>
            </w:tcMar>
          </w:tcPr>
          <w:p w14:paraId="45EACA33">
            <w:r>
              <w:rPr>
                <w:rFonts w:ascii="Aptos" w:hAnsi="Aptos" w:eastAsia="Noto Sans CJK SC"/>
                <w:b/>
                <w:color w:val="A53E2A"/>
                <w:sz w:val="20"/>
              </w:rPr>
              <w:t>Visitor Access Management Plan</w:t>
            </w:r>
          </w:p>
          <w:p w14:paraId="1686ADE9">
            <w:pPr>
              <w:spacing w:before="0" w:after="40" w:line="300" w:lineRule="auto"/>
            </w:pPr>
            <w:r>
              <w:rPr>
                <w:rFonts w:ascii="Aptos" w:hAnsi="Aptos" w:eastAsia="Noto Sans CJK SC"/>
                <w:color w:val="6A625B"/>
                <w:sz w:val="18"/>
              </w:rPr>
              <w:t>U.S. National Park Service｜持续更新｜比较资料</w:t>
            </w:r>
          </w:p>
          <w:p w14:paraId="0A33B8F1">
            <w:pPr>
              <w:spacing w:before="0" w:after="40" w:line="300" w:lineRule="auto"/>
            </w:pPr>
            <w:r>
              <w:rPr>
                <w:rFonts w:ascii="Aptos" w:hAnsi="Aptos" w:eastAsia="Noto Sans CJK SC"/>
                <w:b/>
                <w:sz w:val="19"/>
              </w:rPr>
              <w:t>教学用途：</w:t>
            </w:r>
            <w:r>
              <w:rPr>
                <w:rFonts w:ascii="Aptos" w:hAnsi="Aptos" w:eastAsia="Noto Sans CJK SC"/>
                <w:sz w:val="19"/>
              </w:rPr>
              <w:t>跨文化比较：访问、体验与资源保护</w:t>
            </w:r>
          </w:p>
          <w:p w14:paraId="3A4DB892">
            <w:pPr>
              <w:spacing w:before="0" w:after="40" w:line="300" w:lineRule="auto"/>
            </w:pPr>
            <w:r>
              <w:rPr>
                <w:rFonts w:ascii="Aptos" w:hAnsi="Aptos" w:eastAsia="Noto Sans CJK SC"/>
                <w:b/>
                <w:sz w:val="19"/>
              </w:rPr>
              <w:t>可提取信息：</w:t>
            </w:r>
            <w:r>
              <w:rPr>
                <w:rFonts w:ascii="Aptos" w:hAnsi="Aptos" w:eastAsia="Noto Sans CJK SC"/>
                <w:sz w:val="19"/>
              </w:rPr>
              <w:t>预约与游客管理的目标不是简单限制，而是同时考虑资源保护、进入机会和高质量体验。</w:t>
            </w:r>
          </w:p>
          <w:p w14:paraId="6B1BA84E">
            <w:pPr>
              <w:spacing w:before="0" w:after="0" w:line="300" w:lineRule="auto"/>
            </w:pPr>
            <w:r>
              <w:fldChar w:fldCharType="begin"/>
            </w:r>
            <w:r>
              <w:instrText xml:space="preserve"> HYPERLINK "https://www.nps.gov/yose/getinvolved/visitoraccessmanagement.htm" \h </w:instrText>
            </w:r>
            <w:r>
              <w:fldChar w:fldCharType="separate"/>
            </w:r>
            <w:r>
              <w:rPr>
                <w:rFonts w:ascii="Aptos" w:hAnsi="Aptos" w:eastAsia="Noto Sans CJK SC"/>
                <w:color w:val="2E5D7B"/>
                <w:sz w:val="17"/>
                <w:szCs w:val="17"/>
                <w:u w:val="single"/>
              </w:rPr>
              <w:t>https://www.nps.gov/yose/getinvolved/visitoraccessmanagement.htm</w:t>
            </w:r>
            <w:r>
              <w:rPr>
                <w:rFonts w:ascii="Aptos" w:hAnsi="Aptos" w:eastAsia="Noto Sans CJK SC"/>
                <w:color w:val="2E5D7B"/>
                <w:sz w:val="17"/>
                <w:szCs w:val="17"/>
                <w:u w:val="single"/>
              </w:rPr>
              <w:fldChar w:fldCharType="end"/>
            </w:r>
          </w:p>
        </w:tc>
      </w:tr>
      <w:tr w14:paraId="07B1B4BA">
        <w:tblPrEx>
          <w:tblCellMar>
            <w:top w:w="0" w:type="dxa"/>
            <w:left w:w="108" w:type="dxa"/>
            <w:bottom w:w="0" w:type="dxa"/>
            <w:right w:w="108" w:type="dxa"/>
          </w:tblCellMar>
        </w:tblPrEx>
        <w:trPr>
          <w:jc w:val="center"/>
        </w:trPr>
        <w:tc>
          <w:tcPr>
            <w:tcW w:w="10368" w:type="dxa"/>
            <w:shd w:val="clear" w:color="auto" w:fill="FBF8F2"/>
            <w:tcMar>
              <w:top w:w="105" w:type="dxa"/>
              <w:left w:w="120" w:type="dxa"/>
              <w:bottom w:w="105" w:type="dxa"/>
              <w:right w:w="120" w:type="dxa"/>
            </w:tcMar>
          </w:tcPr>
          <w:p w14:paraId="13073505">
            <w:r>
              <w:rPr>
                <w:rFonts w:ascii="Aptos" w:hAnsi="Aptos" w:eastAsia="Noto Sans CJK SC"/>
                <w:b/>
                <w:color w:val="A53E2A"/>
                <w:sz w:val="20"/>
              </w:rPr>
              <w:t>World Heritage Sustainable Tourism Toolkit · Guide 8</w:t>
            </w:r>
          </w:p>
          <w:p w14:paraId="11C8966D">
            <w:pPr>
              <w:spacing w:before="0" w:after="40" w:line="300" w:lineRule="auto"/>
            </w:pPr>
            <w:r>
              <w:rPr>
                <w:rFonts w:ascii="Aptos" w:hAnsi="Aptos" w:eastAsia="Noto Sans CJK SC"/>
                <w:color w:val="6A625B"/>
                <w:sz w:val="18"/>
              </w:rPr>
              <w:t>UNESCO World Heritage Centre｜持续更新｜教师拓展</w:t>
            </w:r>
          </w:p>
          <w:p w14:paraId="1B6F5234">
            <w:pPr>
              <w:spacing w:before="0" w:after="40" w:line="300" w:lineRule="auto"/>
            </w:pPr>
            <w:r>
              <w:rPr>
                <w:rFonts w:ascii="Aptos" w:hAnsi="Aptos" w:eastAsia="Noto Sans CJK SC"/>
                <w:b/>
                <w:sz w:val="19"/>
              </w:rPr>
              <w:t>教学用途：</w:t>
            </w:r>
            <w:r>
              <w:rPr>
                <w:rFonts w:ascii="Aptos" w:hAnsi="Aptos" w:eastAsia="Noto Sans CJK SC"/>
                <w:sz w:val="19"/>
              </w:rPr>
              <w:t>教师理解游客流、社区与遗产保护的共同框架</w:t>
            </w:r>
          </w:p>
          <w:p w14:paraId="5BA71860">
            <w:pPr>
              <w:spacing w:before="0" w:after="40" w:line="300" w:lineRule="auto"/>
            </w:pPr>
            <w:r>
              <w:rPr>
                <w:rFonts w:ascii="Aptos" w:hAnsi="Aptos" w:eastAsia="Noto Sans CJK SC"/>
                <w:b/>
                <w:sz w:val="19"/>
              </w:rPr>
              <w:t>可提取信息：</w:t>
            </w:r>
            <w:r>
              <w:rPr>
                <w:rFonts w:ascii="Aptos" w:hAnsi="Aptos" w:eastAsia="Noto Sans CJK SC"/>
                <w:sz w:val="19"/>
              </w:rPr>
              <w:t>游客流管理既保护遗产价值，也影响游客体验和当地社区。</w:t>
            </w:r>
          </w:p>
          <w:p w14:paraId="0153036F">
            <w:pPr>
              <w:spacing w:before="0" w:after="0" w:line="300" w:lineRule="auto"/>
            </w:pPr>
            <w:r>
              <w:fldChar w:fldCharType="begin"/>
            </w:r>
            <w:r>
              <w:instrText xml:space="preserve"> HYPERLINK "https://whc.unesco.org/en/sustainabletourismtoolkit/guide8/" \h </w:instrText>
            </w:r>
            <w:r>
              <w:fldChar w:fldCharType="separate"/>
            </w:r>
            <w:r>
              <w:rPr>
                <w:rFonts w:ascii="Aptos" w:hAnsi="Aptos" w:eastAsia="Noto Sans CJK SC"/>
                <w:color w:val="2E5D7B"/>
                <w:sz w:val="17"/>
                <w:szCs w:val="17"/>
                <w:u w:val="single"/>
              </w:rPr>
              <w:t>https://whc.unesco.org/en/sustainabletourismtoolkit/guide8/</w:t>
            </w:r>
            <w:r>
              <w:rPr>
                <w:rFonts w:ascii="Aptos" w:hAnsi="Aptos" w:eastAsia="Noto Sans CJK SC"/>
                <w:color w:val="2E5D7B"/>
                <w:sz w:val="17"/>
                <w:szCs w:val="17"/>
                <w:u w:val="single"/>
              </w:rPr>
              <w:fldChar w:fldCharType="end"/>
            </w:r>
          </w:p>
        </w:tc>
      </w:tr>
    </w:tbl>
    <w:p w14:paraId="14C712BB">
      <w:pPr>
        <w:spacing w:before="140" w:after="0" w:line="300" w:lineRule="auto"/>
      </w:pPr>
      <w:r>
        <w:rPr>
          <w:rFonts w:ascii="Aptos" w:hAnsi="Aptos" w:eastAsia="Noto Sans CJK SC"/>
          <w:b/>
          <w:color w:val="A53E2A"/>
          <w:sz w:val="21"/>
        </w:rPr>
        <w:t>更新原则：</w:t>
      </w:r>
      <w:r>
        <w:rPr>
          <w:rFonts w:ascii="Aptos" w:hAnsi="Aptos" w:eastAsia="Noto Sans CJK SC"/>
          <w:sz w:val="19"/>
        </w:rPr>
        <w:t>游客数量、预约规则、开放措施等运行信息每学期检查；历史与文物事实每学年检查；平台只把可核验事实写入事实卡，角色生成不得替代来源。事实更新至2026年8月。</w:t>
      </w:r>
      <w:bookmarkStart w:id="0" w:name="_GoBack"/>
      <w:bookmarkEnd w:id="0"/>
    </w:p>
    <w:sectPr>
      <w:footerReference r:id="rId5" w:type="default"/>
      <w:headerReference w:type="default" r:id="rId10"/>
      <w:pgSz w:w="12240" w:h="15840"/>
      <w:pgMar w:top="792" w:right="936" w:bottom="792" w:left="936" w:header="317" w:footer="31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FFont-Family"/>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ptos">
    <w:altName w:val="Segoe UI"/>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EFDEF">
    <w:pPr>
      <w:pStyle w:val="24"/>
      <w:jc w:val="center"/>
    </w:pPr>
    <w:r>
      <w:rPr>
        <w:rFonts w:ascii="Aptos" w:hAnsi="Aptos" w:eastAsia="Noto Sans CJK SC"/>
        <w:color w:val="6A625B"/>
        <w:sz w:val="17"/>
      </w:rPr>
      <w:t>《黑神话：悟空》· 小西天主题 · 聚焦教案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971F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300"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A53E2A"/>
      <w:sz w:val="32"/>
      <w:szCs w:val="28"/>
    </w:rPr>
  </w:style>
  <w:style w:type="paragraph" w:styleId="4">
    <w:name w:val="heading 2"/>
    <w:basedOn w:val="1"/>
    <w:next w:val="1"/>
    <w:link w:val="139"/>
    <w:unhideWhenUsed/>
    <w:qFormat/>
    <w:uiPriority w:val="9"/>
    <w:pPr>
      <w:keepNext/>
      <w:keepLines/>
      <w:spacing w:before="140" w:after="100"/>
      <w:outlineLvl w:val="1"/>
    </w:pPr>
    <w:rPr>
      <w:rFonts w:asciiTheme="majorHAnsi" w:hAnsiTheme="majorHAnsi" w:eastAsiaTheme="majorEastAsia" w:cstheme="majorBidi"/>
      <w:b/>
      <w:bCs/>
      <w:color w:val="A53E2A"/>
      <w:sz w:val="25"/>
      <w:szCs w:val="26"/>
    </w:rPr>
  </w:style>
  <w:style w:type="paragraph" w:styleId="5">
    <w:name w:val="heading 3"/>
    <w:basedOn w:val="1"/>
    <w:next w:val="1"/>
    <w:link w:val="140"/>
    <w:unhideWhenUsed/>
    <w:qFormat/>
    <w:uiPriority w:val="9"/>
    <w:pPr>
      <w:keepNext/>
      <w:keepLines/>
      <w:spacing w:before="140" w:after="100"/>
      <w:outlineLvl w:val="2"/>
    </w:pPr>
    <w:rPr>
      <w:rFonts w:asciiTheme="majorHAnsi" w:hAnsiTheme="majorHAnsi" w:eastAsiaTheme="majorEastAsia" w:cstheme="majorBidi"/>
      <w:b/>
      <w:bCs/>
      <w:color w:val="3B302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1561</Words>
  <Characters>1651</Characters>
  <Lines>0</Lines>
  <Paragraphs>0</Paragraphs>
  <TotalTime>1</TotalTime>
  <ScaleCrop>false</ScaleCrop>
  <LinksUpToDate>false</LinksUpToDate>
  <CharactersWithSpaces>1671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Fengyong</cp:lastModifiedBy>
  <dcterms:modified xsi:type="dcterms:W3CDTF">2026-08-28T13:28:40Z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eyJoZGlkIjoiNzhjOTJjOGQ0M2ViNjI5MDJiOTcyNTMwZDhmNzk5YzUiLCJ1c2VySWQiOiI2NTUxNDE1NzkifQ==</vt:lpwstr>
  </property>
  <property fmtid="{D5CDD505-2E9C-101B-9397-08002B2CF9AE}" pid="3" name="KSOProductBuildVer">
    <vt:lpwstr>2052-12.1.0.28043</vt:lpwstr>
  </property>
  <property fmtid="{D5CDD505-2E9C-101B-9397-08002B2CF9AE}" pid="4" name="ICV">
    <vt:lpwstr>CDD17C9845694B2990177B64459604B3_12</vt:lpwstr>
  </property>
</Properties>
</file>