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9674D">
      <w:pPr>
        <w:rPr>
          <w:rFonts w:ascii="Times New Roman" w:hAnsi="Times New Roman" w:eastAsia="黑体" w:cs="Times New Roman"/>
          <w:sz w:val="32"/>
          <w:szCs w:val="40"/>
          <w:lang w:val="en-US" w:eastAsia="zh-CN"/>
        </w:rPr>
      </w:pPr>
      <w:r>
        <w:rPr>
          <w:rFonts w:ascii="黑体" w:hAnsi="黑体" w:eastAsia="黑体" w:cs="黑体"/>
          <w:sz w:val="32"/>
          <w:szCs w:val="40"/>
          <w:lang w:val="en-US" w:eastAsia="zh-CN"/>
        </w:rPr>
        <w:t>附件</w:t>
      </w:r>
      <w:r>
        <w:rPr>
          <w:rFonts w:ascii="Times New Roman" w:hAnsi="Times New Roman" w:eastAsia="黑体" w:cs="Times New Roman"/>
          <w:sz w:val="32"/>
          <w:szCs w:val="40"/>
          <w:lang w:val="en-US" w:eastAsia="zh-CN"/>
        </w:rPr>
        <w:t>2</w:t>
      </w:r>
    </w:p>
    <w:p w14:paraId="3FE5F7B5">
      <w:pPr>
        <w:rPr>
          <w:rFonts w:ascii="Times New Roman" w:hAnsi="Times New Roman" w:eastAsia="黑体" w:cs="Times New Roman"/>
          <w:sz w:val="32"/>
          <w:szCs w:val="40"/>
          <w:lang w:val="en-US" w:eastAsia="zh-CN"/>
        </w:rPr>
      </w:pPr>
    </w:p>
    <w:p w14:paraId="0D2C1D2A">
      <w:pPr>
        <w:rPr>
          <w:rFonts w:ascii="Times New Roman" w:hAnsi="Times New Roman" w:eastAsia="黑体" w:cs="Times New Roman"/>
          <w:sz w:val="32"/>
          <w:szCs w:val="40"/>
          <w:lang w:val="en-US" w:eastAsia="zh-CN"/>
        </w:rPr>
      </w:pPr>
    </w:p>
    <w:p w14:paraId="002D52AC">
      <w:pPr>
        <w:keepNext w:val="0"/>
        <w:keepLines w:val="0"/>
        <w:pageBreakBefore w:val="0"/>
        <w:widowControl w:val="0"/>
        <w:kinsoku/>
        <w:overflowPunct/>
        <w:autoSpaceDE/>
        <w:bidi w:val="0"/>
        <w:snapToGrid/>
        <w:spacing w:line="720" w:lineRule="auto"/>
        <w:jc w:val="center"/>
        <w:textAlignment w:val="auto"/>
        <w:rPr>
          <w:rFonts w:ascii="华光大标宋_CNKI;宋体" w:hAnsi="华光大标宋_CNKI;宋体" w:eastAsia="华光大标宋_CNKI;宋体" w:cs="华光大标宋_CNKI;宋体"/>
          <w:b w:val="0"/>
          <w:bCs w:val="0"/>
          <w:sz w:val="40"/>
          <w:szCs w:val="48"/>
          <w:lang w:val="en-US" w:eastAsia="zh-CN"/>
        </w:rPr>
      </w:pPr>
    </w:p>
    <w:p w14:paraId="26FAD149">
      <w:pPr>
        <w:keepNext w:val="0"/>
        <w:keepLines w:val="0"/>
        <w:pageBreakBefore w:val="0"/>
        <w:widowControl w:val="0"/>
        <w:kinsoku/>
        <w:overflowPunct/>
        <w:autoSpaceDE/>
        <w:bidi w:val="0"/>
        <w:snapToGrid/>
        <w:spacing w:line="720" w:lineRule="auto"/>
        <w:jc w:val="center"/>
        <w:textAlignment w:val="auto"/>
        <w:rPr>
          <w:rFonts w:ascii="华光大标宋_CNKI;宋体" w:hAnsi="华光大标宋_CNKI;宋体" w:eastAsia="华光大标宋_CNKI;宋体" w:cs="华光大标宋_CNKI;宋体"/>
          <w:b w:val="0"/>
          <w:bCs w:val="0"/>
          <w:sz w:val="40"/>
          <w:szCs w:val="48"/>
          <w:lang w:eastAsia="zh-CN"/>
        </w:rPr>
      </w:pPr>
    </w:p>
    <w:p w14:paraId="274D10B9">
      <w:pPr>
        <w:keepNext w:val="0"/>
        <w:keepLines w:val="0"/>
        <w:pageBreakBefore w:val="0"/>
        <w:widowControl w:val="0"/>
        <w:kinsoku/>
        <w:overflowPunct/>
        <w:autoSpaceDE/>
        <w:bidi w:val="0"/>
        <w:snapToGrid/>
        <w:spacing w:line="720" w:lineRule="auto"/>
        <w:jc w:val="center"/>
        <w:textAlignment w:val="auto"/>
        <w:rPr>
          <w:rFonts w:ascii="华光大标宋_CNKI;宋体" w:hAnsi="华光大标宋_CNKI;宋体" w:eastAsia="华光大标宋_CNKI;宋体" w:cs="华光大标宋_CNKI;宋体"/>
          <w:b w:val="0"/>
          <w:bCs w:val="0"/>
          <w:sz w:val="40"/>
          <w:szCs w:val="48"/>
          <w:lang w:eastAsia="zh-CN"/>
        </w:rPr>
      </w:pPr>
    </w:p>
    <w:p w14:paraId="422682A4">
      <w:pPr>
        <w:keepNext w:val="0"/>
        <w:keepLines w:val="0"/>
        <w:pageBreakBefore w:val="0"/>
        <w:widowControl w:val="0"/>
        <w:kinsoku/>
        <w:overflowPunct/>
        <w:autoSpaceDE/>
        <w:bidi w:val="0"/>
        <w:snapToGrid/>
        <w:spacing w:line="720" w:lineRule="auto"/>
        <w:jc w:val="center"/>
        <w:textAlignment w:val="auto"/>
        <w:rPr>
          <w:rFonts w:ascii="华光大标宋_CNKI;宋体" w:hAnsi="华光大标宋_CNKI;宋体" w:eastAsia="华光大标宋_CNKI;宋体" w:cs="华光大标宋_CNKI;宋体"/>
          <w:b/>
          <w:bCs/>
          <w:sz w:val="36"/>
          <w:szCs w:val="36"/>
        </w:rPr>
      </w:pPr>
      <w:r>
        <w:rPr>
          <w:rFonts w:ascii="华光大标宋_CNKI;宋体" w:hAnsi="华光大标宋_CNKI;宋体" w:eastAsia="华光大标宋_CNKI;宋体" w:cs="华光大标宋_CNKI;宋体"/>
          <w:b/>
          <w:bCs/>
          <w:sz w:val="36"/>
          <w:szCs w:val="36"/>
          <w:lang w:val="en-US" w:eastAsia="zh-CN"/>
        </w:rPr>
        <w:t>首届</w:t>
      </w:r>
      <w:r>
        <w:rPr>
          <w:rFonts w:ascii="华光大标宋_CNKI;宋体" w:hAnsi="华光大标宋_CNKI;宋体" w:eastAsia="华光大标宋_CNKI;宋体" w:cs="华光大标宋_CNKI;宋体"/>
          <w:b/>
          <w:bCs/>
          <w:sz w:val="36"/>
          <w:szCs w:val="36"/>
          <w:lang w:eastAsia="zh-CN"/>
        </w:rPr>
        <w:t>“</w:t>
      </w:r>
      <w:r>
        <w:rPr>
          <w:rFonts w:ascii="华光大标宋_CNKI;宋体" w:hAnsi="华光大标宋_CNKI;宋体" w:eastAsia="华光大标宋_CNKI;宋体" w:cs="华光大标宋_CNKI;宋体"/>
          <w:b/>
          <w:bCs/>
          <w:sz w:val="36"/>
          <w:szCs w:val="36"/>
          <w:lang w:val="en-US" w:eastAsia="zh-CN"/>
        </w:rPr>
        <w:t>北语社杯</w:t>
      </w:r>
      <w:r>
        <w:rPr>
          <w:rFonts w:ascii="华光大标宋_CNKI;宋体" w:hAnsi="华光大标宋_CNKI;宋体" w:eastAsia="华光大标宋_CNKI;宋体" w:cs="华光大标宋_CNKI;宋体"/>
          <w:b/>
          <w:bCs/>
          <w:sz w:val="36"/>
          <w:szCs w:val="36"/>
          <w:lang w:eastAsia="zh-CN"/>
        </w:rPr>
        <w:t>”</w:t>
      </w:r>
      <w:r>
        <w:rPr>
          <w:rFonts w:ascii="Times New Roman" w:hAnsi="Times New Roman" w:eastAsia="华光大标宋_CNKI;宋体" w:cs="Times New Roman"/>
          <w:b/>
          <w:bCs/>
          <w:sz w:val="36"/>
          <w:szCs w:val="36"/>
        </w:rPr>
        <w:t>GAI</w:t>
      </w:r>
      <w:r>
        <w:rPr>
          <w:rFonts w:ascii="华光大标宋_CNKI;宋体" w:hAnsi="华光大标宋_CNKI;宋体" w:eastAsia="华光大标宋_CNKI;宋体" w:cs="华光大标宋_CNKI;宋体"/>
          <w:b/>
          <w:bCs/>
          <w:sz w:val="36"/>
          <w:szCs w:val="36"/>
        </w:rPr>
        <w:t>赋能国际中文教育案例大赛</w:t>
      </w:r>
    </w:p>
    <w:p w14:paraId="381DFDC3">
      <w:pPr>
        <w:keepNext w:val="0"/>
        <w:keepLines w:val="0"/>
        <w:pageBreakBefore w:val="0"/>
        <w:widowControl w:val="0"/>
        <w:kinsoku/>
        <w:overflowPunct/>
        <w:autoSpaceDE/>
        <w:bidi w:val="0"/>
        <w:snapToGrid/>
        <w:spacing w:line="720" w:lineRule="auto"/>
        <w:jc w:val="center"/>
        <w:textAlignment w:val="auto"/>
        <w:rPr>
          <w:rFonts w:ascii="华光大标宋_CNKI;宋体" w:hAnsi="华光大标宋_CNKI;宋体" w:eastAsia="华光大标宋_CNKI;宋体" w:cs="华光大标宋_CNKI;宋体"/>
          <w:b/>
          <w:bCs/>
          <w:sz w:val="36"/>
          <w:szCs w:val="36"/>
          <w:lang w:val="en-US" w:eastAsia="zh-CN"/>
        </w:rPr>
      </w:pPr>
      <w:r>
        <w:rPr>
          <w:rFonts w:ascii="华光大标宋_CNKI;宋体" w:hAnsi="华光大标宋_CNKI;宋体" w:eastAsia="华光大标宋_CNKI;宋体" w:cs="华光大标宋_CNKI;宋体"/>
          <w:b/>
          <w:bCs/>
          <w:sz w:val="36"/>
          <w:szCs w:val="36"/>
          <w:lang w:val="en-US" w:eastAsia="zh-CN"/>
        </w:rPr>
        <w:t>参赛作品说明</w:t>
      </w:r>
    </w:p>
    <w:p w14:paraId="6B03EBE6">
      <w:pPr>
        <w:jc w:val="center"/>
        <w:rPr>
          <w:rFonts w:ascii="华光大标宋_CNKI;宋体" w:hAnsi="华光大标宋_CNKI;宋体" w:eastAsia="华光大标宋_CNKI;宋体" w:cs="华光大标宋_CNKI;宋体"/>
          <w:b w:val="0"/>
          <w:bCs w:val="0"/>
          <w:sz w:val="40"/>
          <w:szCs w:val="48"/>
          <w:lang w:val="en-US" w:eastAsia="zh-CN"/>
        </w:rPr>
      </w:pPr>
    </w:p>
    <w:p w14:paraId="32297943">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2423FBF1">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329C2FB4">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17BD8F0F">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0F46818E">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346733A3">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1C2FAC49">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350C5B96">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5AAA6D9A">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3603C214">
      <w:pPr>
        <w:keepNext w:val="0"/>
        <w:keepLines w:val="0"/>
        <w:pageBreakBefore w:val="0"/>
        <w:widowControl w:val="0"/>
        <w:kinsoku/>
        <w:overflowPunct/>
        <w:autoSpaceDE/>
        <w:bidi w:val="0"/>
        <w:snapToGrid/>
        <w:spacing w:line="480" w:lineRule="auto"/>
        <w:jc w:val="both"/>
        <w:textAlignment w:val="auto"/>
        <w:rPr>
          <w:rFonts w:ascii="华光大标宋_CNKI;宋体" w:hAnsi="华光大标宋_CNKI;宋体" w:eastAsia="华光大标宋_CNKI;宋体" w:cs="华光大标宋_CNKI;宋体"/>
          <w:b w:val="0"/>
          <w:bCs w:val="0"/>
          <w:sz w:val="40"/>
          <w:szCs w:val="48"/>
          <w:lang w:val="en-US" w:eastAsia="zh-CN"/>
        </w:rPr>
      </w:pPr>
    </w:p>
    <w:p w14:paraId="07BA56F4">
      <w:pPr>
        <w:jc w:val="center"/>
        <w:rPr>
          <w:rFonts w:ascii="Times New Roman" w:hAnsi="Times New Roman" w:eastAsia="黑体" w:cs="Times New Roman"/>
          <w:sz w:val="24"/>
          <w:szCs w:val="32"/>
          <w:lang w:val="en-US" w:eastAsia="zh-CN"/>
        </w:rPr>
      </w:pPr>
      <w:r>
        <w:rPr>
          <w:rFonts w:ascii="Times New Roman" w:hAnsi="Times New Roman" w:eastAsia="黑体" w:cs="Times New Roman"/>
          <w:sz w:val="24"/>
          <w:szCs w:val="32"/>
          <w:lang w:val="en-US" w:eastAsia="zh-CN"/>
        </w:rPr>
        <w:t>2026年6月11日</w:t>
      </w:r>
    </w:p>
    <w:p w14:paraId="60542223">
      <w:pPr>
        <w:jc w:val="center"/>
        <w:rPr>
          <w:rFonts w:ascii="Times New Roman" w:hAnsi="Times New Roman" w:eastAsia="黑体" w:cs="Times New Roman"/>
          <w:sz w:val="24"/>
          <w:szCs w:val="32"/>
          <w:lang w:val="en-US" w:eastAsia="zh-CN"/>
        </w:rPr>
      </w:pPr>
    </w:p>
    <w:p w14:paraId="0D987EBD">
      <w:pPr>
        <w:keepNext w:val="0"/>
        <w:keepLines w:val="0"/>
        <w:pageBreakBefore w:val="0"/>
        <w:widowControl w:val="0"/>
        <w:kinsoku/>
        <w:overflowPunct/>
        <w:autoSpaceDE/>
        <w:bidi w:val="0"/>
        <w:snapToGrid/>
        <w:spacing w:before="0" w:after="0" w:line="300" w:lineRule="auto"/>
        <w:jc w:val="center"/>
        <w:textAlignment w:val="auto"/>
        <w:rPr>
          <w:rFonts w:ascii="黑体" w:hAnsi="黑体" w:eastAsia="黑体" w:cs="黑体"/>
          <w:b w:val="0"/>
          <w:bCs w:val="0"/>
          <w:sz w:val="32"/>
          <w:szCs w:val="40"/>
          <w:lang w:val="en-US" w:eastAsia="zh-CN"/>
        </w:rPr>
      </w:pPr>
      <w:r>
        <w:rPr>
          <w:rFonts w:ascii="Times New Roman" w:hAnsi="Times New Roman" w:eastAsia="黑体" w:cs="Times New Roman"/>
          <w:b w:val="0"/>
          <w:sz w:val="32"/>
        </w:rPr>
        <w:t>案例名称：共同种下——GAI支持美国大学中高级中文听说课的中国治沙故事教学</w:t>
      </w:r>
    </w:p>
    <w:p w14:paraId="342D1069">
      <w:pPr>
        <w:keepNext w:val="0"/>
        <w:keepLines w:val="0"/>
        <w:pageBreakBefore w:val="0"/>
        <w:widowControl w:val="0"/>
        <w:kinsoku/>
        <w:overflowPunct/>
        <w:autoSpaceDE/>
        <w:bidi w:val="0"/>
        <w:snapToGrid/>
        <w:spacing w:line="300" w:lineRule="auto"/>
        <w:jc w:val="center"/>
        <w:textAlignment w:val="auto"/>
        <w:rPr>
          <w:rFonts w:ascii="黑体" w:hAnsi="黑体" w:eastAsia="黑体" w:cs="黑体"/>
          <w:b w:val="0"/>
          <w:bCs w:val="0"/>
          <w:color w:val="FF0000"/>
          <w:sz w:val="21"/>
          <w:szCs w:val="24"/>
          <w:lang w:val="en-US" w:eastAsia="zh-CN"/>
        </w:rPr>
      </w:pPr>
    </w:p>
    <w:p w14:paraId="0A8D1A29">
      <w:pPr>
        <w:keepNext w:val="0"/>
        <w:keepLines w:val="0"/>
        <w:pageBreakBefore w:val="0"/>
        <w:widowControl w:val="0"/>
        <w:kinsoku/>
        <w:overflowPunct/>
        <w:autoSpaceDE/>
        <w:bidi w:val="0"/>
        <w:snapToGrid/>
        <w:spacing w:line="300" w:lineRule="auto"/>
        <w:jc w:val="center"/>
        <w:textAlignment w:val="auto"/>
        <w:rPr>
          <w:rFonts w:ascii="黑体" w:hAnsi="黑体" w:eastAsia="黑体" w:cs="黑体"/>
          <w:b w:val="0"/>
          <w:bCs w:val="0"/>
          <w:color w:val="FF0000"/>
          <w:sz w:val="21"/>
          <w:szCs w:val="24"/>
          <w:lang w:val="en-US" w:eastAsia="zh-CN"/>
        </w:rPr>
      </w:pPr>
      <w:r>
        <w:rPr>
          <w:rFonts w:ascii="黑体" w:hAnsi="黑体" w:eastAsia="黑体" w:cs="黑体"/>
          <w:b w:val="0"/>
          <w:bCs w:val="0"/>
          <w:color w:val="FF0000"/>
          <w:sz w:val="21"/>
          <w:szCs w:val="24"/>
          <w:lang w:val="en-US" w:eastAsia="zh-CN"/>
        </w:rPr>
        <w:t>（特别提示:参赛作品说明内容请不要包含任何个人信息，如涉及姓名、</w:t>
      </w:r>
    </w:p>
    <w:p w14:paraId="0FD0BEEE">
      <w:pPr>
        <w:keepNext w:val="0"/>
        <w:keepLines w:val="0"/>
        <w:pageBreakBefore w:val="0"/>
        <w:widowControl w:val="0"/>
        <w:kinsoku/>
        <w:overflowPunct/>
        <w:autoSpaceDE/>
        <w:bidi w:val="0"/>
        <w:snapToGrid/>
        <w:spacing w:line="300" w:lineRule="auto"/>
        <w:jc w:val="center"/>
        <w:textAlignment w:val="auto"/>
        <w:rPr>
          <w:rFonts w:ascii="黑体" w:hAnsi="黑体" w:eastAsia="黑体" w:cs="黑体"/>
          <w:b w:val="0"/>
          <w:bCs w:val="0"/>
          <w:color w:val="FF0000"/>
          <w:sz w:val="21"/>
          <w:szCs w:val="24"/>
          <w:lang w:val="en-US" w:eastAsia="zh-CN"/>
        </w:rPr>
      </w:pPr>
      <w:r>
        <w:rPr>
          <w:rFonts w:ascii="黑体" w:hAnsi="黑体" w:eastAsia="黑体" w:cs="黑体"/>
          <w:b w:val="0"/>
          <w:bCs w:val="0"/>
          <w:color w:val="FF0000"/>
          <w:sz w:val="21"/>
          <w:szCs w:val="24"/>
          <w:lang w:val="en-US" w:eastAsia="zh-CN"/>
        </w:rPr>
        <w:t>单位等信息请用“</w:t>
      </w:r>
      <w:r>
        <w:rPr>
          <w:rFonts w:ascii="Times New Roman" w:hAnsi="Times New Roman" w:eastAsia="黑体" w:cs="Times New Roman"/>
          <w:b w:val="0"/>
          <w:bCs w:val="0"/>
          <w:color w:val="FF0000"/>
          <w:sz w:val="21"/>
          <w:szCs w:val="24"/>
          <w:lang w:val="en-US" w:eastAsia="zh-CN"/>
        </w:rPr>
        <w:t>XXX</w:t>
      </w:r>
      <w:r>
        <w:rPr>
          <w:rFonts w:ascii="黑体" w:hAnsi="黑体" w:eastAsia="黑体" w:cs="黑体"/>
          <w:b w:val="0"/>
          <w:bCs w:val="0"/>
          <w:color w:val="FF0000"/>
          <w:sz w:val="21"/>
          <w:szCs w:val="24"/>
          <w:lang w:val="en-US" w:eastAsia="zh-CN"/>
        </w:rPr>
        <w:t>”代替。）</w:t>
      </w:r>
    </w:p>
    <w:p w14:paraId="3B101F06">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sz w:val="28"/>
          <w:szCs w:val="36"/>
          <w:lang w:val="en-US" w:eastAsia="zh-CN"/>
        </w:rPr>
      </w:pPr>
      <w:r>
        <w:rPr>
          <w:rFonts w:ascii="黑体" w:hAnsi="黑体" w:eastAsia="黑体" w:cs="黑体"/>
          <w:b w:val="0"/>
          <w:bCs w:val="0"/>
          <w:kern w:val="2"/>
          <w:sz w:val="28"/>
          <w:szCs w:val="36"/>
          <w:lang w:val="en-US" w:eastAsia="zh-CN" w:bidi="ar-SA"/>
        </w:rPr>
        <w:t>一、案例背景</w:t>
      </w:r>
    </w:p>
    <w:p w14:paraId="649FF1C7">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sz w:val="21"/>
          <w:szCs w:val="21"/>
          <w:lang w:val="en-US" w:eastAsia="zh-CN"/>
        </w:rPr>
      </w:pPr>
      <w:r>
        <w:rPr>
          <w:rFonts w:ascii="宋体" w:hAnsi="宋体" w:cs="宋体"/>
          <w:sz w:val="21"/>
          <w:szCs w:val="21"/>
        </w:rPr>
        <w:t>（一）</w:t>
      </w:r>
      <w:r>
        <w:rPr>
          <w:rFonts w:ascii="宋体" w:hAnsi="宋体" w:cs="宋体"/>
          <w:sz w:val="21"/>
          <w:szCs w:val="21"/>
          <w:lang w:val="en-US" w:eastAsia="zh-CN"/>
        </w:rPr>
        <w:t>教学痛难点</w:t>
      </w:r>
    </w:p>
    <w:p w14:paraId="254B419A">
      <w:pPr>
        <w:spacing w:before="0" w:after="0" w:line="360" w:lineRule="auto"/>
        <w:ind w:left="0" w:right="0" w:firstLine="420"/>
        <w:jc w:val="both"/>
      </w:pPr>
      <w:r>
        <w:rPr>
          <w:rFonts w:ascii="Times New Roman" w:hAnsi="Times New Roman" w:eastAsia="宋体" w:cs="Times New Roman"/>
          <w:b w:val="0"/>
          <w:i w:val="0"/>
          <w:sz w:val="21"/>
        </w:rPr>
        <w:t>本案例面向美国大学中高级中文听说课，主要作为课后补充材料使用。目标学习者通常已经完成至少两年大学中文课程，课堂能够进行较充分的听说活动，但接触自然语速的当代中国媒体仍然有限。真实新闻可以把教材中的语言学习延伸到正在发生的中国社会生活，为学习者持续了解当代中国提供新的输入来源。</w:t>
      </w:r>
    </w:p>
    <w:p w14:paraId="5A58398B">
      <w:pPr>
        <w:spacing w:before="0" w:after="0" w:line="360" w:lineRule="auto"/>
        <w:ind w:left="0" w:right="0" w:firstLine="420"/>
        <w:jc w:val="both"/>
      </w:pPr>
      <w:r>
        <w:rPr>
          <w:rFonts w:ascii="Times New Roman" w:hAnsi="Times New Roman" w:eastAsia="宋体" w:cs="Times New Roman"/>
          <w:b w:val="0"/>
          <w:i w:val="0"/>
          <w:sz w:val="21"/>
        </w:rPr>
        <w:t>真实新闻进入中高级课堂后，语言和内容都需要教学加工。专名、数字、年份和长时间跨度容易增加听力负荷，背景信息不足又会影响学习者理解人物行动、环境变化和长期治理之间的关系。学习者往往能够复述人物和主要事件，进入连续表达时仍容易遗漏关键时间节点，压缩因果关系，或缺少面向美国听众所需的背景说明。</w:t>
      </w:r>
    </w:p>
    <w:p w14:paraId="5FFDF87B">
      <w:pPr>
        <w:spacing w:before="0" w:after="0" w:line="360" w:lineRule="auto"/>
        <w:ind w:left="0" w:right="0" w:firstLine="420"/>
        <w:jc w:val="both"/>
      </w:pPr>
      <w:r>
        <w:rPr>
          <w:rFonts w:ascii="Times New Roman" w:hAnsi="Times New Roman" w:eastAsia="宋体" w:cs="Times New Roman"/>
          <w:b w:val="0"/>
          <w:i w:val="0"/>
          <w:sz w:val="21"/>
        </w:rPr>
        <w:t>课程时间也是重要限制。8至10人的小班有较好的互动条件，但既定教材和课程进度仍需保证。反复听辨、背景补充和每位学习者的个别口语反馈若全部安排在课堂，会挤压原有教学活动。不同学习者所需支持也不相同，有人需要慢速、重听和词语解释，有人需要时间线或国情提示，有人更需要针对话段组织和受众意识的反馈。</w:t>
      </w:r>
    </w:p>
    <w:p w14:paraId="36C56013">
      <w:pPr>
        <w:spacing w:before="0" w:after="0" w:line="360" w:lineRule="auto"/>
        <w:ind w:left="0" w:right="0" w:firstLine="420"/>
        <w:jc w:val="both"/>
      </w:pPr>
      <w:r>
        <w:rPr>
          <w:rFonts w:ascii="Times New Roman" w:hAnsi="Times New Roman" w:eastAsia="宋体" w:cs="Times New Roman"/>
          <w:b w:val="0"/>
          <w:i w:val="0"/>
          <w:sz w:val="21"/>
        </w:rPr>
        <w:t>本案例据此把较充分的真实输入、按需支架和第一次口语尝试放到课后完成，课堂保留任务启动、共性问题处理和必要的人际互动。GAI用于真实材料加工、多模态资源制作和形成性反馈，教师负责事实核查、语言适级、任务设计、文化国情解释和正式评价。</w:t>
      </w:r>
    </w:p>
    <w:p w14:paraId="4BE4EBDA">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sz w:val="21"/>
          <w:szCs w:val="21"/>
          <w:lang w:val="en-US" w:eastAsia="zh-CN"/>
        </w:rPr>
      </w:pPr>
      <w:r>
        <w:rPr>
          <w:rFonts w:ascii="宋体" w:hAnsi="宋体" w:cs="宋体"/>
          <w:sz w:val="21"/>
          <w:szCs w:val="21"/>
          <w:lang w:val="en-US" w:eastAsia="zh-CN"/>
        </w:rPr>
        <w:t>（二）引入</w:t>
      </w:r>
      <w:r>
        <w:rPr>
          <w:rFonts w:ascii="Times New Roman" w:hAnsi="Times New Roman" w:eastAsia="宋体" w:cs="Times New Roman"/>
          <w:sz w:val="21"/>
          <w:szCs w:val="21"/>
          <w:lang w:val="en-US" w:eastAsia="zh-CN"/>
        </w:rPr>
        <w:t>GAI</w:t>
      </w:r>
      <w:r>
        <w:rPr>
          <w:rFonts w:ascii="宋体" w:hAnsi="宋体" w:cs="宋体"/>
          <w:sz w:val="21"/>
          <w:szCs w:val="21"/>
          <w:lang w:val="en-US" w:eastAsia="zh-CN"/>
        </w:rPr>
        <w:t>的必要性与可行性</w:t>
      </w:r>
    </w:p>
    <w:p w14:paraId="4F593DF5">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Times New Roman" w:hAnsi="Times New Roman" w:eastAsia="宋体" w:cs="Times New Roman"/>
          <w:sz w:val="21"/>
          <w:szCs w:val="21"/>
          <w:lang w:val="en-US" w:eastAsia="zh-CN"/>
        </w:rPr>
      </w:pPr>
      <w:r>
        <w:rPr>
          <w:rFonts w:ascii="Times New Roman" w:hAnsi="Times New Roman" w:cs="Times New Roman"/>
          <w:sz w:val="21"/>
          <w:szCs w:val="21"/>
          <w:lang w:val="en-US" w:eastAsia="zh-CN"/>
        </w:rPr>
        <w:t>（</w:t>
      </w:r>
      <w:r>
        <w:rPr>
          <w:rFonts w:ascii="Times New Roman" w:hAnsi="Times New Roman" w:eastAsia="宋体" w:cs="Times New Roman"/>
          <w:sz w:val="21"/>
          <w:szCs w:val="21"/>
          <w:lang w:val="en-US" w:eastAsia="zh-CN"/>
        </w:rPr>
        <w:t>1</w:t>
      </w:r>
      <w:r>
        <w:rPr>
          <w:rFonts w:ascii="Times New Roman" w:hAnsi="Times New Roman" w:cs="Times New Roman"/>
          <w:sz w:val="21"/>
          <w:szCs w:val="21"/>
          <w:lang w:val="en-US" w:eastAsia="zh-CN"/>
        </w:rPr>
        <w:t>）必要性</w:t>
      </w:r>
    </w:p>
    <w:p w14:paraId="2F5CCF67">
      <w:pPr>
        <w:spacing w:before="0" w:after="0" w:line="360" w:lineRule="auto"/>
        <w:ind w:left="0" w:right="0" w:firstLine="420"/>
        <w:jc w:val="both"/>
      </w:pPr>
      <w:r>
        <w:rPr>
          <w:rFonts w:ascii="Times New Roman" w:hAnsi="Times New Roman" w:eastAsia="宋体" w:cs="Times New Roman"/>
          <w:b w:val="0"/>
          <w:i w:val="0"/>
          <w:sz w:val="21"/>
        </w:rPr>
        <w:t>第一，真实新闻需要持续转化为适合学习者的教学材料。教师需要核对人物、时间、数字和来源，再根据目标水平调整词汇、句长、语速、信息密度和背景说明。新闻主题不断更新，材料制作具有较高的重复性。GAI可以协助完成资料整理、初步改写、题目草拟和格式转换，使教师把更多时间投入事实核查、语言判断和任务设计。</w:t>
      </w:r>
    </w:p>
    <w:p w14:paraId="505234C7">
      <w:pPr>
        <w:spacing w:before="0" w:after="0" w:line="360" w:lineRule="auto"/>
        <w:ind w:left="0" w:right="0" w:firstLine="420"/>
        <w:jc w:val="both"/>
      </w:pPr>
      <w:r>
        <w:rPr>
          <w:rFonts w:ascii="Times New Roman" w:hAnsi="Times New Roman" w:eastAsia="宋体" w:cs="Times New Roman"/>
          <w:b w:val="0"/>
          <w:i w:val="0"/>
          <w:sz w:val="21"/>
        </w:rPr>
        <w:t>第二，课后自主学习需要差异化支持。中高级学习者的共同目标可以保持一致，支架则根据实际需要开放。借助GAI和网页交互，学习者可以自行选择重听、慢速、原文、词语注释、时间线和背景卡，较强学习者可以减少辅助，遇到困难的学习者可以获得额外支持。</w:t>
      </w:r>
    </w:p>
    <w:p w14:paraId="70F76DE7">
      <w:pPr>
        <w:spacing w:before="0" w:after="0" w:line="360" w:lineRule="auto"/>
        <w:ind w:left="0" w:right="0" w:firstLine="420"/>
        <w:jc w:val="both"/>
      </w:pPr>
      <w:r>
        <w:rPr>
          <w:rFonts w:ascii="Times New Roman" w:hAnsi="Times New Roman" w:eastAsia="宋体" w:cs="Times New Roman"/>
          <w:b w:val="0"/>
          <w:i w:val="0"/>
          <w:sz w:val="21"/>
        </w:rPr>
        <w:t>第三，口语练习需要及时而具体的形成性反馈。学习者完成试讲后，系统可以依据教师预设的事实范围、受众要求和评价量表给出一条优先修改建议。学习者判断建议是否合适，再完成第二次表达。这样的反馈循环能够延伸到课堂之外，也使GAI素养进入真实学习任务。</w:t>
      </w:r>
    </w:p>
    <w:p w14:paraId="51766B08">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宋体" w:hAnsi="宋体" w:eastAsia="宋体" w:cs="宋体"/>
          <w:sz w:val="21"/>
          <w:szCs w:val="21"/>
          <w:lang w:val="en-US" w:eastAsia="zh-CN"/>
        </w:rPr>
      </w:pPr>
      <w:r>
        <w:rPr>
          <w:rFonts w:ascii="Times New Roman" w:hAnsi="Times New Roman" w:cs="Times New Roman"/>
          <w:sz w:val="21"/>
          <w:szCs w:val="21"/>
          <w:lang w:val="en-US" w:eastAsia="zh-CN"/>
        </w:rPr>
        <w:t>（</w:t>
      </w:r>
      <w:r>
        <w:rPr>
          <w:rFonts w:ascii="Times New Roman" w:hAnsi="Times New Roman" w:eastAsia="宋体" w:cs="Times New Roman"/>
          <w:sz w:val="21"/>
          <w:szCs w:val="21"/>
          <w:lang w:val="en-US" w:eastAsia="zh-CN"/>
        </w:rPr>
        <w:t>2</w:t>
      </w:r>
      <w:r>
        <w:rPr>
          <w:rFonts w:ascii="Times New Roman" w:hAnsi="Times New Roman" w:cs="Times New Roman"/>
          <w:sz w:val="21"/>
          <w:szCs w:val="21"/>
          <w:lang w:val="en-US" w:eastAsia="zh-CN"/>
        </w:rPr>
        <w:t>）</w:t>
      </w:r>
      <w:r>
        <w:rPr>
          <w:rFonts w:ascii="宋体" w:hAnsi="宋体" w:cs="宋体"/>
          <w:sz w:val="21"/>
          <w:szCs w:val="21"/>
          <w:lang w:val="en-US" w:eastAsia="zh-CN"/>
        </w:rPr>
        <w:t>可行性</w:t>
      </w:r>
    </w:p>
    <w:p w14:paraId="349F1B78">
      <w:pPr>
        <w:spacing w:before="0" w:after="0" w:line="360" w:lineRule="auto"/>
        <w:ind w:left="0" w:right="0" w:firstLine="420"/>
        <w:jc w:val="both"/>
      </w:pPr>
      <w:r>
        <w:rPr>
          <w:rFonts w:ascii="Times New Roman" w:hAnsi="Times New Roman" w:eastAsia="宋体" w:cs="Times New Roman"/>
          <w:b w:val="0"/>
          <w:i w:val="0"/>
          <w:sz w:val="21"/>
        </w:rPr>
        <w:t>从课程组织看，本案例适合采用课内课程为主轴、课后泛在学习为延伸的安排。学习者可以在课外自主选择时间和地点完成约45至55分钟的听力、背景阅读和口语练习，课堂只需用少量时间布置任务和处理共性问题。课后模块增加真实中文接触和个别练习机会，也有利于保持原有教材与课堂进度。</w:t>
      </w:r>
    </w:p>
    <w:p w14:paraId="6D2B7210">
      <w:pPr>
        <w:spacing w:before="0" w:after="0" w:line="360" w:lineRule="auto"/>
        <w:ind w:left="0" w:right="0" w:firstLine="420"/>
        <w:jc w:val="both"/>
      </w:pPr>
      <w:r>
        <w:rPr>
          <w:rFonts w:ascii="Times New Roman" w:hAnsi="Times New Roman" w:eastAsia="宋体" w:cs="Times New Roman"/>
          <w:b w:val="0"/>
          <w:i w:val="0"/>
          <w:sz w:val="21"/>
        </w:rPr>
        <w:t>从技术条件看，现有Web Search、大模型、语音合成、浏览器录音和API已经能够支持资料检索、适级改写、听力呈现、词语注释、录音转写和形成性反馈。经教师核对的同一份事实资料可以生成不同语速、不同支架强度和不同呈现形式的材料，便于根据学习者水平调整。</w:t>
      </w:r>
    </w:p>
    <w:p w14:paraId="421400BD">
      <w:pPr>
        <w:spacing w:before="0" w:after="0" w:line="360" w:lineRule="auto"/>
        <w:ind w:left="0" w:right="0" w:firstLine="420"/>
        <w:jc w:val="both"/>
      </w:pPr>
      <w:r>
        <w:rPr>
          <w:rFonts w:ascii="Times New Roman" w:hAnsi="Times New Roman" w:eastAsia="宋体" w:cs="Times New Roman"/>
          <w:b w:val="0"/>
          <w:i w:val="0"/>
          <w:sz w:val="21"/>
        </w:rPr>
        <w:t>从开发条件看，网页原型可以利用ChatGPT桌面版辅助完成。开发前先检索GitHub上的互动听力、H5P</w:t>
      </w:r>
      <w:r>
        <w:rPr>
          <w:rFonts w:hint="eastAsia" w:ascii="Times New Roman" w:hAnsi="Times New Roman" w:cs="Times New Roman"/>
          <w:b w:val="0"/>
          <w:i w:val="0"/>
          <w:sz w:val="21"/>
          <w:lang w:val="en-US" w:eastAsia="zh-CN"/>
        </w:rPr>
        <w:t>互动视频</w:t>
      </w:r>
      <w:r>
        <w:rPr>
          <w:rFonts w:ascii="Times New Roman" w:hAnsi="Times New Roman" w:eastAsia="宋体" w:cs="Times New Roman"/>
          <w:b w:val="0"/>
          <w:i w:val="0"/>
          <w:sz w:val="21"/>
        </w:rPr>
        <w:t>和浏览器录音等开源项目，了解常见页面结构和交互方式，再按照本案例的教学流程设计三幕听力、时间线、</w:t>
      </w:r>
      <w:r>
        <w:rPr>
          <w:rFonts w:hint="eastAsia" w:ascii="Times New Roman" w:hAnsi="Times New Roman" w:cs="Times New Roman"/>
          <w:b w:val="0"/>
          <w:i w:val="0"/>
          <w:sz w:val="21"/>
          <w:lang w:val="en-US" w:eastAsia="zh-CN"/>
        </w:rPr>
        <w:t>新闻视频</w:t>
      </w:r>
      <w:r>
        <w:rPr>
          <w:rFonts w:ascii="Times New Roman" w:hAnsi="Times New Roman" w:eastAsia="宋体" w:cs="Times New Roman"/>
          <w:b w:val="0"/>
          <w:i w:val="0"/>
          <w:sz w:val="21"/>
        </w:rPr>
        <w:t>、国情卡、试讲和反馈等模块。DeepSeek API用于学习阶段的词语解释和口语单点反馈，</w:t>
      </w:r>
      <w:r>
        <w:rPr>
          <w:rFonts w:hint="eastAsia" w:ascii="Times New Roman" w:hAnsi="Times New Roman" w:cs="Times New Roman"/>
          <w:b w:val="0"/>
          <w:i w:val="0"/>
          <w:sz w:val="21"/>
          <w:lang w:val="en-US" w:eastAsia="zh-CN"/>
        </w:rPr>
        <w:t>腾讯云的</w:t>
      </w:r>
      <w:r>
        <w:rPr>
          <w:rFonts w:ascii="Times New Roman" w:hAnsi="Times New Roman" w:eastAsia="宋体" w:cs="Times New Roman"/>
          <w:b w:val="0"/>
          <w:i w:val="0"/>
          <w:sz w:val="21"/>
        </w:rPr>
        <w:t>语音合成工具用于生成不同语速的听力。</w:t>
      </w:r>
    </w:p>
    <w:p w14:paraId="71D2C012">
      <w:pPr>
        <w:spacing w:before="0" w:after="0" w:line="360" w:lineRule="auto"/>
        <w:ind w:left="0" w:right="0" w:firstLine="420"/>
        <w:jc w:val="both"/>
      </w:pPr>
      <w:r>
        <w:rPr>
          <w:rFonts w:ascii="Times New Roman" w:hAnsi="Times New Roman" w:eastAsia="宋体" w:cs="Times New Roman"/>
          <w:b w:val="0"/>
          <w:i w:val="0"/>
          <w:sz w:val="21"/>
        </w:rPr>
        <w:t>实施过程中仍需保留教师审核和技术回退。事实错误、自动转写偏差、接口异常、版权和隐私均可能影响教学。事实表、评价量表、提示词边界和原始录音由教师维护，接口出现问题时允许学习者继续使用本地录音、文字提示或人工反馈完成任务。</w:t>
      </w:r>
    </w:p>
    <w:p w14:paraId="310F468D">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kern w:val="2"/>
          <w:sz w:val="28"/>
          <w:szCs w:val="36"/>
          <w:lang w:val="en-US" w:eastAsia="zh-CN" w:bidi="ar-SA"/>
        </w:rPr>
      </w:pPr>
      <w:r>
        <w:rPr>
          <w:rFonts w:ascii="黑体" w:hAnsi="黑体" w:eastAsia="黑体" w:cs="黑体"/>
          <w:b w:val="0"/>
          <w:bCs w:val="0"/>
          <w:kern w:val="2"/>
          <w:sz w:val="28"/>
          <w:szCs w:val="36"/>
          <w:lang w:val="en-US" w:eastAsia="zh-CN" w:bidi="ar-SA"/>
        </w:rPr>
        <w:t>二、设计思路与目标</w:t>
      </w:r>
    </w:p>
    <w:p w14:paraId="0BB05002">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sz w:val="21"/>
          <w:szCs w:val="21"/>
        </w:rPr>
      </w:pPr>
      <w:r>
        <w:rPr>
          <w:rFonts w:ascii="宋体" w:hAnsi="宋体" w:cs="宋体"/>
          <w:sz w:val="21"/>
          <w:szCs w:val="21"/>
        </w:rPr>
        <w:t>（一）整体设计理念</w:t>
      </w:r>
    </w:p>
    <w:p w14:paraId="34868B4D">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宋体" w:hAnsi="宋体" w:eastAsia="宋体" w:cs="宋体"/>
          <w:sz w:val="21"/>
          <w:szCs w:val="21"/>
          <w:lang w:val="en-US" w:eastAsia="zh-CN"/>
        </w:rPr>
      </w:pPr>
      <w:r>
        <w:rPr>
          <w:rFonts w:ascii="Times New Roman" w:hAnsi="Times New Roman" w:eastAsia="宋体" w:cs="Times New Roman"/>
          <w:b w:val="0"/>
          <w:i w:val="0"/>
          <w:sz w:val="21"/>
        </w:rPr>
        <w:t>本案例把课后泛在学习作为课程延伸的重要方式。真实新闻、多模态材料和按需支架通过网页进入学习者的课外时间，使语言输入能够跨越固定课堂时段持续发生。学习者可以依据自己的理解速度选择重听、查看注释和完成口语练习，教师则把课堂时间集中用于高价值互动和共性问题处理（Cope &amp; Kalantzis 2009）。</w:t>
      </w:r>
    </w:p>
    <w:p w14:paraId="1B6E6B45">
      <w:pPr>
        <w:spacing w:before="0" w:after="0" w:line="360" w:lineRule="auto"/>
        <w:ind w:left="0" w:right="0" w:firstLine="420"/>
        <w:jc w:val="both"/>
      </w:pPr>
      <w:r>
        <w:rPr>
          <w:rFonts w:ascii="Times New Roman" w:hAnsi="Times New Roman" w:eastAsia="宋体" w:cs="Times New Roman"/>
          <w:b w:val="0"/>
          <w:i w:val="0"/>
          <w:sz w:val="21"/>
        </w:rPr>
        <w:t>整体规划采用反向设计。教师先确定最终表现任务和评价证据，再安排听力输入、背景材料、支架、口语活动和GAI功能（Wiggins &amp; McTighe 2005）。本单元的最终任务是学习者面向一类美国听众，用60至90秒中文讲清楚一个当代中国治沙故事。事实准确、时间组织、因果关系、国情解释和受众适配共同构成评价依据。</w:t>
      </w:r>
    </w:p>
    <w:p w14:paraId="2407030C">
      <w:pPr>
        <w:spacing w:before="0" w:after="0" w:line="360" w:lineRule="auto"/>
        <w:ind w:left="0" w:right="0" w:firstLine="420"/>
        <w:jc w:val="both"/>
      </w:pPr>
      <w:r>
        <w:rPr>
          <w:rFonts w:ascii="Times New Roman" w:hAnsi="Times New Roman" w:eastAsia="宋体" w:cs="Times New Roman"/>
          <w:b w:val="0"/>
          <w:i w:val="0"/>
          <w:sz w:val="21"/>
        </w:rPr>
        <w:t>教学目标采用SMART原则和</w:t>
      </w:r>
      <w:r>
        <w:rPr>
          <w:rFonts w:hint="eastAsia" w:ascii="Times New Roman" w:hAnsi="Times New Roman" w:cs="Times New Roman"/>
          <w:b w:val="0"/>
          <w:i w:val="0"/>
          <w:sz w:val="21"/>
          <w:lang w:eastAsia="zh-CN"/>
        </w:rPr>
        <w:t>“</w:t>
      </w:r>
      <w:r>
        <w:rPr>
          <w:rFonts w:hint="eastAsia" w:ascii="Times New Roman" w:hAnsi="Times New Roman" w:cs="Times New Roman"/>
          <w:b w:val="0"/>
          <w:i w:val="0"/>
          <w:sz w:val="21"/>
          <w:lang w:val="en-US" w:eastAsia="zh-CN"/>
        </w:rPr>
        <w:t>能做</w:t>
      </w:r>
      <w:r>
        <w:rPr>
          <w:rFonts w:hint="eastAsia" w:ascii="Times New Roman" w:hAnsi="Times New Roman" w:cs="Times New Roman"/>
          <w:b w:val="0"/>
          <w:i w:val="0"/>
          <w:sz w:val="21"/>
          <w:lang w:eastAsia="zh-CN"/>
        </w:rPr>
        <w:t>”</w:t>
      </w:r>
      <w:r>
        <w:rPr>
          <w:rFonts w:ascii="Times New Roman" w:hAnsi="Times New Roman" w:eastAsia="宋体" w:cs="Times New Roman"/>
          <w:b w:val="0"/>
          <w:i w:val="0"/>
          <w:sz w:val="21"/>
        </w:rPr>
        <w:t>形式表述，统一以学习者能够完成的可观察行为呈现，并尽量给出任务条件、数量或时间要求。目标难度参考修订版布鲁姆教育目标分类，由理解和应用逐步进入分析、评价和创造，使听力理解、证据判断和口语表达形成递进关系（Anderson &amp; Krathwohl 2001）。</w:t>
      </w:r>
    </w:p>
    <w:p w14:paraId="7776F256">
      <w:pPr>
        <w:spacing w:before="0" w:after="0" w:line="360" w:lineRule="auto"/>
        <w:ind w:left="0" w:right="0" w:firstLine="420"/>
        <w:jc w:val="both"/>
      </w:pPr>
      <w:r>
        <w:rPr>
          <w:rFonts w:ascii="Times New Roman" w:hAnsi="Times New Roman" w:eastAsia="宋体" w:cs="Times New Roman"/>
          <w:b w:val="0"/>
          <w:i w:val="0"/>
          <w:sz w:val="21"/>
        </w:rPr>
        <w:t>学习活动采用任务型语言教学思路组织。课后平台围绕任务准备、任务实施、反馈与再任务展开，听力环节再细化为听前预测、听中理解和听后重组。ACTFL三种交际模式用于检查任务覆盖面，网页以理解性沟通和展示性表达为主，人际互动主要放在课堂回收、同伴讨论或课程已有互动活动中。这样的分工与课后自主学习的使用场景更吻合（Long 2015）。</w:t>
      </w:r>
    </w:p>
    <w:p w14:paraId="2BF68C23">
      <w:pPr>
        <w:spacing w:before="0" w:after="0" w:line="360" w:lineRule="auto"/>
        <w:ind w:left="0" w:right="0" w:firstLine="420"/>
        <w:jc w:val="both"/>
      </w:pPr>
      <w:r>
        <w:rPr>
          <w:rFonts w:ascii="Times New Roman" w:hAnsi="Times New Roman" w:eastAsia="宋体" w:cs="Times New Roman"/>
          <w:b w:val="0"/>
          <w:i w:val="0"/>
          <w:sz w:val="21"/>
        </w:rPr>
        <w:t>差异化支架与形成性评价贯穿全过程。所有学习者面对同一最终任务和评价标准，重听、慢速、原文、字幕、词语注释、时间线和句式提示按需开放。GAI反馈只指出一个最值得立即修改的问题，并要求学习者依据事实和受众需求自行判断，帮助反馈进入下一次表达。</w:t>
      </w:r>
    </w:p>
    <w:p w14:paraId="3B4C2E86">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sz w:val="21"/>
          <w:szCs w:val="21"/>
          <w:lang w:val="en-US" w:eastAsia="zh-CN"/>
        </w:rPr>
      </w:pPr>
      <w:r>
        <w:rPr>
          <w:rFonts w:ascii="宋体" w:hAnsi="宋体" w:cs="宋体"/>
          <w:sz w:val="21"/>
          <w:szCs w:val="21"/>
          <w:lang w:val="en-US" w:eastAsia="zh-CN"/>
        </w:rPr>
        <w:t>（二）整体实施目标</w:t>
      </w:r>
    </w:p>
    <w:p w14:paraId="0CE6E8C7">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宋体" w:hAnsi="宋体" w:eastAsia="宋体" w:cs="宋体"/>
          <w:sz w:val="21"/>
          <w:szCs w:val="21"/>
          <w:lang w:val="en-US" w:eastAsia="zh-CN"/>
        </w:rPr>
      </w:pPr>
      <w:r>
        <w:rPr>
          <w:rFonts w:ascii="Times New Roman" w:hAnsi="Times New Roman" w:eastAsia="宋体" w:cs="Times New Roman"/>
          <w:b w:val="0"/>
          <w:i w:val="0"/>
          <w:sz w:val="21"/>
        </w:rPr>
        <w:t>本单元目标控制在一次课后学习任务能够观察和评价的范围内。学习者完成任务后应达到以下</w:t>
      </w:r>
      <w:r>
        <w:rPr>
          <w:rFonts w:hint="eastAsia" w:ascii="Times New Roman" w:hAnsi="Times New Roman" w:cs="Times New Roman"/>
          <w:b w:val="0"/>
          <w:i w:val="0"/>
          <w:sz w:val="21"/>
          <w:lang w:val="en-US" w:eastAsia="zh-CN"/>
        </w:rPr>
        <w:t>目标</w:t>
      </w:r>
      <w:r>
        <w:rPr>
          <w:rFonts w:ascii="Times New Roman" w:hAnsi="Times New Roman" w:eastAsia="宋体" w:cs="Times New Roman"/>
          <w:b w:val="0"/>
          <w:i w:val="0"/>
          <w:sz w:val="21"/>
        </w:rPr>
        <w:t>。</w:t>
      </w:r>
    </w:p>
    <w:p w14:paraId="3E7C0449">
      <w:pPr>
        <w:numPr>
          <w:ilvl w:val="0"/>
          <w:numId w:val="2"/>
        </w:numPr>
        <w:spacing w:before="0" w:after="0" w:line="360" w:lineRule="auto"/>
        <w:ind w:left="1055" w:leftChars="0" w:right="0" w:hanging="425" w:firstLineChars="0"/>
        <w:jc w:val="both"/>
      </w:pPr>
      <w:r>
        <w:rPr>
          <w:rFonts w:ascii="Times New Roman" w:hAnsi="Times New Roman" w:eastAsia="宋体" w:cs="Times New Roman"/>
          <w:b w:val="0"/>
          <w:i w:val="0"/>
          <w:sz w:val="21"/>
        </w:rPr>
        <w:t>学习者能够在完成</w:t>
      </w:r>
      <w:r>
        <w:rPr>
          <w:rFonts w:hint="eastAsia" w:ascii="Times New Roman" w:hAnsi="Times New Roman" w:cs="Times New Roman"/>
          <w:b w:val="0"/>
          <w:i w:val="0"/>
          <w:sz w:val="21"/>
          <w:lang w:val="en-US" w:eastAsia="zh-CN"/>
        </w:rPr>
        <w:t>三个</w:t>
      </w:r>
      <w:r>
        <w:rPr>
          <w:rFonts w:ascii="Times New Roman" w:hAnsi="Times New Roman" w:eastAsia="宋体" w:cs="Times New Roman"/>
          <w:b w:val="0"/>
          <w:i w:val="0"/>
          <w:sz w:val="21"/>
        </w:rPr>
        <w:t>听力</w:t>
      </w:r>
      <w:r>
        <w:rPr>
          <w:rFonts w:hint="eastAsia" w:ascii="Times New Roman" w:hAnsi="Times New Roman" w:cs="Times New Roman"/>
          <w:b w:val="0"/>
          <w:i w:val="0"/>
          <w:sz w:val="21"/>
          <w:lang w:val="en-US" w:eastAsia="zh-CN"/>
        </w:rPr>
        <w:t>段落</w:t>
      </w:r>
      <w:r>
        <w:rPr>
          <w:rFonts w:ascii="Times New Roman" w:hAnsi="Times New Roman" w:eastAsia="宋体" w:cs="Times New Roman"/>
          <w:b w:val="0"/>
          <w:i w:val="0"/>
          <w:sz w:val="21"/>
        </w:rPr>
        <w:t>后说出故事主旨，正确识别至少3个关键时间节点，并在9道主旨与细节题中至少答对7道。</w:t>
      </w:r>
    </w:p>
    <w:p w14:paraId="72573AA1">
      <w:pPr>
        <w:numPr>
          <w:ilvl w:val="0"/>
          <w:numId w:val="2"/>
        </w:numPr>
        <w:spacing w:before="0" w:after="0" w:line="360" w:lineRule="auto"/>
        <w:ind w:left="1055" w:leftChars="0" w:right="0" w:hanging="425" w:firstLineChars="0"/>
        <w:jc w:val="both"/>
      </w:pPr>
      <w:r>
        <w:rPr>
          <w:rFonts w:ascii="Times New Roman" w:hAnsi="Times New Roman" w:eastAsia="宋体" w:cs="Times New Roman"/>
          <w:b w:val="0"/>
          <w:i w:val="0"/>
          <w:sz w:val="21"/>
        </w:rPr>
        <w:t>学习者能够结合真实新闻和国情卡，区分5000美元、5万多棵树与长期治沙行动之间的关系，并选择至少2项相关中国背景说明治沙条件和变化。</w:t>
      </w:r>
    </w:p>
    <w:p w14:paraId="168EC9A9">
      <w:pPr>
        <w:numPr>
          <w:ilvl w:val="0"/>
          <w:numId w:val="2"/>
        </w:numPr>
        <w:spacing w:before="0" w:after="0" w:line="360" w:lineRule="auto"/>
        <w:ind w:left="1055" w:leftChars="0" w:right="0" w:hanging="425" w:firstLineChars="0"/>
        <w:jc w:val="both"/>
      </w:pPr>
      <w:r>
        <w:rPr>
          <w:rFonts w:ascii="Times New Roman" w:hAnsi="Times New Roman" w:eastAsia="宋体" w:cs="Times New Roman"/>
          <w:b w:val="0"/>
          <w:i w:val="0"/>
          <w:sz w:val="21"/>
        </w:rPr>
        <w:t>学习者能够依据材料指出片面标题中至少2处时间、主体或因果信息的问题，并用事实证据提出修改。</w:t>
      </w:r>
    </w:p>
    <w:p w14:paraId="58533AC0">
      <w:pPr>
        <w:numPr>
          <w:ilvl w:val="0"/>
          <w:numId w:val="2"/>
        </w:numPr>
        <w:spacing w:before="0" w:after="0" w:line="360" w:lineRule="auto"/>
        <w:ind w:left="1055" w:leftChars="0" w:right="0" w:hanging="425" w:firstLineChars="0"/>
        <w:jc w:val="both"/>
      </w:pPr>
      <w:r>
        <w:rPr>
          <w:rFonts w:ascii="Times New Roman" w:hAnsi="Times New Roman" w:eastAsia="宋体" w:cs="Times New Roman"/>
          <w:b w:val="0"/>
          <w:i w:val="0"/>
          <w:sz w:val="21"/>
        </w:rPr>
        <w:t>学习者能够面向所选美国受众完成60至90秒连续讲述，至少连接3个准确事实和3个时间节点，使用至少2项相关背景，并根据受众知识基础调整信息顺序或说明方式。</w:t>
      </w:r>
    </w:p>
    <w:p w14:paraId="31CA62E0">
      <w:pPr>
        <w:numPr>
          <w:ilvl w:val="0"/>
          <w:numId w:val="2"/>
        </w:numPr>
        <w:spacing w:before="0" w:after="0" w:line="360" w:lineRule="auto"/>
        <w:ind w:left="1055" w:leftChars="0" w:right="0" w:hanging="425" w:firstLineChars="0"/>
        <w:jc w:val="both"/>
      </w:pPr>
      <w:r>
        <w:rPr>
          <w:rFonts w:ascii="Times New Roman" w:hAnsi="Times New Roman" w:eastAsia="宋体" w:cs="Times New Roman"/>
          <w:b w:val="0"/>
          <w:i w:val="0"/>
          <w:sz w:val="21"/>
        </w:rPr>
        <w:t>学习者能够判断至少1条GAI建议是否符合事实、任务和受众要求，说明采用、修改或放弃的理由，并在随后一次表达中体现自己的选择。</w:t>
      </w:r>
    </w:p>
    <w:p w14:paraId="51DD5EB7">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sz w:val="21"/>
          <w:szCs w:val="21"/>
        </w:rPr>
      </w:pPr>
      <w:r>
        <w:rPr>
          <w:rFonts w:ascii="宋体" w:hAnsi="宋体" w:cs="宋体"/>
          <w:sz w:val="21"/>
          <w:szCs w:val="21"/>
        </w:rPr>
        <w:t>（三）适用范围边界</w:t>
      </w:r>
    </w:p>
    <w:p w14:paraId="013F4B24">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宋体" w:hAnsi="宋体" w:cs="宋体"/>
          <w:sz w:val="21"/>
          <w:szCs w:val="21"/>
          <w:lang w:val="en-US" w:eastAsia="zh-CN"/>
        </w:rPr>
      </w:pPr>
      <w:r>
        <w:rPr>
          <w:rFonts w:ascii="Times New Roman" w:hAnsi="Times New Roman" w:eastAsia="宋体" w:cs="Times New Roman"/>
          <w:b w:val="0"/>
          <w:i w:val="0"/>
          <w:sz w:val="21"/>
        </w:rPr>
        <w:t>本案例适用于美国大学Intermediate High至Advanced Low学习者，典型学习者已完成至少两年大学中文课程，能够处理熟悉话题和较短话段，面对自然语速新闻、专名、数字、时间线和陌生国情信息时仍需要一定支架。</w:t>
      </w:r>
    </w:p>
    <w:p w14:paraId="423E39DE">
      <w:pPr>
        <w:spacing w:before="0" w:after="0" w:line="360" w:lineRule="auto"/>
        <w:ind w:left="0" w:right="0" w:firstLine="420"/>
        <w:jc w:val="both"/>
      </w:pPr>
      <w:r>
        <w:rPr>
          <w:rFonts w:ascii="Times New Roman" w:hAnsi="Times New Roman" w:eastAsia="宋体" w:cs="Times New Roman"/>
          <w:b w:val="0"/>
          <w:i w:val="0"/>
          <w:sz w:val="21"/>
        </w:rPr>
        <w:t>课程形态以中高级听说课的课后补充为主，也可嵌入新闻汉语、当代中国专题课或媒体相关课程。8至10人的小班最便于在下一次课堂进行简短回收，较大班级也可以把网页作为统一课后任务，并通过LMS或小组活动补充同伴互动。</w:t>
      </w:r>
    </w:p>
    <w:p w14:paraId="70FACDE7">
      <w:pPr>
        <w:spacing w:before="0" w:after="0" w:line="360" w:lineRule="auto"/>
        <w:ind w:left="0" w:right="0" w:firstLine="420"/>
        <w:jc w:val="both"/>
      </w:pPr>
      <w:r>
        <w:rPr>
          <w:rFonts w:ascii="Times New Roman" w:hAnsi="Times New Roman" w:eastAsia="宋体" w:cs="Times New Roman"/>
          <w:b w:val="0"/>
          <w:i w:val="0"/>
          <w:sz w:val="21"/>
        </w:rPr>
        <w:t>学习者需要现代浏览器、耳机和麦克风。重听、慢速、原文、字幕和词语注释均为可选支持，摄像头只在学习者主动选择录像时开启。网页不承担实时人际互动的主要功能，课程已有的课堂讨论、同伴活动或LMS交流可以完成这一部分。</w:t>
      </w:r>
    </w:p>
    <w:p w14:paraId="13E0C937">
      <w:pPr>
        <w:spacing w:before="0" w:after="0" w:line="360" w:lineRule="auto"/>
        <w:ind w:left="0" w:right="0" w:firstLine="420"/>
        <w:jc w:val="both"/>
      </w:pPr>
      <w:r>
        <w:rPr>
          <w:rFonts w:ascii="Times New Roman" w:hAnsi="Times New Roman" w:eastAsia="宋体" w:cs="Times New Roman"/>
          <w:b w:val="0"/>
          <w:i w:val="0"/>
          <w:sz w:val="21"/>
        </w:rPr>
        <w:t>GAI可以协助资料初步整理、适级改写、词语注释、多模态资源制作和形成性反馈。教师继续负责史实、语言等级、国情解释和正式评价。用于研究、比赛或公开展示的音视频应取得知情同意，并明确保存、访问和删除方式。</w:t>
      </w:r>
    </w:p>
    <w:p w14:paraId="512C82CB">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sz w:val="28"/>
          <w:szCs w:val="36"/>
          <w:lang w:val="en-US" w:eastAsia="zh-CN"/>
        </w:rPr>
      </w:pPr>
      <w:r>
        <w:rPr>
          <w:rFonts w:ascii="黑体" w:hAnsi="黑体" w:eastAsia="黑体" w:cs="黑体"/>
          <w:b w:val="0"/>
          <w:bCs w:val="0"/>
          <w:kern w:val="2"/>
          <w:sz w:val="28"/>
          <w:szCs w:val="36"/>
          <w:lang w:val="en-US" w:eastAsia="zh-CN" w:bidi="ar-SA"/>
        </w:rPr>
        <w:t>三、设计</w:t>
      </w:r>
      <w:r>
        <w:rPr>
          <w:rFonts w:ascii="黑体" w:hAnsi="黑体" w:eastAsia="黑体" w:cs="黑体"/>
          <w:b w:val="0"/>
          <w:bCs w:val="0"/>
          <w:sz w:val="28"/>
          <w:szCs w:val="36"/>
          <w:lang w:val="en-US" w:eastAsia="zh-CN"/>
        </w:rPr>
        <w:t>方案</w:t>
      </w:r>
    </w:p>
    <w:p w14:paraId="3512563E">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Times New Roman" w:hAnsi="Times New Roman" w:cs="Times New Roman"/>
          <w:sz w:val="21"/>
          <w:szCs w:val="21"/>
          <w:lang w:val="en-US" w:eastAsia="zh-CN"/>
        </w:rPr>
      </w:pPr>
      <w:r>
        <w:rPr>
          <w:rFonts w:ascii="宋体" w:hAnsi="宋体" w:cs="宋体"/>
          <w:sz w:val="21"/>
          <w:szCs w:val="21"/>
          <w:lang w:val="en-US" w:eastAsia="zh-CN"/>
        </w:rPr>
        <w:t>（一）</w:t>
      </w:r>
      <w:r>
        <w:rPr>
          <w:rFonts w:ascii="Times New Roman" w:hAnsi="Times New Roman" w:cs="Times New Roman"/>
          <w:sz w:val="21"/>
          <w:szCs w:val="21"/>
          <w:lang w:val="en-US" w:eastAsia="zh-CN"/>
        </w:rPr>
        <w:t>需求分析</w:t>
      </w:r>
    </w:p>
    <w:p w14:paraId="7282A695">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宋体" w:hAnsi="宋体" w:eastAsia="宋体" w:cs="宋体"/>
          <w:sz w:val="21"/>
          <w:szCs w:val="21"/>
          <w:lang w:val="en-US" w:eastAsia="zh-CN"/>
        </w:rPr>
      </w:pPr>
      <w:r>
        <w:rPr>
          <w:rFonts w:ascii="Times New Roman" w:hAnsi="Times New Roman" w:eastAsia="宋体" w:cs="Times New Roman"/>
          <w:b w:val="0"/>
          <w:i w:val="0"/>
          <w:sz w:val="21"/>
        </w:rPr>
        <w:t>需求分析围绕课程情境、学习者现状和目标交际任务展开（Long 2015）。课程情境决定材料在现有课程中的位置，学习者现状决定真实语料需要多少语言与背景支架，目标任务决定最终需要训练和评价的学习表现。</w:t>
      </w:r>
    </w:p>
    <w:p w14:paraId="5B93F01B">
      <w:pPr>
        <w:spacing w:before="0" w:after="0" w:line="360" w:lineRule="auto"/>
        <w:ind w:left="0" w:right="0" w:firstLine="420"/>
        <w:jc w:val="both"/>
      </w:pPr>
      <w:r>
        <w:rPr>
          <w:rFonts w:ascii="Times New Roman" w:hAnsi="Times New Roman" w:eastAsia="宋体" w:cs="Times New Roman"/>
          <w:b w:val="0"/>
          <w:i w:val="0"/>
          <w:sz w:val="21"/>
        </w:rPr>
        <w:t>课程方面，美国大学中高级中文课通常已有固定教材、作业和课堂进度。真实新闻、背景解释、重复听辨和个别口语反馈若全部进入课堂，会明显增加课时压力。本案例因此采用少量课内衔接与较完整课后自学相结合的方式，让真实语料成为教材之外的持续补充。</w:t>
      </w:r>
    </w:p>
    <w:p w14:paraId="62B7E674">
      <w:pPr>
        <w:spacing w:before="0" w:after="0" w:line="360" w:lineRule="auto"/>
        <w:ind w:left="0" w:right="0" w:firstLine="420"/>
        <w:jc w:val="both"/>
      </w:pPr>
      <w:r>
        <w:rPr>
          <w:rFonts w:ascii="Times New Roman" w:hAnsi="Times New Roman" w:eastAsia="宋体" w:cs="Times New Roman"/>
          <w:b w:val="0"/>
          <w:i w:val="0"/>
          <w:sz w:val="21"/>
        </w:rPr>
        <w:t>学习者方面，目标群体已具备一定的连续听说能力，但接触当代中国自然语速媒体的机会有限。专名、数字、时间跨度和陌生背景会影响听力线索保持；表达时又容易忽略受众已有知识，把个体事件和长期治理简单连接。学习者之间的差异主要体现在支架需要和表达反馈上。</w:t>
      </w:r>
    </w:p>
    <w:p w14:paraId="039E8625">
      <w:pPr>
        <w:spacing w:before="0" w:after="0" w:line="360" w:lineRule="auto"/>
        <w:ind w:left="0" w:right="0" w:firstLine="420"/>
        <w:jc w:val="both"/>
      </w:pPr>
      <w:r>
        <w:rPr>
          <w:rFonts w:ascii="Times New Roman" w:hAnsi="Times New Roman" w:eastAsia="宋体" w:cs="Times New Roman"/>
          <w:b w:val="0"/>
          <w:i w:val="0"/>
          <w:sz w:val="21"/>
        </w:rPr>
        <w:t>目标任务要求学习者把听到的信息重组为面向受众的中文表达。完成这一任务需要真实而可理解的输入、明确的时间和事实线索、必要的国情背景、一次以上的口语尝试以及能够进入再次表达的反馈。由此确定本案例的四项核心需求，即扩展真实中文输入、控制材料难度、提供按需支架、增加个别口语反馈。</w:t>
      </w:r>
    </w:p>
    <w:p w14:paraId="7133262F">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sz w:val="21"/>
          <w:szCs w:val="21"/>
          <w:lang w:val="en-US" w:eastAsia="zh-CN"/>
        </w:rPr>
      </w:pPr>
      <w:r>
        <w:rPr>
          <w:rFonts w:ascii="宋体" w:hAnsi="宋体" w:cs="宋体"/>
          <w:sz w:val="21"/>
          <w:szCs w:val="21"/>
          <w:lang w:val="en-US" w:eastAsia="zh-CN"/>
        </w:rPr>
        <w:t>（二）技术选型</w:t>
      </w:r>
    </w:p>
    <w:p w14:paraId="39DE120F">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宋体" w:hAnsi="宋体" w:eastAsia="宋体" w:cs="宋体"/>
          <w:sz w:val="21"/>
          <w:szCs w:val="21"/>
          <w:lang w:val="en-US" w:eastAsia="zh-CN"/>
        </w:rPr>
      </w:pPr>
      <w:r>
        <w:rPr>
          <w:rFonts w:ascii="Times New Roman" w:hAnsi="Times New Roman" w:eastAsia="宋体" w:cs="Times New Roman"/>
          <w:b w:val="0"/>
          <w:i w:val="0"/>
          <w:sz w:val="21"/>
        </w:rPr>
        <w:t>技术选择以教学需求为依据。资料检索需要权威来源和事实核对，材料开发需要适级改写和多模态转换，课后学习需要稳定的听力呈现和录音，形成性评价需要依据教师量表提供简短反馈。各工具分别承担其中适合自动化或半自动化的环节。</w:t>
      </w:r>
    </w:p>
    <w:p w14:paraId="7415EC5F">
      <w:pPr>
        <w:spacing w:before="0" w:after="0" w:line="360" w:lineRule="auto"/>
        <w:ind w:left="0" w:right="0" w:firstLine="420"/>
        <w:jc w:val="both"/>
      </w:pPr>
      <w:r>
        <w:rPr>
          <w:rFonts w:ascii="Times New Roman" w:hAnsi="Times New Roman" w:eastAsia="宋体" w:cs="Times New Roman"/>
          <w:b w:val="0"/>
          <w:i w:val="0"/>
          <w:sz w:val="21"/>
        </w:rPr>
        <w:t>资料准备阶段使用</w:t>
      </w:r>
      <w:r>
        <w:rPr>
          <w:rFonts w:hint="eastAsia" w:ascii="Times New Roman" w:hAnsi="Times New Roman" w:cs="Times New Roman"/>
          <w:b w:val="0"/>
          <w:i w:val="0"/>
          <w:sz w:val="21"/>
          <w:lang w:val="en-US" w:eastAsia="zh-CN"/>
        </w:rPr>
        <w:t>GAI的</w:t>
      </w:r>
      <w:r>
        <w:rPr>
          <w:rFonts w:ascii="Times New Roman" w:hAnsi="Times New Roman" w:eastAsia="宋体" w:cs="Times New Roman"/>
          <w:b w:val="0"/>
          <w:i w:val="0"/>
          <w:sz w:val="21"/>
        </w:rPr>
        <w:t>Web Search</w:t>
      </w:r>
      <w:r>
        <w:rPr>
          <w:rFonts w:hint="eastAsia" w:ascii="Times New Roman" w:hAnsi="Times New Roman" w:cs="Times New Roman"/>
          <w:b w:val="0"/>
          <w:i w:val="0"/>
          <w:sz w:val="21"/>
          <w:lang w:val="en-US" w:eastAsia="zh-CN"/>
        </w:rPr>
        <w:t>功能</w:t>
      </w:r>
      <w:r>
        <w:rPr>
          <w:rFonts w:ascii="Times New Roman" w:hAnsi="Times New Roman" w:eastAsia="宋体" w:cs="Times New Roman"/>
          <w:b w:val="0"/>
          <w:i w:val="0"/>
          <w:sz w:val="21"/>
        </w:rPr>
        <w:t>定位新华社、国家林业和草原局、三北工程主管部门及原始新闻页面，围绕人物、日期、数字、行动和来源建立事实表。来源冲突或尚未证实的信息单独标记，教师逐页阅读并确认后再进入教学材料。</w:t>
      </w:r>
    </w:p>
    <w:p w14:paraId="666D3F10">
      <w:pPr>
        <w:spacing w:before="0" w:after="0" w:line="360" w:lineRule="auto"/>
        <w:ind w:left="0" w:right="0" w:firstLine="420"/>
        <w:jc w:val="both"/>
      </w:pPr>
      <w:r>
        <w:rPr>
          <w:rFonts w:ascii="Times New Roman" w:hAnsi="Times New Roman" w:eastAsia="宋体" w:cs="Times New Roman"/>
          <w:b w:val="0"/>
          <w:i w:val="0"/>
          <w:sz w:val="21"/>
        </w:rPr>
        <w:t>ChatGPT用于适级改写、任务草案、多模态脚本和网页原型开发。网页设计前先通过GitHub检索互动听力、H5P interactive video和浏览器录音等项目，学习成熟产品的信息层级和交互方式，再依据目标学习者和任务链提出页面需求。代码生成后重点检查移动端适配、权限提示、进度保存和接口失败回退。</w:t>
      </w:r>
    </w:p>
    <w:p w14:paraId="09ECF475">
      <w:pPr>
        <w:spacing w:before="0" w:after="0" w:line="360" w:lineRule="auto"/>
        <w:ind w:left="0" w:right="0" w:firstLine="420"/>
        <w:jc w:val="both"/>
      </w:pPr>
      <w:r>
        <w:rPr>
          <w:rFonts w:ascii="Times New Roman" w:hAnsi="Times New Roman" w:eastAsia="宋体" w:cs="Times New Roman"/>
          <w:b w:val="0"/>
          <w:i w:val="0"/>
          <w:sz w:val="21"/>
        </w:rPr>
        <w:t>腾讯云TTS和Edge TTS用于生成不同语速的听力版本。生成式图像工具只用于教学重建和情境提示，真实新闻与教学重建在页面上分别标识来源和性质，避免学习者混淆真实影像与生成材料。</w:t>
      </w:r>
    </w:p>
    <w:p w14:paraId="11659BEA">
      <w:pPr>
        <w:spacing w:before="0" w:after="0" w:line="360" w:lineRule="auto"/>
        <w:ind w:left="0" w:right="0" w:firstLine="420"/>
        <w:jc w:val="both"/>
      </w:pPr>
      <w:r>
        <w:rPr>
          <w:rFonts w:ascii="Times New Roman" w:hAnsi="Times New Roman" w:eastAsia="宋体" w:cs="Times New Roman"/>
          <w:b w:val="0"/>
          <w:i w:val="0"/>
          <w:sz w:val="21"/>
        </w:rPr>
        <w:t>DeepSeek API用于课后词语注释和试讲后的单点反馈。模型读取学习者试讲转写、所选受众、事实表摘要和评价维度，只指出一个优先修改问题，并提供可以立即用于下一次表达的语言提示。正式评分仍依据原始录音和教师量表完成。</w:t>
      </w:r>
    </w:p>
    <w:p w14:paraId="5E00B4D9">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b w:val="0"/>
          <w:bCs w:val="0"/>
          <w:sz w:val="21"/>
          <w:szCs w:val="21"/>
          <w:lang w:val="en-US" w:eastAsia="zh-CN"/>
        </w:rPr>
      </w:pPr>
      <w:r>
        <w:rPr>
          <w:rFonts w:ascii="宋体" w:hAnsi="宋体" w:cs="宋体"/>
          <w:b w:val="0"/>
          <w:bCs w:val="0"/>
          <w:sz w:val="21"/>
          <w:szCs w:val="21"/>
          <w:lang w:val="en-US" w:eastAsia="zh-CN"/>
        </w:rPr>
        <w:t>（三）设计流程</w:t>
      </w:r>
    </w:p>
    <w:p w14:paraId="2850463E">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宋体" w:hAnsi="宋体" w:eastAsia="宋体" w:cs="宋体"/>
          <w:sz w:val="21"/>
          <w:szCs w:val="21"/>
          <w:lang w:val="en-US" w:eastAsia="zh-CN"/>
        </w:rPr>
      </w:pPr>
      <w:r>
        <w:rPr>
          <w:rFonts w:ascii="Times New Roman" w:hAnsi="Times New Roman" w:eastAsia="宋体" w:cs="Times New Roman"/>
          <w:b w:val="0"/>
          <w:i w:val="0"/>
          <w:sz w:val="21"/>
        </w:rPr>
        <w:t>本案例的开发流程如图1所示，参考ADDIE的分析、设计、开发、实施和评价五个环节，并在设计环节结合反向设计、Can-Do目标和任务型语言教学。这样可以把课程需求、学习目标、资源制作、技术开发和评价修订放在同一流程中。</w:t>
      </w:r>
    </w:p>
    <w:p>
      <w:pPr>
        <w:keepNext/>
        <w:pageBreakBefore/>
        <w:spacing w:before="0" w:after="0" w:line="240" w:lineRule="auto"/>
        <w:ind w:firstLine="0" w:left="0" w:right="0"/>
        <w:jc w:val="center"/>
      </w:pPr>
      <w:r>
        <w:drawing>
          <wp:inline xmlns:a="http://schemas.openxmlformats.org/drawingml/2006/main" xmlns:pic="http://schemas.openxmlformats.org/drawingml/2006/picture">
            <wp:extent cx="5760000" cy="8160000"/>
            <wp:docPr id="1" name="共同种下GAI开发流程图" descr="ADDIE五阶段开发流程，包含任务链、提示词约束、技术工作流、教师审核关口和评价证据回流。"/>
            <wp:cNvGraphicFramePr>
              <a:graphicFrameLocks noChangeAspect="1"/>
            </wp:cNvGraphicFramePr>
            <a:graphic>
              <a:graphicData uri="http://schemas.openxmlformats.org/drawingml/2006/picture">
                <pic:pic>
                  <pic:nvPicPr>
                    <pic:cNvPr id="0" name="共同种下_GAI赋能听说与国情教育开发流程图.png"/>
                    <pic:cNvPicPr/>
                  </pic:nvPicPr>
                  <pic:blipFill>
                    <a:blip r:embed="rId6"/>
                    <a:stretch>
                      <a:fillRect/>
                    </a:stretch>
                  </pic:blipFill>
                  <pic:spPr>
                    <a:xfrm>
                      <a:off x="0" y="0"/>
                      <a:ext cx="5760000" cy="8160000"/>
                    </a:xfrm>
                    <a:prstGeom prst="rect"/>
                  </pic:spPr>
                </pic:pic>
              </a:graphicData>
            </a:graphic>
          </wp:inline>
        </w:drawing>
      </w:r>
    </w:p>
    <w:p>
      <w:pPr>
        <w:keepNext w:val="0"/>
        <w:spacing w:before="60" w:after="120" w:line="240" w:lineRule="auto"/>
        <w:ind w:firstLine="0"/>
        <w:jc w:val="center"/>
      </w:pPr>
      <w:r>
        <w:rPr>
          <w:rFonts w:ascii="宋体" w:hAnsi="宋体" w:eastAsia="宋体"/>
          <w:sz w:val="21"/>
        </w:rPr>
        <w:t>图1　“共同种下”GAI赋能听说与国情教育开发流程</w:t>
      </w:r>
    </w:p>
    <w:p w14:paraId="70CE042C">
      <w:pPr>
        <w:spacing w:before="0" w:after="0" w:line="360" w:lineRule="auto"/>
        <w:ind w:left="0" w:right="0" w:firstLine="420"/>
        <w:jc w:val="both"/>
      </w:pPr>
      <w:r>
        <w:rPr>
          <w:rFonts w:ascii="Times New Roman" w:hAnsi="Times New Roman" w:eastAsia="宋体" w:cs="Times New Roman"/>
          <w:b w:val="0"/>
          <w:i w:val="0"/>
          <w:sz w:val="21"/>
        </w:rPr>
        <w:t>分析阶段先明确课程位置、学习者水平、已有教材、真实中文接触机会、班级规模和课内外时间，再确定课后材料需要解决的核心差距。目标学习者已学习中文至少两年，本单元只承担真实听力输入、国情理解和口语延伸，不改变课程原有主线。</w:t>
      </w:r>
    </w:p>
    <w:p w14:paraId="367DF994">
      <w:pPr>
        <w:spacing w:before="0" w:after="0" w:line="360" w:lineRule="auto"/>
        <w:ind w:left="0" w:right="0" w:firstLine="420"/>
        <w:jc w:val="both"/>
      </w:pPr>
      <w:r>
        <w:rPr>
          <w:rFonts w:ascii="Times New Roman" w:hAnsi="Times New Roman" w:eastAsia="宋体" w:cs="Times New Roman"/>
          <w:b w:val="0"/>
          <w:i w:val="0"/>
          <w:sz w:val="21"/>
        </w:rPr>
        <w:t>设计阶段先写最终Can-Do目标和口语评价量表，再反推学习任务。任务链采用准备任务、听力任务、信息重组、口语试讲、反馈与再任务的顺序。听力内部按预测、主旨听、细节听、核对和修正展开，所有支架都对应某一类具体困难。</w:t>
      </w:r>
    </w:p>
    <w:p w14:paraId="76ED8685">
      <w:pPr>
        <w:spacing w:before="0" w:after="0" w:line="360" w:lineRule="auto"/>
        <w:ind w:left="0" w:right="0" w:firstLine="420"/>
        <w:jc w:val="both"/>
      </w:pPr>
      <w:r>
        <w:rPr>
          <w:rFonts w:ascii="Times New Roman" w:hAnsi="Times New Roman" w:eastAsia="宋体" w:cs="Times New Roman"/>
          <w:b w:val="0"/>
          <w:i w:val="0"/>
          <w:sz w:val="21"/>
        </w:rPr>
        <w:t>开发阶段先建立事实</w:t>
      </w:r>
      <w:r>
        <w:rPr>
          <w:rFonts w:hint="eastAsia" w:ascii="Times New Roman" w:hAnsi="Times New Roman" w:cs="Times New Roman"/>
          <w:b w:val="0"/>
          <w:i w:val="0"/>
          <w:sz w:val="21"/>
          <w:lang w:val="en-US" w:eastAsia="zh-CN"/>
        </w:rPr>
        <w:t>表格</w:t>
      </w:r>
      <w:r>
        <w:rPr>
          <w:rFonts w:ascii="Times New Roman" w:hAnsi="Times New Roman" w:eastAsia="宋体" w:cs="Times New Roman"/>
          <w:b w:val="0"/>
          <w:i w:val="0"/>
          <w:sz w:val="21"/>
        </w:rPr>
        <w:t>，再制作三</w:t>
      </w:r>
      <w:r>
        <w:rPr>
          <w:rFonts w:hint="eastAsia" w:ascii="Times New Roman" w:hAnsi="Times New Roman" w:cs="Times New Roman"/>
          <w:b w:val="0"/>
          <w:i w:val="0"/>
          <w:sz w:val="21"/>
          <w:lang w:val="en-US" w:eastAsia="zh-CN"/>
        </w:rPr>
        <w:t>则</w:t>
      </w:r>
      <w:r>
        <w:rPr>
          <w:rFonts w:ascii="Times New Roman" w:hAnsi="Times New Roman" w:eastAsia="宋体" w:cs="Times New Roman"/>
          <w:b w:val="0"/>
          <w:i w:val="0"/>
          <w:sz w:val="21"/>
        </w:rPr>
        <w:t>听力</w:t>
      </w:r>
      <w:r>
        <w:rPr>
          <w:rFonts w:hint="eastAsia" w:ascii="Times New Roman" w:hAnsi="Times New Roman" w:cs="Times New Roman"/>
          <w:b w:val="0"/>
          <w:i w:val="0"/>
          <w:sz w:val="21"/>
          <w:lang w:val="en-US" w:eastAsia="zh-CN"/>
        </w:rPr>
        <w:t>材料</w:t>
      </w:r>
      <w:r>
        <w:rPr>
          <w:rFonts w:ascii="Times New Roman" w:hAnsi="Times New Roman" w:eastAsia="宋体" w:cs="Times New Roman"/>
          <w:b w:val="0"/>
          <w:i w:val="0"/>
          <w:sz w:val="21"/>
        </w:rPr>
        <w:t>、</w:t>
      </w:r>
      <w:r>
        <w:rPr>
          <w:rFonts w:hint="eastAsia" w:ascii="Times New Roman" w:hAnsi="Times New Roman" w:cs="Times New Roman"/>
          <w:b w:val="0"/>
          <w:i w:val="0"/>
          <w:sz w:val="21"/>
          <w:lang w:val="en-US" w:eastAsia="zh-CN"/>
        </w:rPr>
        <w:t>新闻视频</w:t>
      </w:r>
      <w:r>
        <w:rPr>
          <w:rFonts w:ascii="Times New Roman" w:hAnsi="Times New Roman" w:eastAsia="宋体" w:cs="Times New Roman"/>
          <w:b w:val="0"/>
          <w:i w:val="0"/>
          <w:sz w:val="21"/>
        </w:rPr>
        <w:t>、国情卡、时间线和口语任务。适级改写提示词要求模型只使用事实表中的信息，面向Intermediate High至Advanced Low学习者控制句长和信息密度，保留关键时间和数字，并为每</w:t>
      </w:r>
      <w:r>
        <w:rPr>
          <w:rFonts w:hint="eastAsia" w:ascii="Times New Roman" w:hAnsi="Times New Roman" w:cs="Times New Roman"/>
          <w:b w:val="0"/>
          <w:i w:val="0"/>
          <w:sz w:val="21"/>
          <w:lang w:val="en-US" w:eastAsia="zh-CN"/>
        </w:rPr>
        <w:t>则听力材料</w:t>
      </w:r>
      <w:r>
        <w:rPr>
          <w:rFonts w:ascii="Times New Roman" w:hAnsi="Times New Roman" w:eastAsia="宋体" w:cs="Times New Roman"/>
          <w:b w:val="0"/>
          <w:i w:val="0"/>
          <w:sz w:val="21"/>
        </w:rPr>
        <w:t>设计1道主旨题和2道细节题。口语反馈提示词要求模型依据受众、时间、背景和因果范围依次检查，只给一条可立即使用的建议，长度控制在约60个汉字。</w:t>
      </w:r>
    </w:p>
    <w:p w14:paraId="25B245AD">
      <w:pPr>
        <w:spacing w:before="0" w:after="0" w:line="360" w:lineRule="auto"/>
        <w:ind w:left="0" w:right="0" w:firstLine="420"/>
        <w:jc w:val="both"/>
      </w:pPr>
      <w:r>
        <w:rPr>
          <w:rFonts w:ascii="Times New Roman" w:hAnsi="Times New Roman" w:eastAsia="宋体" w:cs="Times New Roman"/>
          <w:b w:val="0"/>
          <w:i w:val="0"/>
          <w:sz w:val="21"/>
        </w:rPr>
        <w:t>网页开发与材料开发同步进行。ChatGPT桌面版根据教学流程生成原型和代码，TTS生成音频，DeepSeek API接入词语注释与口语反馈。教师逐项检查语音、字幕、年代信息、页面文字、按钮顺序和支架开放时机，并使用事实越界、空输入、转写错误和接口失败等样例测试系统边界。</w:t>
      </w:r>
    </w:p>
    <w:p w14:paraId="6008827C">
      <w:pPr>
        <w:spacing w:before="0" w:after="0" w:line="360" w:lineRule="auto"/>
        <w:ind w:left="0" w:right="0" w:firstLine="420"/>
        <w:jc w:val="both"/>
      </w:pPr>
      <w:r>
        <w:rPr>
          <w:rFonts w:ascii="Times New Roman" w:hAnsi="Times New Roman" w:eastAsia="宋体" w:cs="Times New Roman"/>
          <w:b w:val="0"/>
          <w:i w:val="0"/>
          <w:sz w:val="21"/>
        </w:rPr>
        <w:t>实施阶段先邀请少量同水平学习者完整走一遍课后流程，记录完成时长、听力困难、支架使用和技术问题。正式使用时保持课堂介入简短，以课后自主学习为主体。</w:t>
      </w:r>
    </w:p>
    <w:p w14:paraId="49B91F56">
      <w:pPr>
        <w:spacing w:before="0" w:after="0" w:line="360" w:lineRule="auto"/>
        <w:ind w:left="0" w:right="0" w:firstLine="420"/>
        <w:jc w:val="both"/>
      </w:pPr>
      <w:r>
        <w:rPr>
          <w:rFonts w:ascii="Times New Roman" w:hAnsi="Times New Roman" w:eastAsia="宋体" w:cs="Times New Roman"/>
          <w:b w:val="0"/>
          <w:i w:val="0"/>
          <w:sz w:val="21"/>
        </w:rPr>
        <w:t>评价阶段集中收集能够直接反映教学目标的证据，包括听力正确情况、前后口语表现、支架使用、GAI建议采纳情况和学习者反思。教师端重点记录真实材料开发用时、课堂占用和反馈审核负担。下一轮根据这些证据调整材料难度、任务顺序、支架和提示词。</w:t>
      </w:r>
    </w:p>
    <w:p w14:paraId="27A147FE">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sz w:val="21"/>
          <w:szCs w:val="21"/>
          <w:lang w:val="en-US" w:eastAsia="zh-CN"/>
        </w:rPr>
      </w:pPr>
      <w:r>
        <w:rPr>
          <w:rFonts w:ascii="宋体" w:hAnsi="宋体" w:cs="宋体"/>
          <w:sz w:val="21"/>
          <w:szCs w:val="21"/>
          <w:lang w:val="en-US" w:eastAsia="zh-CN"/>
        </w:rPr>
        <w:t>（四）应用过程</w:t>
      </w:r>
    </w:p>
    <w:p w14:paraId="2E7CD933">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宋体" w:hAnsi="宋体" w:cs="宋体"/>
          <w:sz w:val="21"/>
          <w:szCs w:val="21"/>
          <w:lang w:val="en-US" w:eastAsia="zh-CN"/>
        </w:rPr>
      </w:pPr>
      <w:r>
        <w:rPr>
          <w:rFonts w:ascii="Times New Roman" w:hAnsi="Times New Roman" w:eastAsia="宋体" w:cs="Times New Roman"/>
          <w:b w:val="0"/>
          <w:i w:val="0"/>
          <w:sz w:val="21"/>
        </w:rPr>
        <w:t>一次完整应用以课后自主学习为主体，课内只安排简短启动和回收。课后任务约45至55分钟，可在课程规定时间内由学习者自行选择地点和时段完成，体现泛在学习对课堂教学的延伸。</w:t>
      </w:r>
    </w:p>
    <w:p w14:paraId="2E905F81">
      <w:pPr>
        <w:spacing w:before="0" w:after="0" w:line="360" w:lineRule="auto"/>
        <w:ind w:left="0" w:right="0" w:firstLine="420"/>
        <w:jc w:val="both"/>
      </w:pPr>
      <w:r>
        <w:rPr>
          <w:rFonts w:ascii="Times New Roman" w:hAnsi="Times New Roman" w:eastAsia="宋体" w:cs="Times New Roman"/>
          <w:b w:val="0"/>
          <w:i w:val="0"/>
          <w:sz w:val="21"/>
        </w:rPr>
        <w:t>第一次课堂用5至8分钟启动任务。教师展示森林图片和一个信息不完整的标题，请学习者用两三句话说出已有理解和想了解的问题，并说明最终需要完成60至90秒受众化中文讲述。教师同时公布评价维度和可选美国受众，使学习者清楚课后学习的目标。</w:t>
      </w:r>
    </w:p>
    <w:p w14:paraId="3B11BAC0">
      <w:pPr>
        <w:spacing w:before="0" w:after="0" w:line="360" w:lineRule="auto"/>
        <w:ind w:left="0" w:right="0" w:firstLine="420"/>
        <w:jc w:val="both"/>
      </w:pPr>
      <w:r>
        <w:rPr>
          <w:rFonts w:ascii="Times New Roman" w:hAnsi="Times New Roman" w:eastAsia="宋体" w:cs="Times New Roman"/>
          <w:b w:val="0"/>
          <w:i w:val="0"/>
          <w:sz w:val="21"/>
        </w:rPr>
        <w:t>课后第一阶段进行任务准备。学习者根据图片和标题预测内容，完成30至45秒初始口语记录。系统随后进入三幕听力，每幕按照完整听、主旨判断、细节听、核对和修正进行。重听、慢速、原文和词语注释根据个人需要开放。</w:t>
      </w:r>
    </w:p>
    <w:p w14:paraId="2F63F718">
      <w:pPr>
        <w:spacing w:before="0" w:after="0" w:line="360" w:lineRule="auto"/>
        <w:ind w:left="0" w:right="0" w:firstLine="420"/>
        <w:jc w:val="both"/>
      </w:pPr>
      <w:r>
        <w:rPr>
          <w:rFonts w:ascii="Times New Roman" w:hAnsi="Times New Roman" w:eastAsia="宋体" w:cs="Times New Roman"/>
          <w:b w:val="0"/>
          <w:i w:val="0"/>
          <w:sz w:val="21"/>
        </w:rPr>
        <w:t>课后第二阶段进行信息重组。学习者利用时间线整理人物、数字和年份，观看标明来源的真实新闻和教学重建，阅读简短国情卡，再依据证据修改片面标题。真实语料在这一阶段承担两项作用，一是补充自然语速和媒体语体，二是帮助学习者把个人故事放入当代中国治沙和社会发展背景中理解。</w:t>
      </w:r>
    </w:p>
    <w:p w14:paraId="54005ECF">
      <w:pPr>
        <w:spacing w:before="0" w:after="0" w:line="360" w:lineRule="auto"/>
        <w:ind w:left="0" w:right="0" w:firstLine="420"/>
        <w:jc w:val="both"/>
      </w:pPr>
      <w:r>
        <w:rPr>
          <w:rFonts w:ascii="Times New Roman" w:hAnsi="Times New Roman" w:eastAsia="宋体" w:cs="Times New Roman"/>
          <w:b w:val="0"/>
          <w:i w:val="0"/>
          <w:sz w:val="21"/>
        </w:rPr>
        <w:t>课后第三阶段完成口语试讲和再任务。学习者选择一类美国受众，录制约60秒试讲。系统提供一条GAI建议，学习者判断是否采用并说明理由，随后立即完成60至90秒第二次讲述。平台中的理解性沟通和展示性表达在这一阶段完成闭环。</w:t>
      </w:r>
    </w:p>
    <w:p w14:paraId="7ABB4D76">
      <w:pPr>
        <w:spacing w:before="0" w:after="0" w:line="360" w:lineRule="auto"/>
        <w:ind w:left="0" w:right="0" w:firstLine="420"/>
        <w:jc w:val="both"/>
      </w:pPr>
      <w:r>
        <w:rPr>
          <w:rFonts w:ascii="Times New Roman" w:hAnsi="Times New Roman" w:eastAsia="宋体" w:cs="Times New Roman"/>
          <w:b w:val="0"/>
          <w:i w:val="0"/>
          <w:sz w:val="21"/>
        </w:rPr>
        <w:t>下一次课堂可用10至15分钟进行回收。教师根据学习记录选择共性问题，小组核对关键时间、数字和背景信息，并比较同一故事面对不同受众时的信息取舍。需要人际互动的部分集中在这一环节完成。课程时间紧张时，也可以通过LMS同伴互评替代课堂讨论。</w:t>
      </w:r>
    </w:p>
    <w:p w14:paraId="697B38D2">
      <w:pPr>
        <w:spacing w:before="0" w:after="0" w:line="360" w:lineRule="auto"/>
        <w:ind w:left="0" w:right="0" w:firstLine="420"/>
        <w:jc w:val="both"/>
      </w:pPr>
      <w:r>
        <w:rPr>
          <w:rFonts w:ascii="Times New Roman" w:hAnsi="Times New Roman" w:eastAsia="宋体" w:cs="Times New Roman"/>
          <w:b w:val="0"/>
          <w:i w:val="0"/>
          <w:sz w:val="21"/>
        </w:rPr>
        <w:t>教师课后依据原始录音和统一量表完成正式评价，并查看学习者选择过的支架和GAI建议采纳情况。学习者只完成三项简短反思，分别说明理解发生变化的一个地方、最有帮助的一项支架、进入第二次表达的一条反馈。</w:t>
      </w:r>
    </w:p>
    <w:p w14:paraId="7CAB78A0">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sz w:val="28"/>
          <w:szCs w:val="36"/>
          <w:lang w:val="en-US" w:eastAsia="zh-CN"/>
        </w:rPr>
      </w:pPr>
      <w:r>
        <w:rPr>
          <w:rFonts w:ascii="黑体" w:hAnsi="黑体" w:eastAsia="黑体" w:cs="黑体"/>
          <w:b w:val="0"/>
          <w:bCs w:val="0"/>
          <w:kern w:val="2"/>
          <w:sz w:val="28"/>
          <w:szCs w:val="36"/>
          <w:lang w:val="en-US" w:eastAsia="zh-CN" w:bidi="ar-SA"/>
        </w:rPr>
        <w:t>四、</w:t>
      </w:r>
      <w:r>
        <w:rPr>
          <w:rFonts w:ascii="黑体" w:hAnsi="黑体" w:eastAsia="黑体" w:cs="黑体"/>
          <w:b w:val="0"/>
          <w:bCs w:val="0"/>
          <w:sz w:val="28"/>
          <w:szCs w:val="36"/>
          <w:lang w:val="en-US" w:eastAsia="zh-CN"/>
        </w:rPr>
        <w:t>应用成效</w:t>
      </w:r>
    </w:p>
    <w:p w14:paraId="7F789783">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sz w:val="21"/>
          <w:szCs w:val="21"/>
          <w:lang w:val="en-US" w:eastAsia="zh-CN"/>
        </w:rPr>
      </w:pPr>
      <w:r>
        <w:rPr>
          <w:rFonts w:ascii="宋体" w:hAnsi="宋体" w:cs="宋体"/>
          <w:sz w:val="21"/>
          <w:szCs w:val="21"/>
          <w:lang w:val="en-US" w:eastAsia="zh-CN"/>
        </w:rPr>
        <w:t>（一）教师教学成效</w:t>
      </w:r>
    </w:p>
    <w:p w14:paraId="6AC16FC3">
      <w:pPr>
        <w:spacing w:before="0" w:after="0" w:line="360" w:lineRule="auto"/>
        <w:ind w:left="0" w:right="0" w:firstLine="420"/>
        <w:jc w:val="both"/>
      </w:pPr>
      <w:r>
        <w:rPr>
          <w:rFonts w:ascii="Times New Roman" w:hAnsi="Times New Roman" w:eastAsia="宋体" w:cs="Times New Roman"/>
          <w:b w:val="0"/>
          <w:i w:val="0"/>
          <w:sz w:val="21"/>
          <w:highlight w:val="yellow"/>
        </w:rPr>
        <w:t>目前尚未完成正式课堂试教。</w:t>
      </w:r>
      <w:r>
        <w:rPr>
          <w:rFonts w:ascii="Times New Roman" w:hAnsi="Times New Roman" w:eastAsia="宋体" w:cs="Times New Roman"/>
          <w:b w:val="0"/>
          <w:i w:val="0"/>
          <w:sz w:val="21"/>
        </w:rPr>
        <w:t>本节保留数据采集方案，正式稿依据真实记录填写。教师端只关注与本案例核心设计直接相关的三类证据。</w:t>
      </w:r>
    </w:p>
    <w:p w14:paraId="11BFF300">
      <w:pPr>
        <w:spacing w:before="0" w:after="0" w:line="360" w:lineRule="auto"/>
        <w:ind w:left="0" w:right="0" w:firstLine="420"/>
        <w:jc w:val="both"/>
      </w:pPr>
      <w:r>
        <w:rPr>
          <w:rFonts w:ascii="Times New Roman" w:hAnsi="Times New Roman" w:eastAsia="宋体" w:cs="Times New Roman"/>
          <w:b w:val="0"/>
          <w:i w:val="0"/>
          <w:sz w:val="21"/>
        </w:rPr>
        <w:t>第一类证据是材料开发效率，记录资料核查、适级改写、音频字幕和任务制作的总用时，其中单独标记教师人工核查时间。第二类证据是课程衔接，记录课内任务启动与回收占用的时间，判断课后模块能否在不明显增加课堂负担的情况下补充真实输入。第三类证据是GAI反馈质量，统计直接采用、修改后采用和放弃的建议，并记录教师最常见的修改原因。</w:t>
      </w:r>
    </w:p>
    <w:p w14:paraId="6175D265">
      <w:pPr>
        <w:spacing w:before="0" w:after="0" w:line="360" w:lineRule="auto"/>
        <w:ind w:left="0" w:right="0" w:firstLine="420"/>
        <w:jc w:val="both"/>
      </w:pPr>
      <w:r>
        <w:rPr>
          <w:rFonts w:ascii="Times New Roman" w:hAnsi="Times New Roman" w:eastAsia="宋体" w:cs="Times New Roman"/>
          <w:b w:val="0"/>
          <w:i w:val="0"/>
          <w:sz w:val="21"/>
        </w:rPr>
        <w:t>教师反思聚焦三个问题。本轮课后材料是否真正补充了教材中缺少的当代中国真实输入；学习者在哪一个任务环节仍然需要教师进入；GAI节省的重复性工作与新增的审核工作是否保持合理平衡。下一轮只选择一个优先问题修改，便于形成连续迭代。</w:t>
      </w:r>
    </w:p>
    <w:p w14:paraId="3F15C219">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eastAsia="宋体" w:cs="宋体"/>
          <w:sz w:val="21"/>
          <w:szCs w:val="21"/>
          <w:lang w:val="en-US" w:eastAsia="zh-CN"/>
        </w:rPr>
      </w:pPr>
      <w:r>
        <w:rPr>
          <w:rFonts w:ascii="宋体" w:hAnsi="宋体" w:cs="宋体"/>
          <w:sz w:val="21"/>
          <w:szCs w:val="21"/>
          <w:lang w:val="en-US" w:eastAsia="zh-CN"/>
        </w:rPr>
        <w:t>（二）学生学习成效</w:t>
      </w:r>
    </w:p>
    <w:p w14:paraId="492CA7F0">
      <w:pPr>
        <w:spacing w:before="0" w:after="0" w:line="360" w:lineRule="auto"/>
        <w:ind w:left="0" w:right="0" w:firstLine="420"/>
        <w:jc w:val="both"/>
      </w:pPr>
      <w:r>
        <w:rPr>
          <w:rFonts w:ascii="Times New Roman" w:hAnsi="Times New Roman" w:eastAsia="宋体" w:cs="Times New Roman"/>
          <w:b w:val="0"/>
          <w:i w:val="0"/>
          <w:sz w:val="21"/>
        </w:rPr>
        <w:t>学生端计划邀请8至10名目标学习者完成一轮小规模试用，主要用于检验材料难度、任务流程和初步学习变化。结果采用描述性呈现，不进行超出样本条件的推断。</w:t>
      </w:r>
    </w:p>
    <w:p w14:paraId="6B97FCF2">
      <w:pPr>
        <w:spacing w:before="0" w:after="0" w:line="360" w:lineRule="auto"/>
        <w:ind w:left="0" w:right="0" w:firstLine="420"/>
        <w:jc w:val="both"/>
      </w:pPr>
      <w:r>
        <w:rPr>
          <w:rFonts w:ascii="Times New Roman" w:hAnsi="Times New Roman" w:eastAsia="宋体" w:cs="Times New Roman"/>
          <w:b w:val="0"/>
          <w:i w:val="0"/>
          <w:sz w:val="21"/>
        </w:rPr>
        <w:t>学习成效以三类核心证据为主。听力理解记录三</w:t>
      </w:r>
      <w:r>
        <w:rPr>
          <w:rFonts w:hint="eastAsia" w:ascii="Times New Roman" w:hAnsi="Times New Roman" w:cs="Times New Roman"/>
          <w:b w:val="0"/>
          <w:i w:val="0"/>
          <w:sz w:val="21"/>
          <w:lang w:val="en-US" w:eastAsia="zh-CN"/>
        </w:rPr>
        <w:t>则</w:t>
      </w:r>
      <w:r>
        <w:rPr>
          <w:rFonts w:ascii="Times New Roman" w:hAnsi="Times New Roman" w:eastAsia="宋体" w:cs="Times New Roman"/>
          <w:b w:val="0"/>
          <w:i w:val="0"/>
          <w:sz w:val="21"/>
        </w:rPr>
        <w:t>材料的主旨与细节题正确情况以及关键时间线完成情况；口语表现比较30至45秒初始讲述与60至90秒最终讲述，在事实准确、时间组织、因果关系、国情解释和受众适配五个维度上使用同一量表；学习过程记录支架使用和GAI建议是否进入第二次表达。</w:t>
      </w:r>
    </w:p>
    <w:p w14:paraId="62D96C12">
      <w:pPr>
        <w:spacing w:before="0" w:after="0" w:line="360" w:lineRule="auto"/>
        <w:ind w:left="0" w:right="0" w:firstLine="420"/>
        <w:jc w:val="both"/>
      </w:pPr>
      <w:r>
        <w:rPr>
          <w:rFonts w:ascii="Times New Roman" w:hAnsi="Times New Roman" w:eastAsia="宋体" w:cs="Times New Roman"/>
          <w:b w:val="0"/>
          <w:i w:val="0"/>
          <w:sz w:val="21"/>
        </w:rPr>
        <w:t>学习者反思保持简短并与任务直接对应。第一项说明自己对5000美元、5万多棵树和长期治沙关系的理解发生了什么变化；第二项说明哪一项支架最有帮助以及原因；第三项指出GAI、同伴或教师反馈中真正进入第二次表达的一条建议。访谈只围绕这三项继续追问。</w:t>
      </w:r>
    </w:p>
    <w:p w14:paraId="7254BB70">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Times New Roman" w:hAnsi="Times New Roman" w:eastAsia="黑体" w:cs="Times New Roman"/>
          <w:sz w:val="24"/>
          <w:szCs w:val="32"/>
          <w:lang w:val="en-US" w:eastAsia="zh-CN"/>
        </w:rPr>
      </w:pPr>
      <w:r>
        <w:rPr>
          <w:rFonts w:ascii="黑体" w:hAnsi="黑体" w:eastAsia="黑体" w:cs="黑体"/>
          <w:b w:val="0"/>
          <w:bCs w:val="0"/>
          <w:kern w:val="2"/>
          <w:sz w:val="28"/>
          <w:szCs w:val="36"/>
          <w:lang w:val="en-US" w:eastAsia="zh-CN" w:bidi="ar-SA"/>
        </w:rPr>
        <w:t>五、</w:t>
      </w:r>
      <w:r>
        <w:rPr>
          <w:rFonts w:ascii="黑体" w:hAnsi="黑体" w:eastAsia="黑体" w:cs="黑体"/>
          <w:b w:val="0"/>
          <w:bCs w:val="0"/>
          <w:sz w:val="28"/>
          <w:szCs w:val="36"/>
          <w:lang w:val="en-US" w:eastAsia="zh-CN"/>
        </w:rPr>
        <w:t>经验与启示</w:t>
      </w:r>
    </w:p>
    <w:p w14:paraId="195F4778">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cs="宋体"/>
          <w:sz w:val="21"/>
          <w:szCs w:val="21"/>
          <w:lang w:val="en-US" w:eastAsia="zh-CN"/>
        </w:rPr>
      </w:pPr>
      <w:r>
        <w:rPr>
          <w:rFonts w:ascii="宋体" w:hAnsi="宋体" w:cs="宋体"/>
          <w:kern w:val="2"/>
          <w:sz w:val="21"/>
          <w:szCs w:val="21"/>
          <w:lang w:val="en-US" w:eastAsia="zh-CN" w:bidi="ar-SA"/>
        </w:rPr>
        <w:t>（一）</w:t>
      </w:r>
      <w:r>
        <w:rPr>
          <w:rFonts w:ascii="宋体" w:hAnsi="宋体" w:cs="宋体"/>
          <w:sz w:val="21"/>
          <w:szCs w:val="21"/>
          <w:lang w:val="en-US" w:eastAsia="zh-CN"/>
        </w:rPr>
        <w:t>实践经验总结</w:t>
      </w:r>
    </w:p>
    <w:p w14:paraId="743F9552">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宋体" w:hAnsi="宋体" w:cs="宋体"/>
          <w:sz w:val="21"/>
          <w:szCs w:val="21"/>
          <w:lang w:val="en-US" w:eastAsia="zh-CN"/>
        </w:rPr>
      </w:pPr>
      <w:r>
        <w:rPr>
          <w:rFonts w:ascii="Times New Roman" w:hAnsi="Times New Roman" w:eastAsia="宋体" w:cs="Times New Roman"/>
          <w:b w:val="0"/>
          <w:i w:val="0"/>
          <w:sz w:val="21"/>
        </w:rPr>
        <w:t>第一，课后数字材料需要明确服务于现有课程。真实听力、背景阅读和个别口语练习适合延伸到课堂之外，课堂继续承担教师讲解、同伴协商和高质量人际互动。这样的分工能够增加学习时间，也有利于保持原课程节奏。</w:t>
      </w:r>
    </w:p>
    <w:p w14:paraId="6314D526">
      <w:pPr>
        <w:spacing w:before="0" w:after="0" w:line="360" w:lineRule="auto"/>
        <w:ind w:left="0" w:right="0" w:firstLine="420"/>
        <w:jc w:val="both"/>
      </w:pPr>
      <w:r>
        <w:rPr>
          <w:rFonts w:ascii="Times New Roman" w:hAnsi="Times New Roman" w:eastAsia="宋体" w:cs="Times New Roman"/>
          <w:b w:val="0"/>
          <w:i w:val="0"/>
          <w:sz w:val="21"/>
        </w:rPr>
        <w:t>第二，真实新闻进入教学需要经过事实核查、适级加工和任务化三个环节。事实表保证人物、年份、数字和因果关系有来源，适级加工控制学习负荷，任务设计把信息理解转化为时间线、标题修订和受众化讲述。真实语料由此成为语言学习和理解当代中国的共同载体。</w:t>
      </w:r>
    </w:p>
    <w:p w14:paraId="69DC3C39">
      <w:pPr>
        <w:spacing w:before="0" w:after="0" w:line="360" w:lineRule="auto"/>
        <w:ind w:left="0" w:right="0" w:firstLine="420"/>
        <w:jc w:val="both"/>
      </w:pPr>
      <w:r>
        <w:rPr>
          <w:rFonts w:ascii="Times New Roman" w:hAnsi="Times New Roman" w:eastAsia="宋体" w:cs="Times New Roman"/>
          <w:b w:val="0"/>
          <w:i w:val="0"/>
          <w:sz w:val="21"/>
        </w:rPr>
        <w:t>第三，GAI更适合进入重复性高、个体差异明显的环节。适级改写、多语速音频、词语注释和单点反馈都能明显增加材料弹性。事实判断、国情解释和正式评价保留教师审核，可以保持教学的专业性和责任边界。</w:t>
      </w:r>
    </w:p>
    <w:p w14:paraId="3147C804">
      <w:pPr>
        <w:spacing w:before="0" w:after="0" w:line="360" w:lineRule="auto"/>
        <w:ind w:left="0" w:right="0" w:firstLine="420"/>
        <w:jc w:val="both"/>
      </w:pPr>
      <w:r>
        <w:rPr>
          <w:rFonts w:ascii="Times New Roman" w:hAnsi="Times New Roman" w:eastAsia="宋体" w:cs="Times New Roman"/>
          <w:b w:val="0"/>
          <w:i w:val="0"/>
          <w:sz w:val="21"/>
        </w:rPr>
        <w:t>第四，形成性反馈要紧接再次表达。学习者收到一条明确建议后立即判断并重讲，比一次获得多条笼统意见更容易形成可观察的修改。学习者反思和教师反思也围绕这一学习闭环收集，减少与核心问题关系不大的记录。</w:t>
      </w:r>
    </w:p>
    <w:p w14:paraId="24C8B116">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宋体" w:hAnsi="宋体" w:cs="宋体"/>
          <w:sz w:val="21"/>
          <w:szCs w:val="21"/>
          <w:lang w:val="en-US" w:eastAsia="zh-CN"/>
        </w:rPr>
      </w:pPr>
      <w:r>
        <w:rPr>
          <w:rFonts w:ascii="宋体" w:hAnsi="宋体" w:cs="宋体"/>
          <w:kern w:val="2"/>
          <w:sz w:val="21"/>
          <w:szCs w:val="21"/>
          <w:lang w:val="en-US" w:eastAsia="zh-CN" w:bidi="ar-SA"/>
        </w:rPr>
        <w:t>（二）</w:t>
      </w:r>
      <w:r>
        <w:rPr>
          <w:rFonts w:ascii="宋体" w:hAnsi="宋体" w:cs="宋体"/>
          <w:sz w:val="21"/>
          <w:szCs w:val="21"/>
          <w:lang w:val="en-US" w:eastAsia="zh-CN"/>
        </w:rPr>
        <w:t>行业发展启示</w:t>
      </w:r>
    </w:p>
    <w:p w14:paraId="49060C0A">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宋体" w:hAnsi="宋体" w:cs="宋体"/>
          <w:sz w:val="21"/>
          <w:szCs w:val="21"/>
          <w:lang w:val="en-US" w:eastAsia="zh-CN"/>
        </w:rPr>
      </w:pPr>
      <w:r>
        <w:rPr>
          <w:rFonts w:ascii="Times New Roman" w:hAnsi="Times New Roman" w:eastAsia="宋体" w:cs="Times New Roman"/>
          <w:b w:val="0"/>
          <w:i w:val="0"/>
          <w:sz w:val="21"/>
        </w:rPr>
        <w:t>当代中国真实语料更新快，内容丰富，适合成为国际中文教育数字资源持续建设的重要来源。GAI可以帮助教师把新闻、专题报道和公共信息转化为不同水平、不同语速和不同任务形式的材料，使学习者在教材之外持续接触真实中文和当代中国社会。</w:t>
      </w:r>
    </w:p>
    <w:p w14:paraId="674AAAC9">
      <w:pPr>
        <w:spacing w:before="0" w:after="0" w:line="360" w:lineRule="auto"/>
        <w:ind w:left="0" w:right="0" w:firstLine="420"/>
        <w:jc w:val="both"/>
      </w:pPr>
      <w:r>
        <w:rPr>
          <w:rFonts w:ascii="Times New Roman" w:hAnsi="Times New Roman" w:eastAsia="宋体" w:cs="Times New Roman"/>
          <w:b w:val="0"/>
          <w:i w:val="0"/>
          <w:sz w:val="21"/>
        </w:rPr>
        <w:t>这一模式可以从单个课后单元扩展到课程开发。中高级听说课可以围绕真实材料建立连续的听辨、信息重组和口语表达任务；新闻汉语课程可以进一步保留新闻体裁、标题分析、信息来源和媒介素养；当代中国专题课程则可以增加国情资料和跨文化解释。共同的开发流程有利于减少教师重复制作。</w:t>
      </w:r>
    </w:p>
    <w:p w14:paraId="2A5B08AA">
      <w:pPr>
        <w:spacing w:before="0" w:after="0" w:line="360" w:lineRule="auto"/>
        <w:ind w:left="0" w:right="0" w:firstLine="420"/>
        <w:jc w:val="both"/>
      </w:pPr>
      <w:r>
        <w:rPr>
          <w:rFonts w:ascii="Times New Roman" w:hAnsi="Times New Roman" w:eastAsia="宋体" w:cs="Times New Roman"/>
          <w:b w:val="0"/>
          <w:i w:val="0"/>
          <w:sz w:val="21"/>
        </w:rPr>
        <w:t>长期应用需要逐步积累经过核对的事实资料、分级语料、</w:t>
      </w:r>
      <w:r>
        <w:rPr>
          <w:rFonts w:hint="eastAsia" w:ascii="Times New Roman" w:hAnsi="Times New Roman" w:cs="Times New Roman"/>
          <w:b w:val="0"/>
          <w:i w:val="0"/>
          <w:sz w:val="21"/>
          <w:lang w:val="en-US" w:eastAsia="zh-CN"/>
        </w:rPr>
        <w:t>能做</w:t>
      </w:r>
      <w:r>
        <w:rPr>
          <w:rFonts w:ascii="Times New Roman" w:hAnsi="Times New Roman" w:eastAsia="宋体" w:cs="Times New Roman"/>
          <w:b w:val="0"/>
          <w:i w:val="0"/>
          <w:sz w:val="21"/>
        </w:rPr>
        <w:t>任务模板、评价量表、受众情境和GAI审核规则。课程团队负责专业标准和内容更新，模型承担适合自动化的加工与反馈，形成能够持续修订的课程资源体系。</w:t>
      </w:r>
    </w:p>
    <w:p w14:paraId="32E16822">
      <w:pPr>
        <w:keepNext w:val="0"/>
        <w:keepLines w:val="0"/>
        <w:pageBreakBefore w:val="0"/>
        <w:widowControl w:val="0"/>
        <w:numPr>
          <w:ilvl w:val="0"/>
          <w:numId w:val="0"/>
        </w:numPr>
        <w:kinsoku/>
        <w:overflowPunct/>
        <w:autoSpaceDE/>
        <w:bidi w:val="0"/>
        <w:snapToGrid/>
        <w:spacing w:before="0" w:after="0" w:line="360" w:lineRule="auto"/>
        <w:ind w:left="0" w:right="0" w:firstLine="0"/>
        <w:jc w:val="both"/>
        <w:textAlignment w:val="auto"/>
        <w:rPr>
          <w:rFonts w:ascii="宋体" w:hAnsi="宋体" w:cs="宋体"/>
          <w:sz w:val="21"/>
          <w:szCs w:val="21"/>
          <w:lang w:val="en-US" w:eastAsia="zh-CN"/>
        </w:rPr>
      </w:pPr>
      <w:r>
        <w:rPr>
          <w:rFonts w:ascii="宋体" w:hAnsi="宋体" w:cs="宋体"/>
          <w:kern w:val="2"/>
          <w:sz w:val="21"/>
          <w:szCs w:val="21"/>
          <w:lang w:val="en-US" w:eastAsia="zh-CN" w:bidi="ar-SA"/>
        </w:rPr>
        <w:t>（三）</w:t>
      </w:r>
      <w:r>
        <w:rPr>
          <w:rFonts w:ascii="宋体" w:hAnsi="宋体" w:cs="宋体"/>
          <w:sz w:val="21"/>
          <w:szCs w:val="21"/>
          <w:lang w:val="en-US" w:eastAsia="zh-CN"/>
        </w:rPr>
        <w:t>推广价值说明</w:t>
      </w:r>
    </w:p>
    <w:p w14:paraId="640D5608">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黑体" w:hAnsi="黑体" w:eastAsia="黑体" w:cs="黑体"/>
          <w:b w:val="0"/>
          <w:bCs w:val="0"/>
          <w:kern w:val="2"/>
          <w:sz w:val="28"/>
          <w:szCs w:val="36"/>
          <w:lang w:val="en-US" w:eastAsia="zh-CN" w:bidi="ar-SA"/>
        </w:rPr>
      </w:pPr>
      <w:r>
        <w:rPr>
          <w:rFonts w:ascii="Times New Roman" w:hAnsi="Times New Roman" w:eastAsia="宋体" w:cs="Times New Roman"/>
          <w:b w:val="0"/>
          <w:i w:val="0"/>
          <w:sz w:val="21"/>
        </w:rPr>
        <w:t>本案例可复制的核心是一套面向课后真实语料学习的教学设计流程。教师先分析课程与学习者，再确定</w:t>
      </w:r>
      <w:r>
        <w:rPr>
          <w:rFonts w:hint="eastAsia" w:ascii="Times New Roman" w:hAnsi="Times New Roman" w:cs="Times New Roman"/>
          <w:b w:val="0"/>
          <w:i w:val="0"/>
          <w:sz w:val="21"/>
          <w:lang w:val="en-US" w:eastAsia="zh-CN"/>
        </w:rPr>
        <w:t>能做</w:t>
      </w:r>
      <w:r>
        <w:rPr>
          <w:rFonts w:ascii="Times New Roman" w:hAnsi="Times New Roman" w:eastAsia="宋体" w:cs="Times New Roman"/>
          <w:b w:val="0"/>
          <w:i w:val="0"/>
          <w:sz w:val="21"/>
        </w:rPr>
        <w:t>目标和评价证据，随后完成事实核查、适级输入、任务设计、按需支架、口语反馈和教师复核。网页只承担承载和连接这些环节的作用。</w:t>
      </w:r>
    </w:p>
    <w:p w14:paraId="252BC331">
      <w:pPr>
        <w:spacing w:before="0" w:after="0" w:line="360" w:lineRule="auto"/>
        <w:ind w:left="0" w:right="0" w:firstLine="420"/>
        <w:jc w:val="both"/>
      </w:pPr>
      <w:r>
        <w:rPr>
          <w:rFonts w:ascii="Times New Roman" w:hAnsi="Times New Roman" w:eastAsia="宋体" w:cs="Times New Roman"/>
          <w:b w:val="0"/>
          <w:i w:val="0"/>
          <w:sz w:val="21"/>
        </w:rPr>
        <w:t>具体迁移时，可以保留反向设计、任务型学习流程、五维口语量表和GAI审核机制，更换学习者分析、新闻主题、事实表、听力脚本、国情卡和受众情境。文化遗产、科技创新、乡村发展、公共治理和校园交流等主题都可以采用同一思路。</w:t>
      </w:r>
    </w:p>
    <w:p w14:paraId="211E3DC1">
      <w:pPr>
        <w:spacing w:before="0" w:after="0" w:line="360" w:lineRule="auto"/>
        <w:ind w:left="0" w:right="0" w:firstLine="420"/>
        <w:jc w:val="both"/>
      </w:pPr>
      <w:r>
        <w:rPr>
          <w:rFonts w:ascii="Times New Roman" w:hAnsi="Times New Roman" w:eastAsia="宋体" w:cs="Times New Roman"/>
          <w:b w:val="0"/>
          <w:i w:val="0"/>
          <w:sz w:val="21"/>
        </w:rPr>
        <w:t>技术条件也具有弹性。具备开发能力的团队可以利用大模型和API建设网页，普通教师可以使用LMS、H5P、表单、共享文档和录音工具组合完成相同教学任务。该模式尤其适合中高级听说课程、新闻汉语课程和当代中国专题课程的持续资源开发。</w:t>
      </w:r>
    </w:p>
    <w:p w14:paraId="44F583E3">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kern w:val="2"/>
          <w:sz w:val="28"/>
          <w:szCs w:val="36"/>
          <w:lang w:val="en-US" w:eastAsia="zh-CN" w:bidi="ar-SA"/>
        </w:rPr>
      </w:pPr>
      <w:r>
        <w:rPr>
          <w:rFonts w:ascii="黑体" w:hAnsi="黑体" w:eastAsia="黑体" w:cs="黑体"/>
          <w:b w:val="0"/>
          <w:bCs w:val="0"/>
          <w:kern w:val="2"/>
          <w:sz w:val="28"/>
          <w:szCs w:val="36"/>
          <w:lang w:val="en-US" w:eastAsia="zh-CN" w:bidi="ar-SA"/>
        </w:rPr>
        <w:t>六、结语</w:t>
      </w:r>
    </w:p>
    <w:p w14:paraId="56DAED61">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rPr>
          <w:rFonts w:ascii="Times New Roman" w:hAnsi="Times New Roman" w:eastAsia="黑体" w:cs="Times New Roman"/>
          <w:sz w:val="24"/>
          <w:szCs w:val="32"/>
          <w:lang w:val="en-US" w:eastAsia="zh-CN"/>
        </w:rPr>
      </w:pPr>
      <w:r>
        <w:rPr>
          <w:rFonts w:hint="eastAsia" w:ascii="Times New Roman" w:hAnsi="Times New Roman" w:cs="Times New Roman"/>
          <w:b w:val="0"/>
          <w:i w:val="0"/>
          <w:sz w:val="21"/>
          <w:lang w:eastAsia="zh-CN"/>
        </w:rPr>
        <w:t>“</w:t>
      </w:r>
      <w:r>
        <w:rPr>
          <w:rFonts w:ascii="Times New Roman" w:hAnsi="Times New Roman" w:eastAsia="宋体" w:cs="Times New Roman"/>
          <w:b w:val="0"/>
          <w:i w:val="0"/>
          <w:sz w:val="21"/>
        </w:rPr>
        <w:t>共同种下</w:t>
      </w:r>
      <w:r>
        <w:rPr>
          <w:rFonts w:hint="eastAsia" w:ascii="Times New Roman" w:hAnsi="Times New Roman" w:cs="Times New Roman"/>
          <w:b w:val="0"/>
          <w:i w:val="0"/>
          <w:sz w:val="21"/>
          <w:lang w:eastAsia="zh-CN"/>
        </w:rPr>
        <w:t>”</w:t>
      </w:r>
      <w:r>
        <w:rPr>
          <w:rFonts w:ascii="Times New Roman" w:hAnsi="Times New Roman" w:eastAsia="宋体" w:cs="Times New Roman"/>
          <w:b w:val="0"/>
          <w:i w:val="0"/>
          <w:sz w:val="21"/>
        </w:rPr>
        <w:t>以美国大学中高级学习者为对象，把一则当代中国治沙故事转化为课后听说学习单元。学习者通过适级听力、真实新闻、时间线和国情材料建立理解，再完成面向具体美国受众的中文讲述。课后平台增加真实中文接触、按需支架和个别口语反馈，课堂继续承担必要的人际互动和教师指导。</w:t>
      </w:r>
    </w:p>
    <w:p w14:paraId="46D9B08E">
      <w:pPr>
        <w:spacing w:before="0" w:after="0" w:line="360" w:lineRule="auto"/>
        <w:ind w:left="0" w:right="0" w:firstLine="420"/>
        <w:jc w:val="both"/>
      </w:pPr>
      <w:r>
        <w:rPr>
          <w:rFonts w:ascii="Times New Roman" w:hAnsi="Times New Roman" w:eastAsia="宋体" w:cs="Times New Roman"/>
          <w:b w:val="0"/>
          <w:i w:val="0"/>
          <w:sz w:val="21"/>
        </w:rPr>
        <w:t>GAI参与资料加工、多模态制作、词语支持和形成性反馈，教师负责事实、目标、语言适级、文化解释和正式评价。下一阶段将通过目标学习者试用检验听力难度、口语变化、支架使用、反馈质量和课堂衔接，并据此继续调整任务与系统。</w:t>
      </w:r>
    </w:p>
    <w:p w14:paraId="05A0441F">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kern w:val="2"/>
          <w:sz w:val="28"/>
          <w:szCs w:val="36"/>
          <w:lang w:val="en-US" w:eastAsia="zh-CN" w:bidi="ar-SA"/>
        </w:rPr>
      </w:pPr>
      <w:r>
        <w:rPr>
          <w:rFonts w:ascii="黑体" w:hAnsi="黑体" w:eastAsia="黑体" w:cs="黑体"/>
          <w:b w:val="0"/>
          <w:bCs w:val="0"/>
          <w:kern w:val="2"/>
          <w:sz w:val="28"/>
          <w:szCs w:val="36"/>
          <w:lang w:val="en-US" w:eastAsia="zh-CN" w:bidi="ar-SA"/>
        </w:rPr>
        <w:t>七、参考文献/资料来源</w:t>
      </w:r>
    </w:p>
    <w:p w14:paraId="65712AC2">
      <w:pPr>
        <w:keepNext w:val="0"/>
        <w:keepLines w:val="0"/>
        <w:pageBreakBefore w:val="0"/>
        <w:widowControl w:val="0"/>
        <w:numPr>
          <w:ilvl w:val="0"/>
          <w:numId w:val="0"/>
        </w:numPr>
        <w:kinsoku/>
        <w:wordWrap/>
        <w:overflowPunct/>
        <w:topLinePunct w:val="0"/>
        <w:autoSpaceDE/>
        <w:autoSpaceDN/>
        <w:bidi w:val="0"/>
        <w:adjustRightInd w:val="0"/>
        <w:snapToGrid w:val="0"/>
        <w:spacing w:before="0" w:after="0" w:line="360" w:lineRule="auto"/>
        <w:ind w:left="0" w:right="0" w:firstLine="0"/>
        <w:jc w:val="left"/>
        <w:textAlignment w:val="auto"/>
        <w:rPr>
          <w:rFonts w:ascii="宋体" w:hAnsi="宋体" w:cs="宋体"/>
          <w:sz w:val="21"/>
          <w:szCs w:val="21"/>
          <w:lang w:val="en-US" w:eastAsia="zh-CN"/>
        </w:rPr>
      </w:pPr>
      <w:bookmarkStart w:id="0" w:name="_GoBack"/>
      <w:r>
        <w:rPr>
          <w:rFonts w:ascii="Times New Roman" w:hAnsi="Times New Roman" w:eastAsia="宋体" w:cs="Times New Roman"/>
          <w:sz w:val="21"/>
        </w:rPr>
        <w:t>1. 中外语言交流合作中心组编（2023）：《国际中文教育用中国文化和国情教学参考框架（应用解读本）》，北京大学出版社。</w:t>
      </w:r>
    </w:p>
    <w:p w14:paraId="37453B26">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2. 祖晓梅（2023）：《新时期中国文化教学与传播的新探索——以〈国际中文教育用中国文化和国情教学参考框架〉为例》，《宁波大学学报（教育科学版）》45(1)。</w:t>
      </w:r>
    </w:p>
    <w:p w14:paraId="5C58C319">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3. 新华网（2026-05-21）：《毛乌素的绿色约定》。</w:t>
      </w:r>
    </w:p>
    <w:p w14:paraId="29948441">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4. 国家林业和草原局（2026-05-27）：《毛乌素沙地上，跨越26年的绿色约定》。</w:t>
      </w:r>
    </w:p>
    <w:p w14:paraId="544E8617">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5. 国家林业和草原局三北局（2022-11-21）：《三北防护林体系建设工程总体规划》。</w:t>
      </w:r>
    </w:p>
    <w:p w14:paraId="6AD5862A">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6. 国家林业和草原局三北局（2025-02-08）：《朱教君院士团队系统评估三北工程45年建设的综合成效》。</w:t>
      </w:r>
    </w:p>
    <w:p w14:paraId="09368948">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7. 凤凰网（转引中央广播电视总台新闻，2026）：《赛·考斯基与殷玉珍温暖重逢》。</w:t>
      </w:r>
    </w:p>
    <w:p w14:paraId="4247B5EC">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8. ACTFL（2024）：ACTFL Proficiency Guidelines 2024。</w:t>
      </w:r>
    </w:p>
    <w:p w14:paraId="5D1EE8D1">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9. NCSSFL—ACTFL（2026）：Can-Do Statements。</w:t>
      </w:r>
    </w:p>
    <w:p w14:paraId="09BBF67E">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10. Wiggins, G., &amp; McTighe, J.（2005）：Understanding by Design (Expanded 2nd ed.). ASCD。</w:t>
      </w:r>
    </w:p>
    <w:p w14:paraId="52FAB3EB">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11. Long, M. H.（2015）：Second Language Acquisition and Task-Based Language Teaching. Wiley-Blackwell。</w:t>
      </w:r>
    </w:p>
    <w:p w14:paraId="62636609">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12. Tomlinson, C. A.（2014）：The Differentiated Classroom: Responding to the Needs of All Learners (2nd ed.). ASCD。</w:t>
      </w:r>
    </w:p>
    <w:p w14:paraId="6D7A8F86">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13. Cope, B., &amp; Kalantzis, M.（Eds.）（2009）：Ubiquitous Learning. University of Illinois Press。</w:t>
      </w:r>
    </w:p>
    <w:p w14:paraId="04892817">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14. Mayer, R. E.（2021）：Multimedia Learning (3rd ed.). Cambridge University Press。</w:t>
      </w:r>
    </w:p>
    <w:p w14:paraId="77E9A7FA">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15. Vandergrift, L., &amp; Tafaghodtari, M. H.（2010）：Teaching L2 learners how to listen does make a difference: An empirical study. Language Learning, 60(2), 470–497。</w:t>
      </w:r>
    </w:p>
    <w:p w14:paraId="0C04A970">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sz w:val="21"/>
        </w:rPr>
        <w:t>16. Kohnke, L., Moorhouse, B. L., &amp; Zou, D.（2023）：ChatGPT for language teaching and learning. RELC Journal, 54(2), 537–550。</w:t>
      </w:r>
    </w:p>
    <w:p w14:paraId="107075AA">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17. UNESCO（2023）：Guidance for Generative AI in Education and Research。</w:t>
      </w:r>
    </w:p>
    <w:p w14:paraId="28EE000F">
      <w:pPr>
        <w:keepNext w:val="0"/>
        <w:keepLines w:val="0"/>
        <w:pageBreakBefore w:val="0"/>
        <w:widowControl w:val="0"/>
        <w:kinsoku/>
        <w:wordWrap/>
        <w:overflowPunct/>
        <w:topLinePunct w:val="0"/>
        <w:autoSpaceDE/>
        <w:autoSpaceDN/>
        <w:bidi w:val="0"/>
        <w:adjustRightInd w:val="0"/>
        <w:snapToGrid w:val="0"/>
        <w:spacing w:before="0" w:after="0" w:line="360" w:lineRule="auto"/>
        <w:ind w:left="0" w:right="0" w:firstLine="0"/>
        <w:jc w:val="left"/>
        <w:textAlignment w:val="auto"/>
      </w:pPr>
      <w:r>
        <w:rPr>
          <w:rFonts w:ascii="Times New Roman" w:hAnsi="Times New Roman" w:eastAsia="宋体" w:cs="Times New Roman"/>
          <w:b w:val="0"/>
          <w:i w:val="0"/>
          <w:sz w:val="21"/>
        </w:rPr>
        <w:t>18. Anderson, L. W., &amp; Krathwohl, D. R.（Eds.）（2001）：A Taxonomy for Learning, Teaching, and Assessing: A Revision of Bloom’s Taxonomy of Educational Objectives. Longman。</w:t>
      </w:r>
    </w:p>
    <w:bookmarkEnd w:id="0"/>
    <w:p w14:paraId="7690C521">
      <w:pPr>
        <w:keepNext w:val="0"/>
        <w:keepLines w:val="0"/>
        <w:pageBreakBefore w:val="0"/>
        <w:widowControl w:val="0"/>
        <w:numPr>
          <w:ilvl w:val="0"/>
          <w:numId w:val="0"/>
        </w:numPr>
        <w:kinsoku/>
        <w:overflowPunct/>
        <w:autoSpaceDE/>
        <w:bidi w:val="0"/>
        <w:snapToGrid/>
        <w:spacing w:before="0" w:after="0" w:line="360" w:lineRule="auto"/>
        <w:ind w:left="0" w:firstLine="0"/>
        <w:jc w:val="both"/>
        <w:textAlignment w:val="auto"/>
        <w:rPr>
          <w:rFonts w:ascii="黑体" w:hAnsi="黑体" w:eastAsia="黑体" w:cs="黑体"/>
          <w:b w:val="0"/>
          <w:bCs w:val="0"/>
          <w:kern w:val="2"/>
          <w:sz w:val="28"/>
          <w:szCs w:val="36"/>
          <w:lang w:val="en-US" w:eastAsia="zh-CN" w:bidi="ar-SA"/>
        </w:rPr>
      </w:pPr>
      <w:r>
        <w:rPr>
          <w:rFonts w:ascii="黑体" w:hAnsi="黑体" w:eastAsia="黑体" w:cs="黑体"/>
          <w:b w:val="0"/>
          <w:bCs w:val="0"/>
          <w:kern w:val="2"/>
          <w:sz w:val="28"/>
          <w:szCs w:val="36"/>
          <w:lang w:val="en-US" w:eastAsia="zh-CN" w:bidi="ar-SA"/>
        </w:rPr>
        <w:t>八、附录（若有）</w:t>
      </w:r>
    </w:p>
    <w:p w14:paraId="204BEDA2">
      <w:pPr>
        <w:keepNext w:val="0"/>
        <w:keepLines w:val="0"/>
        <w:pageBreakBefore w:val="0"/>
        <w:widowControl w:val="0"/>
        <w:numPr>
          <w:ilvl w:val="0"/>
          <w:numId w:val="0"/>
        </w:numPr>
        <w:kinsoku/>
        <w:overflowPunct/>
        <w:autoSpaceDE/>
        <w:bidi w:val="0"/>
        <w:snapToGrid/>
        <w:spacing w:before="0" w:after="0" w:line="360" w:lineRule="auto"/>
        <w:ind w:left="0" w:right="0" w:firstLine="420"/>
        <w:jc w:val="both"/>
        <w:textAlignment w:val="auto"/>
      </w:pPr>
      <w:r>
        <w:rPr>
          <w:rFonts w:ascii="Times New Roman" w:hAnsi="Times New Roman" w:eastAsia="宋体" w:cs="Times New Roman"/>
          <w:b w:val="0"/>
          <w:i w:val="0"/>
          <w:sz w:val="21"/>
        </w:rPr>
        <w:t>附录保留与教学目标直接对应的评价和反思工具，包括口语表现量表、学习者Can-Do自评与三项反思、教师三项核心记录与反思，以及主要GAI提示词模板。事实核对表、听力文本、真实新闻来源表和网页界面截图可作为配套材料另附。</w:t>
      </w:r>
    </w:p>
    <w:p w14:paraId="645E24DD">
      <w:pPr>
        <w:spacing w:before="0" w:after="0" w:line="360" w:lineRule="auto"/>
        <w:ind w:left="0" w:right="0" w:firstLine="0"/>
        <w:jc w:val="both"/>
      </w:pPr>
      <w:r>
        <w:rPr>
          <w:rFonts w:ascii="Times New Roman" w:hAnsi="Times New Roman" w:eastAsia="宋体" w:cs="Times New Roman"/>
          <w:b/>
          <w:i w:val="0"/>
          <w:sz w:val="21"/>
        </w:rPr>
        <w:t>附录</w:t>
      </w:r>
      <w:r>
        <w:rPr>
          <w:rFonts w:hint="eastAsia" w:ascii="Times New Roman" w:hAnsi="Times New Roman" w:cs="Times New Roman"/>
          <w:b/>
          <w:i w:val="0"/>
          <w:sz w:val="21"/>
          <w:lang w:val="en-US" w:eastAsia="zh-CN"/>
        </w:rPr>
        <w:t>一</w:t>
      </w:r>
      <w:r>
        <w:rPr>
          <w:rFonts w:ascii="Times New Roman" w:hAnsi="Times New Roman" w:eastAsia="宋体" w:cs="Times New Roman"/>
          <w:b/>
          <w:i w:val="0"/>
          <w:sz w:val="21"/>
        </w:rPr>
        <w:t xml:space="preserve">  学习者Can-Do自评与反思</w:t>
      </w:r>
    </w:p>
    <w:p w14:paraId="5C6B8219">
      <w:pPr>
        <w:spacing w:before="0" w:after="0" w:line="360" w:lineRule="auto"/>
        <w:ind w:left="0" w:right="0" w:firstLine="420"/>
        <w:jc w:val="both"/>
      </w:pPr>
      <w:r>
        <w:rPr>
          <w:rFonts w:ascii="Times New Roman" w:hAnsi="Times New Roman" w:eastAsia="宋体" w:cs="Times New Roman"/>
          <w:b w:val="0"/>
          <w:i w:val="0"/>
          <w:sz w:val="21"/>
        </w:rPr>
        <w:t>1. 我能按主要时间节点说明故事的发展。  1  2  3  4  5</w:t>
      </w:r>
    </w:p>
    <w:p w14:paraId="3A6F82B2">
      <w:pPr>
        <w:spacing w:before="0" w:after="0" w:line="360" w:lineRule="auto"/>
        <w:ind w:left="0" w:right="0" w:firstLine="420"/>
        <w:jc w:val="both"/>
      </w:pPr>
      <w:r>
        <w:rPr>
          <w:rFonts w:ascii="Times New Roman" w:hAnsi="Times New Roman" w:eastAsia="宋体" w:cs="Times New Roman"/>
          <w:b w:val="0"/>
          <w:i w:val="0"/>
          <w:sz w:val="21"/>
        </w:rPr>
        <w:t>2. 我能说明5000美元、5万多棵树与长期治沙之间的关系。  1  2  3  4  5</w:t>
      </w:r>
    </w:p>
    <w:p w14:paraId="31609E4F">
      <w:pPr>
        <w:spacing w:before="0" w:after="0" w:line="360" w:lineRule="auto"/>
        <w:ind w:left="0" w:right="0" w:firstLine="420"/>
        <w:jc w:val="both"/>
      </w:pPr>
      <w:r>
        <w:rPr>
          <w:rFonts w:ascii="Times New Roman" w:hAnsi="Times New Roman" w:eastAsia="宋体" w:cs="Times New Roman"/>
          <w:b w:val="0"/>
          <w:i w:val="0"/>
          <w:sz w:val="21"/>
        </w:rPr>
        <w:t>3. 我能用至少两项中国背景解释治沙条件和变化。  1  2  3  4  5</w:t>
      </w:r>
    </w:p>
    <w:p w14:paraId="0D76B43A">
      <w:pPr>
        <w:spacing w:before="0" w:after="0" w:line="360" w:lineRule="auto"/>
        <w:ind w:left="0" w:right="0" w:firstLine="420"/>
        <w:jc w:val="both"/>
      </w:pPr>
      <w:r>
        <w:rPr>
          <w:rFonts w:ascii="Times New Roman" w:hAnsi="Times New Roman" w:eastAsia="宋体" w:cs="Times New Roman"/>
          <w:b w:val="0"/>
          <w:i w:val="0"/>
          <w:sz w:val="21"/>
        </w:rPr>
        <w:t>4. 我能根据一类美国听众调整背景说明和信息顺序。  1  2  3  4  5</w:t>
      </w:r>
    </w:p>
    <w:p w14:paraId="093D7916">
      <w:pPr>
        <w:spacing w:before="0" w:after="0" w:line="360" w:lineRule="auto"/>
        <w:ind w:left="0" w:right="0" w:firstLine="420"/>
        <w:jc w:val="both"/>
      </w:pPr>
      <w:r>
        <w:rPr>
          <w:rFonts w:ascii="Times New Roman" w:hAnsi="Times New Roman" w:eastAsia="宋体" w:cs="Times New Roman"/>
          <w:b w:val="0"/>
          <w:i w:val="0"/>
          <w:sz w:val="21"/>
        </w:rPr>
        <w:t>5. 我能判断一条GAI建议是否适合我的讲述，并说明理由。  1  2  3  4  5</w:t>
      </w:r>
    </w:p>
    <w:p w14:paraId="7207859F">
      <w:pPr>
        <w:spacing w:before="0" w:after="0" w:line="360" w:lineRule="auto"/>
        <w:ind w:left="0" w:right="0" w:firstLine="420"/>
        <w:jc w:val="both"/>
      </w:pPr>
      <w:r>
        <w:rPr>
          <w:rFonts w:ascii="Times New Roman" w:hAnsi="Times New Roman" w:eastAsia="宋体" w:cs="Times New Roman"/>
          <w:b w:val="0"/>
          <w:i w:val="0"/>
          <w:sz w:val="21"/>
        </w:rPr>
        <w:t>（1）完成任务后，我对这个故事的哪一点理解发生了变化？哪条材料或证据促成了变化？</w:t>
      </w:r>
    </w:p>
    <w:p w14:paraId="4AFCFA4F">
      <w:pPr>
        <w:spacing w:before="0" w:after="0" w:line="360" w:lineRule="auto"/>
        <w:ind w:left="0" w:right="0" w:firstLine="420"/>
        <w:jc w:val="both"/>
      </w:pPr>
      <w:r>
        <w:rPr>
          <w:rFonts w:ascii="Times New Roman" w:hAnsi="Times New Roman" w:eastAsia="宋体" w:cs="Times New Roman"/>
          <w:b w:val="0"/>
          <w:i w:val="0"/>
          <w:sz w:val="21"/>
        </w:rPr>
        <w:t>（2）哪一项支架最帮助我完成任务？下一次同类任务我还需要什么支持？</w:t>
      </w:r>
    </w:p>
    <w:p w14:paraId="72A59F1C">
      <w:pPr>
        <w:spacing w:before="0" w:after="0" w:line="360" w:lineRule="auto"/>
        <w:ind w:left="0" w:right="0" w:firstLine="420"/>
        <w:jc w:val="both"/>
      </w:pPr>
      <w:r>
        <w:rPr>
          <w:rFonts w:ascii="Times New Roman" w:hAnsi="Times New Roman" w:eastAsia="宋体" w:cs="Times New Roman"/>
          <w:b w:val="0"/>
          <w:i w:val="0"/>
          <w:sz w:val="21"/>
        </w:rPr>
        <w:t>（3）GAI、同伴或教师反馈中，哪一条真正进入了我的第二次表达？我怎样修改了原来的说法？</w:t>
      </w:r>
    </w:p>
    <w:p w14:paraId="7FC3F0D6">
      <w:pPr>
        <w:spacing w:before="0" w:after="0" w:line="360" w:lineRule="auto"/>
        <w:ind w:left="0" w:right="0" w:firstLine="0"/>
        <w:jc w:val="both"/>
      </w:pPr>
      <w:r>
        <w:rPr>
          <w:rFonts w:ascii="Times New Roman" w:hAnsi="Times New Roman" w:eastAsia="宋体" w:cs="Times New Roman"/>
          <w:b/>
          <w:i w:val="0"/>
          <w:sz w:val="21"/>
        </w:rPr>
        <w:t>附录</w:t>
      </w:r>
      <w:r>
        <w:rPr>
          <w:rFonts w:hint="eastAsia" w:ascii="Times New Roman" w:hAnsi="Times New Roman" w:cs="Times New Roman"/>
          <w:b/>
          <w:i w:val="0"/>
          <w:sz w:val="21"/>
          <w:lang w:val="en-US" w:eastAsia="zh-CN"/>
        </w:rPr>
        <w:t>二</w:t>
      </w:r>
      <w:r>
        <w:rPr>
          <w:rFonts w:ascii="Times New Roman" w:hAnsi="Times New Roman" w:eastAsia="宋体" w:cs="Times New Roman"/>
          <w:b/>
          <w:i w:val="0"/>
          <w:sz w:val="21"/>
        </w:rPr>
        <w:t xml:space="preserve">  教师核心记录与反思</w:t>
      </w:r>
    </w:p>
    <w:p w14:paraId="7E34446C">
      <w:pPr>
        <w:spacing w:before="0" w:after="0" w:line="360" w:lineRule="auto"/>
        <w:ind w:left="0" w:right="0" w:firstLine="420"/>
        <w:jc w:val="both"/>
      </w:pPr>
      <w:r>
        <w:rPr>
          <w:rFonts w:ascii="Times New Roman" w:hAnsi="Times New Roman" w:eastAsia="宋体" w:cs="Times New Roman"/>
          <w:b w:val="0"/>
          <w:i w:val="0"/>
          <w:sz w:val="21"/>
        </w:rPr>
        <w:t>1. 记录真实材料开发总用时及其中人工核查用时。</w:t>
      </w:r>
    </w:p>
    <w:p w14:paraId="34CAFFF0">
      <w:pPr>
        <w:spacing w:before="0" w:after="0" w:line="360" w:lineRule="auto"/>
        <w:ind w:left="0" w:right="0" w:firstLine="420"/>
        <w:jc w:val="both"/>
      </w:pPr>
      <w:r>
        <w:rPr>
          <w:rFonts w:ascii="Times New Roman" w:hAnsi="Times New Roman" w:eastAsia="宋体" w:cs="Times New Roman"/>
          <w:b w:val="0"/>
          <w:i w:val="0"/>
          <w:sz w:val="21"/>
        </w:rPr>
        <w:t>2. 记录课堂任务启动与回收的实际占用时间。</w:t>
      </w:r>
    </w:p>
    <w:p w14:paraId="7000D4ED">
      <w:pPr>
        <w:spacing w:before="0" w:after="0" w:line="360" w:lineRule="auto"/>
        <w:ind w:left="0" w:right="0" w:firstLine="420"/>
        <w:jc w:val="both"/>
      </w:pPr>
      <w:r>
        <w:rPr>
          <w:rFonts w:ascii="Times New Roman" w:hAnsi="Times New Roman" w:eastAsia="宋体" w:cs="Times New Roman"/>
          <w:b w:val="0"/>
          <w:i w:val="0"/>
          <w:sz w:val="21"/>
        </w:rPr>
        <w:t>3. 统计GAI建议直接采用、修改后采用和放弃的数量，并记录最常见的修改原因。</w:t>
      </w:r>
    </w:p>
    <w:p w14:paraId="552E54ED">
      <w:pPr>
        <w:spacing w:before="0" w:after="0" w:line="360" w:lineRule="auto"/>
        <w:ind w:left="0" w:right="0" w:firstLine="420"/>
        <w:jc w:val="both"/>
      </w:pPr>
      <w:r>
        <w:rPr>
          <w:rFonts w:ascii="Times New Roman" w:hAnsi="Times New Roman" w:eastAsia="宋体" w:cs="Times New Roman"/>
          <w:b w:val="0"/>
          <w:i w:val="0"/>
          <w:sz w:val="21"/>
        </w:rPr>
        <w:t>（1）本轮课后材料是否真正补充了教材中缺少的当代中国真实输入？</w:t>
      </w:r>
    </w:p>
    <w:p w14:paraId="21DA2043">
      <w:pPr>
        <w:spacing w:before="0" w:after="0" w:line="360" w:lineRule="auto"/>
        <w:ind w:left="0" w:right="0" w:firstLine="420"/>
        <w:jc w:val="both"/>
      </w:pPr>
      <w:r>
        <w:rPr>
          <w:rFonts w:ascii="Times New Roman" w:hAnsi="Times New Roman" w:eastAsia="宋体" w:cs="Times New Roman"/>
          <w:b w:val="0"/>
          <w:i w:val="0"/>
          <w:sz w:val="21"/>
        </w:rPr>
        <w:t>（2）学习者在哪一个任务环节仍然最需要教师进入？</w:t>
      </w:r>
    </w:p>
    <w:p w14:paraId="4845C488">
      <w:pPr>
        <w:spacing w:before="0" w:after="0" w:line="360" w:lineRule="auto"/>
        <w:ind w:left="0" w:right="0" w:firstLine="420"/>
        <w:jc w:val="both"/>
      </w:pPr>
      <w:r>
        <w:rPr>
          <w:rFonts w:ascii="Times New Roman" w:hAnsi="Times New Roman" w:eastAsia="宋体" w:cs="Times New Roman"/>
          <w:b w:val="0"/>
          <w:i w:val="0"/>
          <w:sz w:val="21"/>
        </w:rPr>
        <w:t>（3）下一轮只优先修改一件事，最应该修改什么？</w:t>
      </w:r>
    </w:p>
    <w:p w14:paraId="1CDF4DD1">
      <w:pPr>
        <w:spacing w:before="0" w:after="0" w:line="360" w:lineRule="auto"/>
        <w:ind w:left="0" w:right="0" w:firstLine="0"/>
        <w:jc w:val="both"/>
      </w:pPr>
      <w:r>
        <w:rPr>
          <w:rFonts w:ascii="Times New Roman" w:hAnsi="Times New Roman" w:eastAsia="宋体" w:cs="Times New Roman"/>
          <w:b/>
          <w:i w:val="0"/>
          <w:sz w:val="21"/>
        </w:rPr>
        <w:t>附录</w:t>
      </w:r>
      <w:r>
        <w:rPr>
          <w:rFonts w:hint="eastAsia" w:ascii="Times New Roman" w:hAnsi="Times New Roman" w:cs="Times New Roman"/>
          <w:b/>
          <w:i w:val="0"/>
          <w:sz w:val="21"/>
          <w:lang w:val="en-US" w:eastAsia="zh-CN"/>
        </w:rPr>
        <w:t>三</w:t>
      </w:r>
      <w:r>
        <w:rPr>
          <w:rFonts w:ascii="Times New Roman" w:hAnsi="Times New Roman" w:eastAsia="宋体" w:cs="Times New Roman"/>
          <w:b/>
          <w:i w:val="0"/>
          <w:sz w:val="21"/>
        </w:rPr>
        <w:t xml:space="preserve">  GAI提示词要点</w:t>
      </w:r>
    </w:p>
    <w:p w14:paraId="26864B90">
      <w:pPr>
        <w:spacing w:before="0" w:after="0" w:line="360" w:lineRule="auto"/>
        <w:ind w:left="0" w:right="0" w:firstLine="420" w:firstLineChars="0"/>
        <w:jc w:val="both"/>
      </w:pPr>
      <w:r>
        <w:rPr>
          <w:rFonts w:ascii="Times New Roman" w:hAnsi="Times New Roman" w:eastAsia="宋体" w:cs="Times New Roman"/>
          <w:b w:val="0"/>
          <w:i w:val="0"/>
          <w:sz w:val="21"/>
        </w:rPr>
        <w:t>1. 资料检索要求优先定位新华社、国家林业和草原局、三北工程主管部门及原始新闻页面，按来源、日期、人物、时间、数字和行动整理，冲突信息单独标记。</w:t>
      </w:r>
    </w:p>
    <w:p w14:paraId="5D6C8BC5">
      <w:pPr>
        <w:spacing w:before="0" w:after="0" w:line="360" w:lineRule="auto"/>
        <w:ind w:right="0" w:firstLine="420" w:firstLineChars="0"/>
        <w:jc w:val="both"/>
      </w:pPr>
      <w:r>
        <w:rPr>
          <w:rFonts w:ascii="Times New Roman" w:hAnsi="Times New Roman" w:eastAsia="宋体" w:cs="Times New Roman"/>
          <w:b w:val="0"/>
          <w:i w:val="0"/>
          <w:sz w:val="21"/>
        </w:rPr>
        <w:t>2. 适级改写要求只使用教师确认的事实，面向Intermediate High至Advanced Low学习者控制句长、词汇和信息密度，保留关键时间与数字，</w:t>
      </w:r>
      <w:r>
        <w:rPr>
          <w:rFonts w:hint="eastAsia" w:ascii="Times New Roman" w:hAnsi="Times New Roman" w:cs="Times New Roman"/>
          <w:b w:val="0"/>
          <w:i w:val="0"/>
          <w:sz w:val="21"/>
          <w:lang w:val="en-US" w:eastAsia="zh-CN"/>
        </w:rPr>
        <w:t>每处听力材料</w:t>
      </w:r>
      <w:r>
        <w:rPr>
          <w:rFonts w:ascii="Times New Roman" w:hAnsi="Times New Roman" w:eastAsia="宋体" w:cs="Times New Roman"/>
          <w:b w:val="0"/>
          <w:i w:val="0"/>
          <w:sz w:val="21"/>
        </w:rPr>
        <w:t>设计1道主旨题和2道细节题。</w:t>
      </w:r>
    </w:p>
    <w:p w14:paraId="254A9831">
      <w:pPr>
        <w:spacing w:before="0" w:after="0" w:line="360" w:lineRule="auto"/>
        <w:ind w:right="0" w:firstLine="420" w:firstLineChars="0"/>
        <w:jc w:val="both"/>
      </w:pPr>
      <w:r>
        <w:rPr>
          <w:rFonts w:ascii="Times New Roman" w:hAnsi="Times New Roman" w:eastAsia="宋体" w:cs="Times New Roman"/>
          <w:b w:val="0"/>
          <w:i w:val="0"/>
          <w:sz w:val="21"/>
        </w:rPr>
        <w:t>3. 试讲反馈要求读取学习者转写、所选受众、事实表摘要和口语量表，依次检查受众、时间、国情背景和因果范围，只给一条优先建议，并提供一个可直接开口的语言提示。</w:t>
      </w:r>
    </w:p>
    <w:sectPr>
      <w:pgSz w:w="11906" w:h="16838"/>
      <w:pgMar w:top="1440" w:right="1800" w:bottom="1440" w:left="1800" w:header="0"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FFont-Family"/>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Noto Sans CJK SC">
    <w:altName w:val="FFont-Family"/>
    <w:panose1 w:val="00000000000000000000"/>
    <w:charset w:val="00"/>
    <w:family w:val="auto"/>
    <w:pitch w:val="default"/>
    <w:sig w:usb0="00000000" w:usb1="00000000" w:usb2="00000000" w:usb3="00000000" w:csb0="00000000" w:csb1="00000000"/>
  </w:font>
  <w:font w:name="华光大标宋_CNKI;宋体">
    <w:altName w:val="宋体"/>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CD016"/>
    <w:multiLevelType w:val="singleLevel"/>
    <w:tmpl w:val="A3CCD016"/>
    <w:lvl w:ilvl="0" w:tentative="0">
      <w:start w:val="1"/>
      <w:numFmt w:val="decimal"/>
      <w:lvlText w:val="%1."/>
      <w:lvlJc w:val="left"/>
      <w:pPr>
        <w:ind w:left="1055" w:hanging="425"/>
      </w:pPr>
      <w:rPr>
        <w:rFonts w:hint="default"/>
      </w:rPr>
    </w:lvl>
  </w:abstractNum>
  <w:abstractNum w:abstractNumId="1">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420"/>
  <w:autoHyphenation/>
  <w:hyphenationZone w:val="0"/>
  <w:compat>
    <w:doNotExpandShiftReturn/>
    <w:useFELayout/>
    <w:compatSetting w:name="compatibilityMode" w:uri="http://schemas.microsoft.com/office/word" w:val="11"/>
  </w:compat>
  <w:rsids>
    <w:rsidRoot w:val="00000000"/>
    <w:rsid w:val="06A50AB1"/>
    <w:rsid w:val="12DB7D35"/>
    <w:rsid w:val="14183933"/>
    <w:rsid w:val="161613C6"/>
    <w:rsid w:val="18493992"/>
    <w:rsid w:val="1B876BD4"/>
    <w:rsid w:val="1BF27E9D"/>
    <w:rsid w:val="1C0F6CA1"/>
    <w:rsid w:val="1F8F5398"/>
    <w:rsid w:val="21244694"/>
    <w:rsid w:val="28333D17"/>
    <w:rsid w:val="2AF966CA"/>
    <w:rsid w:val="31244B45"/>
    <w:rsid w:val="32497E89"/>
    <w:rsid w:val="365B6767"/>
    <w:rsid w:val="382C4A0B"/>
    <w:rsid w:val="38846DF5"/>
    <w:rsid w:val="3E7358B0"/>
    <w:rsid w:val="474E0F8B"/>
    <w:rsid w:val="530B47E6"/>
    <w:rsid w:val="53E53868"/>
    <w:rsid w:val="589C6BEB"/>
    <w:rsid w:val="5ECE1AC8"/>
    <w:rsid w:val="62375BD7"/>
    <w:rsid w:val="626D784A"/>
    <w:rsid w:val="651D2E62"/>
    <w:rsid w:val="6A242EE4"/>
    <w:rsid w:val="73D026F0"/>
    <w:rsid w:val="76443835"/>
    <w:rsid w:val="77297D8C"/>
    <w:rsid w:val="7DB67E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paragraph" w:styleId="2">
    <w:name w:val="heading 3"/>
    <w:basedOn w:val="1"/>
    <w:next w:val="1"/>
    <w:qFormat/>
    <w:uiPriority w:val="0"/>
    <w:pPr>
      <w:numPr>
        <w:ilvl w:val="2"/>
        <w:numId w:val="1"/>
      </w:numPr>
      <w:spacing w:before="100" w:after="100"/>
      <w:jc w:val="left"/>
      <w:outlineLvl w:val="2"/>
    </w:pPr>
    <w:rPr>
      <w:rFonts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Lohit Devanagari"/>
      <w:i/>
      <w:iCs/>
      <w:sz w:val="24"/>
      <w:szCs w:val="24"/>
    </w:rPr>
  </w:style>
  <w:style w:type="paragraph" w:styleId="4">
    <w:name w:val="Body Text"/>
    <w:basedOn w:val="1"/>
    <w:uiPriority w:val="0"/>
    <w:pPr>
      <w:spacing w:before="0" w:after="140" w:line="276" w:lineRule="auto"/>
    </w:pPr>
  </w:style>
  <w:style w:type="paragraph" w:styleId="5">
    <w:name w:val="List"/>
    <w:basedOn w:val="4"/>
    <w:qFormat/>
    <w:uiPriority w:val="0"/>
    <w:rPr>
      <w:rFonts w:cs="Lohit Devanagari"/>
    </w:rPr>
  </w:style>
  <w:style w:type="character" w:styleId="8">
    <w:name w:val="Strong"/>
    <w:basedOn w:val="9"/>
    <w:qFormat/>
    <w:uiPriority w:val="0"/>
    <w:rPr>
      <w:b/>
    </w:rPr>
  </w:style>
  <w:style w:type="character" w:customStyle="1" w:styleId="9">
    <w:name w:val="默认段落字体1"/>
    <w:qFormat/>
    <w:uiPriority w:val="0"/>
  </w:style>
  <w:style w:type="paragraph" w:customStyle="1" w:styleId="10">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customStyle="1" w:styleId="11">
    <w:name w:val="Index"/>
    <w:basedOn w:val="1"/>
    <w:qFormat/>
    <w:uiPriority w:val="0"/>
    <w:pPr>
      <w:suppressLineNumbers/>
    </w:pPr>
    <w:rPr>
      <w:rFonts w:cs="Lohit Devanagar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9047</Words>
  <Characters>10385</Characters>
  <TotalTime>0</TotalTime>
  <ScaleCrop>false</ScaleCrop>
  <LinksUpToDate>false</LinksUpToDate>
  <CharactersWithSpaces>10632</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2026-05-09T02:45:00Z</dcterms:created>
  <dc:creator>丰迪</dc:creator>
  <cp:lastModifiedBy>Fengyong</cp:lastModifiedBy>
  <dcterms:modified xsi:type="dcterms:W3CDTF">2026-08-31T15:18:38Z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E19D21B793694C0185B81264001911CB_12</vt:lpwstr>
  </property>
  <property fmtid="{D5CDD505-2E9C-101B-9397-08002B2CF9AE}" pid="3" name="KSOProductBuildVer">
    <vt:lpwstr>2052-12.1.0.28043</vt:lpwstr>
  </property>
  <property fmtid="{D5CDD505-2E9C-101B-9397-08002B2CF9AE}" pid="4" name="KSOTemplateDocerSaveRecord">
    <vt:lpwstr>eyJoZGlkIjoiNzhjOTJjOGQ0M2ViNjI5MDJiOTcyNTMwZDhmNzk5YzUiLCJ1c2VySWQiOiI2NTUxNDE1NzkifQ==</vt:lpwstr>
  </property>
</Properties>
</file>