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val="0"/>
        <w:widowControl/>
        <w:spacing w:line="240" w:lineRule="auto" w:before="400" w:after="160"/>
        <w:ind w:firstLine="0"/>
        <w:jc w:val="center"/>
        <w:snapToGrid w:val="0"/>
      </w:pPr>
      <w:r>
        <w:rPr>
          <w:rFonts w:ascii="宋体" w:hAnsi="宋体" w:eastAsia="宋体"/>
          <w:b/>
          <w:color w:val="000000"/>
          <w:sz w:val="36"/>
        </w:rPr>
        <w:t>2026中国高校计算机大赛</w:t>
      </w:r>
    </w:p>
    <w:p>
      <w:pPr>
        <w:keepNext w:val="0"/>
        <w:widowControl/>
        <w:spacing w:line="240" w:lineRule="auto" w:before="0" w:after="500"/>
        <w:ind w:firstLine="0"/>
        <w:jc w:val="center"/>
        <w:snapToGrid w:val="0"/>
      </w:pPr>
      <w:r>
        <w:rPr>
          <w:rFonts w:ascii="宋体" w:hAnsi="宋体" w:eastAsia="宋体"/>
          <w:b/>
          <w:color w:val="000000"/>
          <w:sz w:val="36"/>
        </w:rPr>
        <w:t>人工智能创意赛</w:t>
      </w:r>
    </w:p>
    <w:p>
      <w:pPr>
        <w:keepNext w:val="0"/>
        <w:widowControl/>
        <w:spacing w:line="240" w:lineRule="auto" w:before="0" w:after="200"/>
        <w:ind w:firstLine="0"/>
        <w:jc w:val="center"/>
        <w:snapToGrid w:val="0"/>
      </w:pPr>
      <w:r>
        <w:rPr>
          <w:rFonts w:ascii="宋体" w:hAnsi="宋体" w:eastAsia="宋体"/>
          <w:b/>
          <w:color w:val="000000"/>
          <w:sz w:val="44"/>
        </w:rPr>
        <w:t>鸿蒙赛道作品说明文档</w:t>
      </w:r>
    </w:p>
    <w:p>
      <w:pPr>
        <w:keepNext w:val="0"/>
        <w:widowControl/>
        <w:spacing w:line="240" w:lineRule="auto" w:before="0" w:after="800"/>
        <w:ind w:firstLine="0"/>
        <w:jc w:val="center"/>
        <w:snapToGrid w:val="0"/>
      </w:pPr>
      <w:r>
        <w:rPr>
          <w:rFonts w:ascii="宋体" w:hAnsi="宋体" w:eastAsia="宋体"/>
          <w:b/>
          <w:color w:val="000000"/>
          <w:sz w:val="32"/>
        </w:rPr>
        <w:t>复赛  Agent 创新方向</w:t>
      </w:r>
    </w:p>
    <w:p>
      <w:pPr>
        <w:keepNext w:val="0"/>
        <w:widowControl/>
        <w:spacing w:line="240" w:lineRule="auto" w:before="0" w:after="320"/>
        <w:ind w:firstLine="0"/>
        <w:jc w:val="left"/>
        <w:snapToGrid w:val="0"/>
      </w:pPr>
      <w:r>
        <w:rPr>
          <w:rFonts w:ascii="宋体" w:hAnsi="宋体" w:eastAsia="宋体"/>
          <w:b w:val="0"/>
          <w:color w:val="000000"/>
          <w:sz w:val="28"/>
        </w:rPr>
        <w:t>参赛学校：河南财经政法大学</w:t>
      </w:r>
    </w:p>
    <w:p>
      <w:pPr>
        <w:keepNext w:val="0"/>
        <w:widowControl/>
        <w:spacing w:line="240" w:lineRule="auto" w:before="0" w:after="320"/>
        <w:ind w:firstLine="0"/>
        <w:jc w:val="left"/>
        <w:snapToGrid w:val="0"/>
      </w:pPr>
      <w:r>
        <w:rPr>
          <w:rFonts w:ascii="宋体" w:hAnsi="宋体" w:eastAsia="宋体"/>
          <w:b w:val="0"/>
          <w:color w:val="000000"/>
          <w:sz w:val="28"/>
        </w:rPr>
        <w:t>团队名称：木刻灵韵</w:t>
      </w:r>
    </w:p>
    <w:p>
      <w:pPr>
        <w:keepNext w:val="0"/>
        <w:widowControl/>
        <w:spacing w:line="240" w:lineRule="auto" w:before="0" w:after="320"/>
        <w:ind w:firstLine="0"/>
        <w:jc w:val="left"/>
        <w:snapToGrid w:val="0"/>
      </w:pPr>
      <w:r>
        <w:rPr>
          <w:rFonts w:ascii="宋体" w:hAnsi="宋体" w:eastAsia="宋体"/>
          <w:b w:val="0"/>
          <w:color w:val="000000"/>
          <w:sz w:val="28"/>
        </w:rPr>
        <w:t>作品名称：木刻灵韵智绘年画</w:t>
      </w:r>
    </w:p>
    <w:p>
      <w:pPr>
        <w:keepNext w:val="0"/>
        <w:widowControl/>
        <w:spacing w:line="240" w:lineRule="auto" w:before="0" w:after="320"/>
        <w:ind w:firstLine="0"/>
        <w:jc w:val="left"/>
        <w:snapToGrid w:val="0"/>
      </w:pPr>
      <w:r>
        <w:rPr>
          <w:rFonts w:ascii="宋体" w:hAnsi="宋体" w:eastAsia="宋体"/>
          <w:b w:val="0"/>
          <w:color w:val="000000"/>
          <w:sz w:val="28"/>
        </w:rPr>
        <w:t>赛题方向：Agent 创新</w:t>
      </w:r>
    </w:p>
    <w:p>
      <w:pPr>
        <w:keepNext w:val="0"/>
        <w:widowControl/>
        <w:spacing w:line="240" w:lineRule="auto" w:before="0" w:after="320"/>
        <w:ind w:firstLine="0"/>
        <w:jc w:val="left"/>
        <w:snapToGrid w:val="0"/>
      </w:pPr>
      <w:r>
        <w:rPr>
          <w:rFonts w:ascii="宋体" w:hAnsi="宋体" w:eastAsia="宋体"/>
          <w:b w:val="0"/>
          <w:color w:val="000000"/>
          <w:sz w:val="28"/>
        </w:rPr>
        <w:t>联系人（队长）：刘润莹</w:t>
      </w:r>
    </w:p>
    <w:p>
      <w:pPr>
        <w:keepNext w:val="0"/>
        <w:widowControl/>
        <w:spacing w:line="240" w:lineRule="auto" w:before="0" w:after="320"/>
        <w:ind w:firstLine="0"/>
        <w:jc w:val="left"/>
        <w:snapToGrid w:val="0"/>
      </w:pPr>
      <w:r>
        <w:rPr>
          <w:rFonts w:ascii="宋体" w:hAnsi="宋体" w:eastAsia="宋体"/>
          <w:b w:val="0"/>
          <w:color w:val="000000"/>
          <w:sz w:val="28"/>
        </w:rPr>
        <w:t>联系电话（队长）：18617608298</w:t>
      </w:r>
    </w:p>
    <w:p>
      <w:pPr>
        <w:keepNext w:val="0"/>
        <w:widowControl/>
        <w:spacing w:line="240" w:lineRule="auto" w:before="500" w:after="240"/>
        <w:ind w:firstLine="0"/>
        <w:jc w:val="center"/>
        <w:snapToGrid w:val="0"/>
      </w:pPr>
      <w:r>
        <w:rPr>
          <w:rFonts w:ascii="宋体" w:hAnsi="宋体" w:eastAsia="宋体"/>
          <w:b/>
          <w:color w:val="000000"/>
          <w:sz w:val="32"/>
        </w:rPr>
        <w:t>个人文化创作与探索 Agent</w:t>
      </w:r>
    </w:p>
    <w:p>
      <w:pPr>
        <w:keepNext w:val="0"/>
        <w:widowControl/>
        <w:spacing w:line="240" w:lineRule="auto" w:before="0" w:after="140"/>
        <w:ind w:firstLine="0"/>
        <w:jc w:val="center"/>
        <w:snapToGrid w:val="0"/>
      </w:pPr>
      <w:r>
        <w:rPr>
          <w:rFonts w:ascii="宋体" w:hAnsi="宋体" w:eastAsia="宋体"/>
          <w:b w:val="0"/>
          <w:color w:val="000000"/>
          <w:sz w:val="21"/>
        </w:rPr>
        <w:t>生活事件驱动创作　持续任务记忆　网页内主动提醒</w:t>
      </w:r>
    </w:p>
    <w:p>
      <w:pPr>
        <w:keepNext w:val="0"/>
        <w:widowControl/>
        <w:spacing w:line="240" w:lineRule="auto" w:before="560" w:after="140"/>
        <w:ind w:firstLine="0"/>
        <w:jc w:val="center"/>
        <w:snapToGrid w:val="0"/>
      </w:pPr>
      <w:r>
        <w:rPr>
          <w:rFonts w:ascii="宋体" w:hAnsi="宋体" w:eastAsia="宋体"/>
          <w:b w:val="0"/>
          <w:color w:val="000000"/>
          <w:sz w:val="18"/>
        </w:rPr>
        <w:t>目录：团队信息与声明／创意描述／设计稿与实现方案／作品介绍／参考资料</w:t>
      </w:r>
    </w:p>
    <w:p>
      <w:r>
        <w:br w:type="page"/>
      </w:r>
    </w:p>
    <w:p>
      <w:pPr>
        <w:keepNext/>
        <w:widowControl/>
        <w:spacing w:line="240" w:lineRule="auto" w:before="0" w:after="300"/>
        <w:ind w:firstLine="0"/>
        <w:jc w:val="left"/>
        <w:snapToGrid w:val="0"/>
      </w:pPr>
      <w:r>
        <w:rPr>
          <w:rFonts w:ascii="宋体" w:hAnsi="宋体" w:eastAsia="宋体"/>
          <w:b/>
          <w:color w:val="000000"/>
          <w:sz w:val="32"/>
        </w:rPr>
        <w:t>参赛团队信息表</w:t>
      </w:r>
    </w:p>
    <w:tbl>
      <w:tblPr>
        <w:tblStyle w:val="a9"/>
        <w:tblW w:w="8504" w:type="dxa"/>
        <w:tblInd w:w="0" w:type="dxa"/>
        <w:tblLayout w:type="fixed"/>
        <w:tblLook w:val="04A0" w:firstRow="1" w:lastRow="0" w:firstColumn="1" w:lastColumn="0" w:noHBand="0" w:noVBand="1"/>
      </w:tblPr>
      <w:tblGrid>
        <w:gridCol w:w="1160"/>
        <w:gridCol w:w="1031"/>
        <w:gridCol w:w="1160"/>
        <w:gridCol w:w="136"/>
        <w:gridCol w:w="1023"/>
        <w:gridCol w:w="644"/>
        <w:gridCol w:w="272"/>
        <w:gridCol w:w="372"/>
        <w:gridCol w:w="648"/>
        <w:gridCol w:w="383"/>
        <w:gridCol w:w="1031"/>
        <w:gridCol w:w="644"/>
      </w:tblGrid>
      <w:tr w:rsidR="00BE4A6E" w:rsidRPr="006C0046" w14:paraId="63E5013E" w14:textId="77777777">
        <w:trPr>
          <w:trHeight/>
        </w:trPr>
        <w:tc>
          <w:tcPr>
            <w:tcW w:w="1160" w:type="dxa"/>
            <w:vAlign w:val="center"/>
          </w:tcPr>
          <w:p w14:paraId="1517C290"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作品名称</w:t>
            </w:r>
          </w:p>
        </w:tc>
        <w:tc>
          <w:tcPr>
            <w:tcW w:w="7344" w:type="dxa"/>
            <w:gridSpan w:val="11"/>
            <w:vAlign w:val="center"/>
          </w:tcPr>
          <w:p>
            <w:pPr>
              <w:spacing w:line="240" w:lineRule="auto" w:before="100" w:after="100"/>
              <w:snapToGrid w:val="0"/>
            </w:pPr>
            <w:r>
              <w:rPr>
                <w:rFonts w:ascii="宋体" w:hAnsi="宋体" w:eastAsia="宋体"/>
                <w:b w:val="0"/>
                <w:color w:val="000000"/>
                <w:sz w:val="18"/>
              </w:rPr>
              <w:t>木刻灵韵智绘年画</w:t>
            </w:r>
          </w:p>
        </w:tc>
      </w:tr>
      <w:tr w:rsidR="00BE4A6E" w:rsidRPr="006C0046" w14:paraId="11D3FAFA" w14:textId="77777777">
        <w:trPr>
          <w:trHeight/>
        </w:trPr>
        <w:tc>
          <w:tcPr>
            <w:tcW w:w="1160" w:type="dxa"/>
            <w:vAlign w:val="center"/>
          </w:tcPr>
          <w:p w14:paraId="636DA5A0"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团队名称</w:t>
            </w:r>
          </w:p>
        </w:tc>
        <w:tc>
          <w:tcPr>
            <w:tcW w:w="7344" w:type="dxa"/>
            <w:gridSpan w:val="11"/>
            <w:vAlign w:val="center"/>
          </w:tcPr>
          <w:p>
            <w:pPr>
              <w:spacing w:line="240" w:lineRule="auto" w:before="100" w:after="100"/>
              <w:snapToGrid w:val="0"/>
            </w:pPr>
            <w:r>
              <w:rPr>
                <w:rFonts w:ascii="宋体" w:hAnsi="宋体" w:eastAsia="宋体"/>
                <w:b w:val="0"/>
                <w:color w:val="000000"/>
                <w:sz w:val="18"/>
              </w:rPr>
              <w:t>木刻灵韵</w:t>
            </w:r>
          </w:p>
        </w:tc>
      </w:tr>
      <w:tr w:rsidR="00BE4A6E" w:rsidRPr="006C0046" w14:paraId="4202BEF8" w14:textId="77777777">
        <w:trPr>
          <w:trHeight/>
        </w:trPr>
        <w:tc>
          <w:tcPr>
            <w:tcW w:w="1160" w:type="dxa"/>
            <w:vAlign w:val="center"/>
          </w:tcPr>
          <w:p w14:paraId="0C500C8F"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参赛学校</w:t>
            </w:r>
          </w:p>
        </w:tc>
        <w:tc>
          <w:tcPr>
            <w:tcW w:w="7344" w:type="dxa"/>
            <w:gridSpan w:val="11"/>
            <w:vAlign w:val="center"/>
          </w:tcPr>
          <w:p>
            <w:pPr>
              <w:spacing w:line="240" w:lineRule="auto" w:before="100" w:after="100"/>
              <w:snapToGrid w:val="0"/>
            </w:pPr>
            <w:r>
              <w:rPr>
                <w:rFonts w:ascii="宋体" w:hAnsi="宋体" w:eastAsia="宋体"/>
                <w:b w:val="0"/>
                <w:color w:val="000000"/>
                <w:sz w:val="18"/>
              </w:rPr>
              <w:t>河南财经政法大学</w:t>
            </w:r>
          </w:p>
        </w:tc>
      </w:tr>
      <w:tr w:rsidR="00BE4A6E" w:rsidRPr="006C0046" w14:paraId="2A735F21" w14:textId="77777777">
        <w:trPr>
          <w:trHeight/>
        </w:trPr>
        <w:tc>
          <w:tcPr>
            <w:tcW w:w="1160" w:type="dxa"/>
            <w:vAlign w:val="center"/>
          </w:tcPr>
          <w:p w14:paraId="7E650356"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参赛</w:t>
            </w:r>
          </w:p>
          <w:p w14:paraId="043DF2E1"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赛题方向</w:t>
            </w:r>
          </w:p>
        </w:tc>
        <w:tc>
          <w:tcPr>
            <w:tcW w:w="7344" w:type="dxa"/>
            <w:gridSpan w:val="11"/>
            <w:vAlign w:val="center"/>
          </w:tcPr>
          <w:p>
            <w:pPr>
              <w:spacing w:line="240" w:lineRule="auto" w:before="100" w:after="100"/>
              <w:snapToGrid w:val="0"/>
            </w:pPr>
            <w:r>
              <w:rPr>
                <w:rFonts w:ascii="宋体" w:hAnsi="宋体" w:eastAsia="宋体"/>
                <w:b w:val="0"/>
                <w:color w:val="000000"/>
                <w:sz w:val="18"/>
              </w:rPr>
              <w:t>（ ）应用创新　（√）Agent创新</w:t>
              <w:br/>
              <w:t>（ ）用户体验创新　（ ）操作系统智能创新</w:t>
            </w:r>
          </w:p>
        </w:tc>
      </w:tr>
      <w:tr w:rsidR="00BE4A6E" w:rsidRPr="006C0046" w14:paraId="7710B199" w14:textId="77777777">
        <w:trPr>
          <w:trHeight/>
        </w:trPr>
        <w:tc>
          <w:tcPr>
            <w:tcW w:w="8504" w:type="dxa"/>
            <w:gridSpan w:val="12"/>
            <w:vAlign w:val="center"/>
          </w:tcPr>
          <w:p w14:paraId="27154BFB"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团队队员基本信息</w:t>
            </w:r>
            <w:r w:rsidRPr="006C0046">
              <w:rPr>
                <w:rFonts w:ascii="宋体" w:eastAsia="宋体" w:hAnsi="宋体" w:hint="eastAsia"/>
                <w:b w:val="0"/>
                <w:color w:val="000000"/>
                <w:sz w:val="18"/>
              </w:rPr>
              <w:t>（可跨校、跨专业组队）</w:t>
            </w:r>
          </w:p>
        </w:tc>
      </w:tr>
      <w:tr w:rsidR="00BE4A6E" w:rsidRPr="006C0046" w14:paraId="7FA957EF" w14:textId="77777777">
        <w:trPr>
          <w:trHeight/>
        </w:trPr>
        <w:tc>
          <w:tcPr>
            <w:tcW w:w="1160" w:type="dxa"/>
            <w:vAlign w:val="center"/>
          </w:tcPr>
          <w:p w14:paraId="567A3D7B"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姓名</w:t>
            </w:r>
          </w:p>
        </w:tc>
        <w:tc>
          <w:tcPr>
            <w:tcW w:w="1031" w:type="dxa"/>
          </w:tcPr>
          <w:p w14:paraId="2A957E1D"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学校全称</w:t>
            </w:r>
          </w:p>
        </w:tc>
        <w:tc>
          <w:tcPr>
            <w:tcW w:w="1160" w:type="dxa"/>
            <w:vAlign w:val="center"/>
          </w:tcPr>
          <w:p w14:paraId="4413DDA0"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院（系）全称</w:t>
            </w:r>
          </w:p>
        </w:tc>
        <w:tc>
          <w:tcPr>
            <w:tcW w:w="1160" w:type="dxa"/>
            <w:gridSpan w:val="2"/>
            <w:vAlign w:val="center"/>
          </w:tcPr>
          <w:p w14:paraId="492A1AB7"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专业全称</w:t>
            </w:r>
          </w:p>
        </w:tc>
        <w:tc>
          <w:tcPr>
            <w:tcW w:w="644" w:type="dxa"/>
            <w:vAlign w:val="center"/>
          </w:tcPr>
          <w:p w14:paraId="6F4FC548"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年级</w:t>
            </w:r>
          </w:p>
        </w:tc>
        <w:tc>
          <w:tcPr>
            <w:tcW w:w="644" w:type="dxa"/>
            <w:gridSpan w:val="2"/>
            <w:tcBorders>
              <w:right w:val="single" w:sz="4" w:space="0" w:color="auto"/>
            </w:tcBorders>
          </w:tcPr>
          <w:p w14:paraId="62503D16"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毕业时间</w:t>
            </w:r>
          </w:p>
        </w:tc>
        <w:tc>
          <w:tcPr>
            <w:tcW w:w="1031" w:type="dxa"/>
            <w:gridSpan w:val="2"/>
            <w:tcBorders>
              <w:right w:val="single" w:sz="4" w:space="0" w:color="auto"/>
            </w:tcBorders>
          </w:tcPr>
          <w:p w14:paraId="3B445E6B"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联系电话</w:t>
            </w:r>
          </w:p>
        </w:tc>
        <w:tc>
          <w:tcPr>
            <w:tcW w:w="1031" w:type="dxa"/>
            <w:tcBorders>
              <w:left w:val="single" w:sz="4" w:space="0" w:color="auto"/>
            </w:tcBorders>
          </w:tcPr>
          <w:p w14:paraId="48E6F827"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邮箱</w:t>
            </w:r>
          </w:p>
        </w:tc>
        <w:tc>
          <w:tcPr>
            <w:tcW w:w="644" w:type="dxa"/>
            <w:tcBorders>
              <w:left w:val="single" w:sz="4" w:space="0" w:color="auto"/>
            </w:tcBorders>
          </w:tcPr>
          <w:p w14:paraId="5FCABC5E"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团队分工</w:t>
            </w:r>
          </w:p>
        </w:tc>
      </w:tr>
      <w:tr w:rsidR="00BE4A6E" w:rsidRPr="006C0046" w14:paraId="0C63A1B3" w14:textId="77777777">
        <w:trPr>
          <w:trHeight/>
        </w:trPr>
        <w:tc>
          <w:tcPr>
            <w:tcW w:w="1160" w:type="dxa"/>
            <w:vAlign w:val="center"/>
          </w:tcPr>
          <w:p>
            <w:pPr>
              <w:spacing w:line="240" w:lineRule="auto" w:before="100" w:after="100"/>
              <w:snapToGrid w:val="0"/>
            </w:pPr>
            <w:r>
              <w:rPr>
                <w:rFonts w:ascii="宋体" w:hAnsi="宋体" w:eastAsia="宋体"/>
                <w:b w:val="0"/>
                <w:color w:val="000000"/>
                <w:sz w:val="18"/>
              </w:rPr>
              <w:t>刘润莹</w:t>
            </w:r>
          </w:p>
        </w:tc>
        <w:tc>
          <w:tcPr>
            <w:tcW w:w="1031" w:type="dxa"/>
          </w:tcPr>
          <w:p>
            <w:pPr>
              <w:spacing w:line="240" w:lineRule="auto" w:before="100" w:after="100"/>
              <w:snapToGrid w:val="0"/>
            </w:pPr>
            <w:r>
              <w:rPr>
                <w:rFonts w:ascii="宋体" w:hAnsi="宋体" w:eastAsia="宋体"/>
                <w:b w:val="0"/>
                <w:color w:val="000000"/>
                <w:sz w:val="18"/>
              </w:rPr>
              <w:t>河南财经政法大学</w:t>
            </w:r>
          </w:p>
        </w:tc>
        <w:tc>
          <w:tcPr>
            <w:tcW w:w="1160" w:type="dxa"/>
            <w:vAlign w:val="center"/>
          </w:tcPr>
          <w:p>
            <w:pPr>
              <w:spacing w:line="240" w:lineRule="auto" w:before="100" w:after="100"/>
              <w:snapToGrid w:val="0"/>
            </w:pPr>
            <w:r>
              <w:rPr>
                <w:rFonts w:ascii="宋体" w:hAnsi="宋体" w:eastAsia="宋体"/>
                <w:b w:val="0"/>
                <w:color w:val="000000"/>
                <w:sz w:val="18"/>
              </w:rPr>
            </w:r>
          </w:p>
        </w:tc>
        <w:tc>
          <w:tcPr>
            <w:tcW w:w="1160" w:type="dxa"/>
            <w:gridSpan w:val="2"/>
            <w:vAlign w:val="center"/>
          </w:tcPr>
          <w:p>
            <w:pPr>
              <w:spacing w:line="240" w:lineRule="auto" w:before="100" w:after="100"/>
              <w:snapToGrid w:val="0"/>
            </w:pPr>
            <w:r>
              <w:rPr>
                <w:rFonts w:ascii="宋体" w:hAnsi="宋体" w:eastAsia="宋体"/>
                <w:b w:val="0"/>
                <w:color w:val="000000"/>
                <w:sz w:val="18"/>
              </w:rPr>
            </w:r>
          </w:p>
        </w:tc>
        <w:tc>
          <w:tcPr>
            <w:tcW w:w="644" w:type="dxa"/>
            <w:vAlign w:val="center"/>
          </w:tcPr>
          <w:p>
            <w:pPr>
              <w:spacing w:line="240" w:lineRule="auto" w:before="100" w:after="100"/>
              <w:snapToGrid w:val="0"/>
            </w:pPr>
            <w:r>
              <w:rPr>
                <w:rFonts w:ascii="宋体" w:hAnsi="宋体" w:eastAsia="宋体"/>
                <w:b w:val="0"/>
                <w:color w:val="000000"/>
                <w:sz w:val="18"/>
              </w:rPr>
            </w:r>
          </w:p>
        </w:tc>
        <w:tc>
          <w:tcPr>
            <w:tcW w:w="644" w:type="dxa"/>
            <w:gridSpan w:val="2"/>
            <w:tcBorders>
              <w:right w:val="single" w:sz="4" w:space="0" w:color="auto"/>
            </w:tcBorders>
          </w:tcPr>
          <w:p>
            <w:pPr>
              <w:spacing w:line="240" w:lineRule="auto" w:before="100" w:after="100"/>
              <w:snapToGrid w:val="0"/>
            </w:pPr>
            <w:r>
              <w:rPr>
                <w:rFonts w:ascii="宋体" w:hAnsi="宋体" w:eastAsia="宋体"/>
                <w:b w:val="0"/>
                <w:color w:val="000000"/>
                <w:sz w:val="18"/>
              </w:rPr>
            </w:r>
          </w:p>
        </w:tc>
        <w:tc>
          <w:tcPr>
            <w:tcW w:w="1031" w:type="dxa"/>
            <w:gridSpan w:val="2"/>
            <w:tcBorders>
              <w:right w:val="single" w:sz="4" w:space="0" w:color="auto"/>
            </w:tcBorders>
            <w:tcMar>
              <w:left w:w="0" w:type="dxa"/>
              <w:right w:w="0" w:type="dxa"/>
            </w:tcMar>
          </w:tcPr>
          <w:p>
            <w:pPr>
              <w:spacing w:line="240" w:lineRule="auto" w:before="100" w:after="100"/>
              <w:snapToGrid w:val="0"/>
            </w:pPr>
            <w:r>
              <w:rPr>
                <w:rFonts w:ascii="宋体" w:hAnsi="宋体" w:eastAsia="宋体"/>
                <w:b w:val="0"/>
                <w:color w:val="000000"/>
                <w:sz w:val="15"/>
              </w:rPr>
              <w:t>18617608298</w:t>
            </w:r>
          </w:p>
        </w:tc>
        <w:tc>
          <w:tcPr>
            <w:tcW w:w="1031" w:type="dxa"/>
            <w:tcBorders>
              <w:left w:val="single" w:sz="4" w:space="0" w:color="auto"/>
            </w:tcBorders>
          </w:tcPr>
          <w:p>
            <w:pPr>
              <w:spacing w:line="240" w:lineRule="auto" w:before="100" w:after="100"/>
              <w:snapToGrid w:val="0"/>
            </w:pPr>
            <w:r>
              <w:rPr>
                <w:rFonts w:ascii="宋体" w:hAnsi="宋体" w:eastAsia="宋体"/>
                <w:b w:val="0"/>
                <w:color w:val="000000"/>
                <w:sz w:val="18"/>
              </w:rPr>
            </w:r>
          </w:p>
        </w:tc>
        <w:tc>
          <w:tcPr>
            <w:tcW w:w="644" w:type="dxa"/>
            <w:tcBorders>
              <w:left w:val="single" w:sz="4" w:space="0" w:color="auto"/>
            </w:tcBorders>
          </w:tcPr>
          <w:p>
            <w:pPr>
              <w:spacing w:line="240" w:lineRule="auto" w:before="100" w:after="100"/>
              <w:snapToGrid w:val="0"/>
            </w:pPr>
            <w:r>
              <w:rPr>
                <w:rFonts w:ascii="宋体" w:hAnsi="宋体" w:eastAsia="宋体"/>
                <w:b w:val="0"/>
                <w:color w:val="000000"/>
                <w:sz w:val="18"/>
              </w:rPr>
              <w:t>队长</w:t>
            </w:r>
          </w:p>
        </w:tc>
      </w:tr>
      <w:tr w:rsidR="00BE4A6E" w:rsidRPr="006C0046" w14:paraId="6CEF161A" w14:textId="77777777">
        <w:trPr>
          <w:trHeight/>
        </w:trPr>
        <w:tc>
          <w:tcPr>
            <w:tcW w:w="1160" w:type="dxa"/>
            <w:vAlign w:val="center"/>
          </w:tcPr>
          <w:p>
            <w:pPr>
              <w:spacing w:line="240" w:lineRule="auto" w:before="100" w:after="100"/>
              <w:snapToGrid w:val="0"/>
            </w:pPr>
            <w:r>
              <w:rPr>
                <w:rFonts w:ascii="宋体" w:hAnsi="宋体" w:eastAsia="宋体"/>
                <w:b w:val="0"/>
                <w:color w:val="000000"/>
                <w:sz w:val="18"/>
              </w:rPr>
              <w:t>冯钰涵</w:t>
            </w:r>
          </w:p>
        </w:tc>
        <w:tc>
          <w:tcPr>
            <w:tcW w:w="1031" w:type="dxa"/>
          </w:tcPr>
          <w:p>
            <w:pPr>
              <w:spacing w:line="240" w:lineRule="auto" w:before="100" w:after="100"/>
              <w:snapToGrid w:val="0"/>
            </w:pPr>
            <w:r>
              <w:rPr>
                <w:rFonts w:ascii="宋体" w:hAnsi="宋体" w:eastAsia="宋体"/>
                <w:b w:val="0"/>
                <w:color w:val="000000"/>
                <w:sz w:val="18"/>
              </w:rPr>
            </w:r>
          </w:p>
        </w:tc>
        <w:tc>
          <w:tcPr>
            <w:tcW w:w="1160" w:type="dxa"/>
            <w:vAlign w:val="center"/>
          </w:tcPr>
          <w:p>
            <w:pPr>
              <w:spacing w:line="240" w:lineRule="auto" w:before="100" w:after="100"/>
              <w:snapToGrid w:val="0"/>
            </w:pPr>
            <w:r>
              <w:rPr>
                <w:rFonts w:ascii="宋体" w:hAnsi="宋体" w:eastAsia="宋体"/>
                <w:b w:val="0"/>
                <w:color w:val="000000"/>
                <w:sz w:val="18"/>
              </w:rPr>
            </w:r>
          </w:p>
        </w:tc>
        <w:tc>
          <w:tcPr>
            <w:tcW w:w="1160" w:type="dxa"/>
            <w:gridSpan w:val="2"/>
            <w:vAlign w:val="center"/>
          </w:tcPr>
          <w:p>
            <w:pPr>
              <w:spacing w:line="240" w:lineRule="auto" w:before="100" w:after="100"/>
              <w:snapToGrid w:val="0"/>
            </w:pPr>
            <w:r>
              <w:rPr>
                <w:rFonts w:ascii="宋体" w:hAnsi="宋体" w:eastAsia="宋体"/>
                <w:b w:val="0"/>
                <w:color w:val="000000"/>
                <w:sz w:val="18"/>
              </w:rPr>
            </w:r>
          </w:p>
        </w:tc>
        <w:tc>
          <w:tcPr>
            <w:tcW w:w="644" w:type="dxa"/>
            <w:vAlign w:val="center"/>
          </w:tcPr>
          <w:p>
            <w:pPr>
              <w:spacing w:line="240" w:lineRule="auto" w:before="100" w:after="100"/>
              <w:snapToGrid w:val="0"/>
            </w:pPr>
            <w:r>
              <w:rPr>
                <w:rFonts w:ascii="宋体" w:hAnsi="宋体" w:eastAsia="宋体"/>
                <w:b w:val="0"/>
                <w:color w:val="000000"/>
                <w:sz w:val="18"/>
              </w:rPr>
            </w:r>
          </w:p>
        </w:tc>
        <w:tc>
          <w:tcPr>
            <w:tcW w:w="644" w:type="dxa"/>
            <w:gridSpan w:val="2"/>
            <w:tcBorders>
              <w:right w:val="single" w:sz="4" w:space="0" w:color="auto"/>
            </w:tcBorders>
          </w:tcPr>
          <w:p>
            <w:pPr>
              <w:spacing w:line="240" w:lineRule="auto" w:before="100" w:after="100"/>
              <w:snapToGrid w:val="0"/>
            </w:pPr>
            <w:r>
              <w:rPr>
                <w:rFonts w:ascii="宋体" w:hAnsi="宋体" w:eastAsia="宋体"/>
                <w:b w:val="0"/>
                <w:color w:val="000000"/>
                <w:sz w:val="18"/>
              </w:rPr>
            </w:r>
          </w:p>
        </w:tc>
        <w:tc>
          <w:tcPr>
            <w:tcW w:w="1031" w:type="dxa"/>
            <w:gridSpan w:val="2"/>
            <w:tcBorders>
              <w:right w:val="single" w:sz="4" w:space="0" w:color="auto"/>
            </w:tcBorders>
          </w:tcPr>
          <w:p>
            <w:pPr>
              <w:spacing w:line="240" w:lineRule="auto" w:before="100" w:after="100"/>
              <w:snapToGrid w:val="0"/>
            </w:pPr>
            <w:r>
              <w:rPr>
                <w:rFonts w:ascii="宋体" w:hAnsi="宋体" w:eastAsia="宋体"/>
                <w:b w:val="0"/>
                <w:color w:val="000000"/>
                <w:sz w:val="18"/>
              </w:rPr>
            </w:r>
          </w:p>
        </w:tc>
        <w:tc>
          <w:tcPr>
            <w:tcW w:w="1031" w:type="dxa"/>
            <w:tcBorders>
              <w:left w:val="single" w:sz="4" w:space="0" w:color="auto"/>
            </w:tcBorders>
          </w:tcPr>
          <w:p>
            <w:pPr>
              <w:spacing w:line="240" w:lineRule="auto" w:before="100" w:after="100"/>
              <w:snapToGrid w:val="0"/>
            </w:pPr>
            <w:r>
              <w:rPr>
                <w:rFonts w:ascii="宋体" w:hAnsi="宋体" w:eastAsia="宋体"/>
                <w:b w:val="0"/>
                <w:color w:val="000000"/>
                <w:sz w:val="18"/>
              </w:rPr>
            </w:r>
          </w:p>
        </w:tc>
        <w:tc>
          <w:tcPr>
            <w:tcW w:w="644" w:type="dxa"/>
            <w:tcBorders>
              <w:left w:val="single" w:sz="4" w:space="0" w:color="auto"/>
            </w:tcBorders>
          </w:tcPr>
          <w:p>
            <w:pPr>
              <w:spacing w:line="240" w:lineRule="auto" w:before="100" w:after="100"/>
              <w:snapToGrid w:val="0"/>
            </w:pPr>
            <w:r>
              <w:rPr>
                <w:rFonts w:ascii="宋体" w:hAnsi="宋体" w:eastAsia="宋体"/>
                <w:b w:val="0"/>
                <w:color w:val="000000"/>
                <w:sz w:val="18"/>
              </w:rPr>
              <w:t>队员</w:t>
            </w:r>
          </w:p>
        </w:tc>
      </w:tr>
      <w:tr w:rsidR="00BE4A6E" w:rsidRPr="006C0046" w14:paraId="3437B716" w14:textId="77777777">
        <w:trPr>
          <w:trHeight/>
        </w:trPr>
        <w:tc>
          <w:tcPr>
            <w:tcW w:w="8504" w:type="dxa"/>
            <w:gridSpan w:val="12"/>
            <w:vAlign w:val="center"/>
          </w:tcPr>
          <w:p w14:paraId="77207BBB" w14:textId="77777777" w:rsidR="00BE4A6E" w:rsidRPr="006C0046" w:rsidRDefault="00E9772D">
            <w:pPr>
              <w:spacing w:line="240" w:lineRule="auto" w:before="100" w:after="100"/>
              <w:jc w:val="center"/>
              <w:rPr>
                <w:rFonts w:ascii="宋体" w:eastAsia="宋体" w:hAnsi="宋体"/>
                <w:color w:val="000000" w:themeColor="text1"/>
                <w:sz w:val="24"/>
                <w:szCs w:val="24"/>
              </w:rPr>
              <w:snapToGrid w:val="0"/>
            </w:pPr>
            <w:r w:rsidRPr="006C0046">
              <w:rPr>
                <w:rFonts w:ascii="宋体" w:eastAsia="宋体" w:hAnsi="宋体" w:hint="eastAsia"/>
                <w:b w:val="0"/>
                <w:color w:val="000000"/>
                <w:sz w:val="18"/>
                <w:szCs w:val="24"/>
              </w:rPr>
              <w:t>团队指导教师信息</w:t>
            </w:r>
            <w:r w:rsidRPr="006C0046">
              <w:rPr>
                <w:rFonts w:ascii="宋体" w:eastAsia="宋体" w:hAnsi="宋体" w:hint="eastAsia"/>
                <w:b w:val="0"/>
                <w:color w:val="000000"/>
                <w:sz w:val="18"/>
              </w:rPr>
              <w:t>（指导老师须与队长同校）</w:t>
            </w:r>
          </w:p>
        </w:tc>
      </w:tr>
      <w:tr w:rsidR="00BE4A6E" w:rsidRPr="006C0046" w14:paraId="4736F258" w14:textId="77777777">
        <w:trPr>
          <w:trHeight/>
        </w:trPr>
        <w:tc>
          <w:tcPr>
            <w:tcW w:w="1160" w:type="dxa"/>
            <w:vAlign w:val="center"/>
          </w:tcPr>
          <w:p w14:paraId="58778E19"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姓名</w:t>
            </w:r>
          </w:p>
        </w:tc>
        <w:tc>
          <w:tcPr>
            <w:tcW w:w="1031" w:type="dxa"/>
            <w:vAlign w:val="center"/>
          </w:tcPr>
          <w:p w14:paraId="7D933D61"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院（系）全称</w:t>
            </w:r>
          </w:p>
        </w:tc>
        <w:tc>
          <w:tcPr>
            <w:tcW w:w="1296" w:type="dxa"/>
            <w:gridSpan w:val="2"/>
          </w:tcPr>
          <w:p w14:paraId="14A6AC73" w14:textId="77777777" w:rsidR="00BE4A6E" w:rsidRPr="006C0046" w:rsidRDefault="00BE4A6E">
            <w:pPr>
              <w:spacing w:line="240" w:lineRule="auto" w:before="100" w:after="100"/>
              <w:jc w:val="center"/>
              <w:rPr>
                <w:rFonts w:ascii="宋体" w:eastAsia="宋体" w:hAnsi="宋体"/>
                <w:sz w:val="22"/>
              </w:rPr>
              <w:snapToGrid w:val="0"/>
            </w:pPr>
          </w:p>
          <w:p w14:paraId="59327524" w14:textId="77777777" w:rsidR="00BE4A6E" w:rsidRPr="006C0046" w:rsidRDefault="00E9772D">
            <w:pPr>
              <w:spacing w:line="240" w:lineRule="auto" w:before="100" w:after="100"/>
              <w:jc w:val="center"/>
              <w:rPr>
                <w:rFonts w:ascii="宋体" w:eastAsia="宋体" w:hAnsi="宋体"/>
                <w:sz w:val="22"/>
              </w:rPr>
              <w:snapToGrid w:val="0"/>
            </w:pPr>
            <w:r w:rsidRPr="006C0046">
              <w:rPr>
                <w:rFonts w:ascii="宋体" w:eastAsia="宋体" w:hAnsi="宋体" w:hint="eastAsia"/>
                <w:b w:val="0"/>
                <w:color w:val="000000"/>
                <w:sz w:val="18"/>
              </w:rPr>
              <w:t>职称</w:t>
            </w:r>
          </w:p>
        </w:tc>
        <w:tc>
          <w:tcPr>
            <w:tcW w:w="1940" w:type="dxa"/>
            <w:gridSpan w:val="3"/>
            <w:vAlign w:val="center"/>
          </w:tcPr>
          <w:p w14:paraId="7FC4DD36"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研究方向</w:t>
            </w:r>
          </w:p>
        </w:tc>
        <w:tc>
          <w:tcPr>
            <w:tcW w:w="1020" w:type="dxa"/>
            <w:gridSpan w:val="2"/>
            <w:vAlign w:val="center"/>
          </w:tcPr>
          <w:p w14:paraId="3E67597A"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联系电话</w:t>
            </w:r>
          </w:p>
        </w:tc>
        <w:tc>
          <w:tcPr>
            <w:tcW w:w="2058" w:type="dxa"/>
            <w:gridSpan w:val="3"/>
            <w:vAlign w:val="center"/>
          </w:tcPr>
          <w:p w14:paraId="1DE076B6"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联系邮箱</w:t>
            </w:r>
          </w:p>
        </w:tc>
      </w:tr>
      <w:tr w:rsidR="00BE4A6E" w:rsidRPr="006C0046" w14:paraId="52D510EB" w14:textId="77777777">
        <w:trPr>
          <w:trHeight/>
        </w:trPr>
        <w:tc>
          <w:tcPr>
            <w:tcW w:w="1160" w:type="dxa"/>
            <w:vAlign w:val="center"/>
          </w:tcPr>
          <w:p>
            <w:pPr>
              <w:spacing w:line="240" w:lineRule="auto" w:before="100" w:after="100"/>
              <w:snapToGrid w:val="0"/>
            </w:pPr>
            <w:r>
              <w:rPr>
                <w:rFonts w:ascii="宋体" w:hAnsi="宋体" w:eastAsia="宋体"/>
                <w:b w:val="0"/>
                <w:color w:val="000000"/>
                <w:sz w:val="18"/>
              </w:rPr>
            </w:r>
          </w:p>
        </w:tc>
        <w:tc>
          <w:tcPr>
            <w:tcW w:w="1031" w:type="dxa"/>
            <w:vAlign w:val="center"/>
          </w:tcPr>
          <w:p>
            <w:pPr>
              <w:spacing w:line="240" w:lineRule="auto" w:before="100" w:after="100"/>
              <w:snapToGrid w:val="0"/>
            </w:pPr>
            <w:r>
              <w:rPr>
                <w:rFonts w:ascii="宋体" w:hAnsi="宋体" w:eastAsia="宋体"/>
                <w:b w:val="0"/>
                <w:color w:val="000000"/>
                <w:sz w:val="18"/>
              </w:rPr>
            </w:r>
          </w:p>
        </w:tc>
        <w:tc>
          <w:tcPr>
            <w:tcW w:w="1296" w:type="dxa"/>
            <w:gridSpan w:val="2"/>
          </w:tcPr>
          <w:p>
            <w:pPr>
              <w:spacing w:line="240" w:lineRule="auto" w:before="100" w:after="100"/>
              <w:snapToGrid w:val="0"/>
            </w:pPr>
            <w:r>
              <w:rPr>
                <w:rFonts w:ascii="宋体" w:hAnsi="宋体" w:eastAsia="宋体"/>
                <w:b w:val="0"/>
                <w:color w:val="000000"/>
                <w:sz w:val="18"/>
              </w:rPr>
            </w:r>
          </w:p>
        </w:tc>
        <w:tc>
          <w:tcPr>
            <w:tcW w:w="1940" w:type="dxa"/>
            <w:gridSpan w:val="3"/>
            <w:vAlign w:val="center"/>
          </w:tcPr>
          <w:p>
            <w:pPr>
              <w:spacing w:line="240" w:lineRule="auto" w:before="100" w:after="100"/>
              <w:snapToGrid w:val="0"/>
            </w:pPr>
            <w:r>
              <w:rPr>
                <w:rFonts w:ascii="宋体" w:hAnsi="宋体" w:eastAsia="宋体"/>
                <w:b w:val="0"/>
                <w:color w:val="000000"/>
                <w:sz w:val="18"/>
              </w:rPr>
            </w:r>
          </w:p>
        </w:tc>
        <w:tc>
          <w:tcPr>
            <w:tcW w:w="1020" w:type="dxa"/>
            <w:gridSpan w:val="2"/>
          </w:tcPr>
          <w:p>
            <w:pPr>
              <w:spacing w:line="240" w:lineRule="auto" w:before="100" w:after="100"/>
              <w:snapToGrid w:val="0"/>
            </w:pPr>
            <w:r>
              <w:rPr>
                <w:rFonts w:ascii="宋体" w:hAnsi="宋体" w:eastAsia="宋体"/>
                <w:b w:val="0"/>
                <w:color w:val="000000"/>
                <w:sz w:val="18"/>
              </w:rPr>
            </w:r>
          </w:p>
        </w:tc>
        <w:tc>
          <w:tcPr>
            <w:tcW w:w="2058" w:type="dxa"/>
            <w:gridSpan w:val="3"/>
          </w:tcPr>
          <w:p>
            <w:pPr>
              <w:spacing w:line="240" w:lineRule="auto" w:before="100" w:after="100"/>
              <w:snapToGrid w:val="0"/>
            </w:pPr>
            <w:r>
              <w:rPr>
                <w:rFonts w:ascii="宋体" w:hAnsi="宋体" w:eastAsia="宋体"/>
                <w:b w:val="0"/>
                <w:color w:val="000000"/>
                <w:sz w:val="18"/>
              </w:rPr>
            </w:r>
          </w:p>
        </w:tc>
      </w:tr>
      <w:tr w:rsidR="00BE4A6E" w:rsidRPr="006C0046" w14:paraId="63EB6922" w14:textId="77777777">
        <w:trPr>
          <w:trHeight/>
        </w:trPr>
        <w:tc>
          <w:tcPr>
            <w:tcW w:w="8504" w:type="dxa"/>
            <w:gridSpan w:val="12"/>
            <w:vAlign w:val="center"/>
          </w:tcPr>
          <w:p w14:paraId="52F6DF90" w14:textId="77777777" w:rsidR="00BE4A6E" w:rsidRPr="006C0046" w:rsidRDefault="00E9772D">
            <w:pPr>
              <w:spacing w:line="240" w:lineRule="auto" w:before="100" w:after="100"/>
              <w:jc w:val="center"/>
              <w:rPr>
                <w:rFonts w:ascii="宋体" w:eastAsia="宋体" w:hAnsi="宋体"/>
                <w:color w:val="000000" w:themeColor="text1"/>
                <w:sz w:val="24"/>
                <w:szCs w:val="24"/>
              </w:rPr>
              <w:snapToGrid w:val="0"/>
            </w:pPr>
            <w:r w:rsidRPr="006C0046">
              <w:rPr>
                <w:rFonts w:ascii="宋体" w:eastAsia="宋体" w:hAnsi="宋体" w:hint="eastAsia"/>
                <w:b w:val="0"/>
                <w:color w:val="000000"/>
                <w:sz w:val="18"/>
                <w:szCs w:val="24"/>
              </w:rPr>
              <w:t>团队成员优势描述</w:t>
            </w:r>
          </w:p>
        </w:tc>
      </w:tr>
      <w:tr w:rsidR="00BE4A6E" w:rsidRPr="006C0046" w14:paraId="4D50C995" w14:textId="77777777">
        <w:trPr>
          <w:trHeight/>
        </w:trPr>
        <w:tc>
          <w:tcPr>
            <w:tcW w:w="8504" w:type="dxa"/>
            <w:gridSpan w:val="12"/>
          </w:tcPr>
          <w:p>
            <w:pPr>
              <w:spacing w:line="240" w:lineRule="auto" w:before="100" w:after="100"/>
              <w:snapToGrid w:val="0"/>
            </w:pPr>
            <w:r>
              <w:rPr>
                <w:rFonts w:ascii="宋体" w:hAnsi="宋体" w:eastAsia="宋体"/>
                <w:b w:val="0"/>
                <w:color w:val="000000"/>
                <w:sz w:val="18"/>
              </w:rPr>
              <w:t>团队围绕传统纹样、色彩资料整理和 AI 创作工作台开展协作，结合文化内容、视觉表达与交互开发形成作品。具体个人分工及成果由成员据实补充：</w:t>
              <w:br/>
              <w:t>刘润莹：________________________</w:t>
              <w:br/>
              <w:t>冯钰涵：________________________</w:t>
            </w:r>
          </w:p>
        </w:tc>
      </w:tr>
    </w:tbl>
    <w:p>
      <w:pPr>
        <w:keepNext w:val="0"/>
        <w:widowControl/>
        <w:spacing w:line="240" w:lineRule="auto" w:before="0" w:after="100"/>
        <w:ind w:firstLine="0"/>
        <w:jc w:val="left"/>
        <w:snapToGrid w:val="0"/>
      </w:pPr>
      <w:r>
        <w:rPr>
          <w:rFonts w:ascii="宋体" w:hAnsi="宋体" w:eastAsia="宋体"/>
          <w:b w:val="0"/>
          <w:color w:val="000000"/>
          <w:sz w:val="18"/>
        </w:rPr>
        <w:t>表1  参赛团队信息表。未填写的成员资料和指导教师信息，由团队按实际报名信息补全。</w:t>
      </w:r>
    </w:p>
    <w:p>
      <w:r>
        <w:br w:type="page"/>
      </w:r>
    </w:p>
    <w:p>
      <w:pPr>
        <w:keepNext/>
        <w:widowControl/>
        <w:spacing w:line="240" w:lineRule="auto" w:before="0" w:after="300"/>
        <w:ind w:firstLine="0"/>
        <w:jc w:val="left"/>
        <w:snapToGrid w:val="0"/>
      </w:pPr>
      <w:r>
        <w:rPr>
          <w:rFonts w:ascii="宋体" w:hAnsi="宋体" w:eastAsia="宋体"/>
          <w:b/>
          <w:color w:val="000000"/>
          <w:sz w:val="32"/>
        </w:rPr>
        <w:t>作品原创性声明</w:t>
      </w:r>
    </w:p>
    <w:p>
      <w:pPr>
        <w:keepNext w:val="0"/>
        <w:widowControl/>
        <w:spacing w:line="240" w:lineRule="auto" w:before="0" w:after="480"/>
        <w:ind w:firstLine="0"/>
        <w:jc w:val="center"/>
        <w:snapToGrid w:val="0"/>
      </w:pPr>
      <w:r>
        <w:rPr>
          <w:rFonts w:ascii="宋体" w:hAnsi="宋体" w:eastAsia="宋体"/>
          <w:b/>
          <w:color w:val="000000"/>
          <w:sz w:val="32"/>
        </w:rPr>
        <w:t>《木刻灵韵智绘年画》</w:t>
      </w:r>
    </w:p>
    <w:p>
      <w:pPr>
        <w:keepNext w:val="0"/>
        <w:widowControl/>
        <w:spacing w:line="240" w:lineRule="auto" w:before="0" w:after="700"/>
        <w:ind w:firstLine="0"/>
        <w:jc w:val="left"/>
        <w:snapToGrid w:val="0"/>
      </w:pPr>
      <w:r>
        <w:rPr>
          <w:rFonts w:ascii="宋体" w:hAnsi="宋体" w:eastAsia="宋体"/>
          <w:b w:val="0"/>
          <w:color w:val="000000"/>
          <w:sz w:val="24"/>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keepNext w:val="0"/>
        <w:widowControl/>
        <w:spacing w:line="240" w:lineRule="auto" w:before="0" w:after="1100"/>
        <w:ind w:firstLine="0"/>
        <w:jc w:val="left"/>
        <w:snapToGrid w:val="0"/>
      </w:pPr>
      <w:r>
        <w:rPr>
          <w:rFonts w:ascii="宋体" w:hAnsi="宋体" w:eastAsia="宋体"/>
          <w:b w:val="0"/>
          <w:color w:val="000000"/>
          <w:sz w:val="24"/>
        </w:rPr>
        <w:t>参赛队员签名（团队全部成员）：</w:t>
      </w:r>
    </w:p>
    <w:p>
      <w:pPr>
        <w:keepNext w:val="0"/>
        <w:widowControl/>
        <w:spacing w:line="240" w:lineRule="auto" w:before="0" w:after="800"/>
        <w:ind w:firstLine="0"/>
        <w:jc w:val="right"/>
        <w:snapToGrid w:val="0"/>
      </w:pPr>
      <w:r>
        <w:rPr>
          <w:rFonts w:ascii="宋体" w:hAnsi="宋体" w:eastAsia="宋体"/>
          <w:b w:val="0"/>
          <w:color w:val="000000"/>
          <w:sz w:val="24"/>
        </w:rPr>
        <w:t>日期：______年______月______日</w:t>
      </w:r>
    </w:p>
    <w:p>
      <w:pPr>
        <w:keepNext w:val="0"/>
        <w:widowControl/>
        <w:spacing w:line="240" w:lineRule="auto" w:before="0" w:after="1100"/>
        <w:ind w:firstLine="0"/>
        <w:jc w:val="left"/>
        <w:snapToGrid w:val="0"/>
      </w:pPr>
      <w:r>
        <w:rPr>
          <w:rFonts w:ascii="宋体" w:hAnsi="宋体" w:eastAsia="宋体"/>
          <w:b w:val="0"/>
          <w:color w:val="000000"/>
          <w:sz w:val="24"/>
        </w:rPr>
        <w:t>指导老师审核签名：</w:t>
      </w:r>
    </w:p>
    <w:p>
      <w:pPr>
        <w:keepNext w:val="0"/>
        <w:widowControl/>
        <w:spacing w:line="240" w:lineRule="auto" w:before="0" w:after="800"/>
        <w:ind w:firstLine="0"/>
        <w:jc w:val="right"/>
        <w:snapToGrid w:val="0"/>
      </w:pPr>
      <w:r>
        <w:rPr>
          <w:rFonts w:ascii="宋体" w:hAnsi="宋体" w:eastAsia="宋体"/>
          <w:b w:val="0"/>
          <w:color w:val="000000"/>
          <w:sz w:val="24"/>
        </w:rPr>
        <w:t>日期：______年______月______日</w:t>
      </w:r>
    </w:p>
    <w:p>
      <w:pPr>
        <w:keepNext w:val="0"/>
        <w:widowControl/>
        <w:spacing w:line="240" w:lineRule="auto" w:before="0" w:after="140"/>
        <w:ind w:firstLine="0"/>
        <w:jc w:val="left"/>
        <w:snapToGrid w:val="0"/>
      </w:pPr>
      <w:r>
        <w:rPr>
          <w:rFonts w:ascii="宋体" w:hAnsi="宋体" w:eastAsia="宋体"/>
          <w:b w:val="0"/>
          <w:color w:val="000000"/>
          <w:sz w:val="21"/>
        </w:rPr>
        <w:t>（注：本页签名可以打印纸质文件后签名，提供扫描件；或者使用电子签名。不论哪种方式，需保证页面内容完整、字迹清晰，请与本项目创意书作为同一文档提交，否则项目创意书提交可能无效。）</w:t>
      </w:r>
    </w:p>
    <w:p>
      <w:r>
        <w:br w:type="page"/>
      </w:r>
    </w:p>
    <w:p>
      <w:pPr>
        <w:keepNext/>
        <w:widowControl/>
        <w:spacing w:line="240" w:lineRule="auto" w:before="0" w:after="300"/>
        <w:ind w:firstLine="0"/>
        <w:jc w:val="left"/>
        <w:snapToGrid w:val="0"/>
      </w:pPr>
      <w:r>
        <w:rPr>
          <w:rFonts w:ascii="宋体" w:hAnsi="宋体" w:eastAsia="宋体"/>
          <w:b/>
          <w:color w:val="000000"/>
          <w:sz w:val="32"/>
        </w:rPr>
        <w:t>一  创意描述</w:t>
      </w:r>
    </w:p>
    <w:p>
      <w:pPr>
        <w:keepNext w:val="0"/>
        <w:widowControl/>
        <w:spacing w:line="240" w:lineRule="auto" w:before="0" w:after="440"/>
        <w:ind w:firstLine="0"/>
        <w:jc w:val="left"/>
        <w:snapToGrid w:val="0"/>
      </w:pPr>
      <w:r>
        <w:rPr>
          <w:rFonts w:ascii="宋体" w:hAnsi="宋体" w:eastAsia="宋体"/>
          <w:b w:val="0"/>
          <w:color w:val="000000"/>
          <w:sz w:val="24"/>
        </w:rPr>
        <w:t>木灵将生日祝福、设计作业与旅行记录转为持续创作任务，结合文化知识检索、图像生成和结果检查，以文字、照片、语音及三维桌宠交互，提供可恢复的创作记忆与网页内主动提醒，并规划接入鸿蒙小艺。</w:t>
      </w:r>
    </w:p>
    <w:p>
      <w:pPr>
        <w:keepNext/>
        <w:widowControl/>
        <w:spacing w:line="240" w:lineRule="auto" w:before="200" w:after="140"/>
        <w:ind w:firstLine="0"/>
        <w:jc w:val="left"/>
        <w:snapToGrid w:val="0"/>
      </w:pPr>
      <w:r>
        <w:rPr>
          <w:rFonts w:ascii="宋体" w:hAnsi="宋体" w:eastAsia="宋体"/>
          <w:b/>
          <w:color w:val="000000"/>
          <w:sz w:val="28"/>
        </w:rPr>
        <w:t>作品定位与用户需求</w:t>
      </w:r>
    </w:p>
    <w:p>
      <w:pPr>
        <w:keepNext w:val="0"/>
        <w:widowControl/>
        <w:spacing w:line="240" w:lineRule="auto" w:before="0" w:after="140"/>
        <w:ind w:firstLine="0"/>
        <w:jc w:val="left"/>
        <w:snapToGrid w:val="0"/>
      </w:pPr>
      <w:r>
        <w:rPr>
          <w:rFonts w:ascii="宋体" w:hAnsi="宋体" w:eastAsia="宋体"/>
          <w:b w:val="0"/>
          <w:color w:val="000000"/>
          <w:sz w:val="21"/>
        </w:rPr>
        <w:t>作品面向有纪念、祝福、学习和文化探索需求的普通用户与设计专业学生。用户不必预先掌握年画流派、纹样寓意或生图参数，只需描述生活中正在发生的事情。木灵把目标组织为可执行步骤，再将需要精细操作的环节交给专业工作台。</w:t>
      </w:r>
    </w:p>
    <w:p>
      <w:pPr>
        <w:keepNext w:val="0"/>
        <w:widowControl/>
        <w:spacing w:line="240" w:lineRule="auto" w:before="0" w:after="140"/>
        <w:ind w:firstLine="0"/>
        <w:jc w:val="left"/>
        <w:snapToGrid w:val="0"/>
      </w:pPr>
      <w:r>
        <w:rPr>
          <w:rFonts w:ascii="宋体" w:hAnsi="宋体" w:eastAsia="宋体"/>
          <w:b w:val="0"/>
          <w:color w:val="000000"/>
          <w:sz w:val="21"/>
        </w:rPr>
        <w:t>木版年画是平台的特色文化资源和重点示范题材。国风海报、生活照片、家庭纪念与旅行作品共同构成日常使用入口，使传统文化知识进入真实生活任务。</w:t>
      </w:r>
    </w:p>
    <w:p>
      <w:pPr>
        <w:keepNext/>
        <w:widowControl/>
        <w:spacing w:line="240" w:lineRule="auto" w:before="120" w:after="180"/>
        <w:ind w:firstLine="0"/>
        <w:jc w:val="center"/>
        <w:snapToGrid w:val="0"/>
      </w:pPr>
      <w:r>
        <w:rPr>
          <w:rFonts w:ascii="宋体" w:hAnsi="宋体" w:eastAsia="宋体"/>
          <w:b/>
          <w:color w:val="000000"/>
          <w:sz w:val="21"/>
        </w:rPr>
        <w:t>表2  Agent 赛题要求与作品对应</w:t>
      </w:r>
    </w:p>
    <w:tbl>
      <w:tblPr>
        <w:tblW w:type="auto" w:w="0"/>
        <w:jc w:val="center"/>
        <w:tblLayout w:type="fixed"/>
        <w:tblLook w:firstColumn="1" w:firstRow="1" w:lastColumn="0" w:lastRow="0" w:noHBand="0" w:noVBand="1" w:val="04A0"/>
      </w:tblPr>
      <w:tblGrid>
        <w:gridCol w:w="1701"/>
        <w:gridCol w:w="4082"/>
        <w:gridCol w:w="2721"/>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赛题要求</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具体回应</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当前范围</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个人日常生活与陪伴</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围绕生日、毕业、家庭、宠物、课程设计和旅行建立任务，保留需求与创作记录。</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Web 任务与作品记忆；长周期偏好学习为后续方向。</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主动服务</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利用任务日期、未完成步骤、已采集素材等上下文，提示用户继续处理具体事项。</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网页内原型，可关闭；不是后台系统推送。</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自然交互</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文字表达目标、上传照片、语音文化问答、三维木灵反馈状态。</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按浏览器能力使用；小艺系统入口为接入规划。</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从初赛到复赛的重点变化</w:t>
      </w:r>
    </w:p>
    <w:p>
      <w:pPr>
        <w:keepNext w:val="0"/>
        <w:widowControl/>
        <w:spacing w:line="240" w:lineRule="auto" w:before="0" w:after="140"/>
        <w:ind w:firstLine="0"/>
        <w:jc w:val="left"/>
        <w:snapToGrid w:val="0"/>
      </w:pPr>
      <w:r>
        <w:rPr>
          <w:rFonts w:ascii="宋体" w:hAnsi="宋体" w:eastAsia="宋体"/>
          <w:b w:val="0"/>
          <w:color w:val="000000"/>
          <w:sz w:val="21"/>
        </w:rPr>
        <w:t>初赛以非遗年画专业工具和功能展示为主；复赛聚焦生活目标驱动的任务组织、专业能力调用、可检查的生成过程和持续使用体验。三维木灵承担状态解释、问答和提醒职责，专业工作台承担照片处理、参数调整和成果管理。</w:t>
      </w:r>
    </w:p>
    <w:p>
      <w:r>
        <w:br w:type="page"/>
      </w:r>
    </w:p>
    <w:p>
      <w:pPr>
        <w:keepNext/>
        <w:widowControl/>
        <w:spacing w:line="240" w:lineRule="auto" w:before="0" w:after="300"/>
        <w:ind w:firstLine="0"/>
        <w:jc w:val="left"/>
        <w:snapToGrid w:val="0"/>
      </w:pPr>
      <w:r>
        <w:rPr>
          <w:rFonts w:ascii="宋体" w:hAnsi="宋体" w:eastAsia="宋体"/>
          <w:b/>
          <w:color w:val="000000"/>
          <w:sz w:val="32"/>
        </w:rPr>
        <w:t>二  设计稿与实现方案</w:t>
      </w:r>
    </w:p>
    <w:p>
      <w:pPr>
        <w:keepNext/>
        <w:widowControl/>
        <w:spacing w:line="240" w:lineRule="auto" w:before="200" w:after="140"/>
        <w:ind w:firstLine="0"/>
        <w:jc w:val="left"/>
        <w:snapToGrid w:val="0"/>
      </w:pPr>
      <w:r>
        <w:rPr>
          <w:rFonts w:ascii="宋体" w:hAnsi="宋体" w:eastAsia="宋体"/>
          <w:b/>
          <w:color w:val="000000"/>
          <w:sz w:val="28"/>
        </w:rPr>
        <w:t>2.1  总体交互架构</w:t>
      </w:r>
    </w:p>
    <w:p>
      <w:pPr>
        <w:spacing w:after="0"/>
        <w:jc w:val="center"/>
      </w:pPr>
      <w:r>
        <w:drawing>
          <wp:inline xmlns:a="http://schemas.openxmlformats.org/drawingml/2006/main" xmlns:pic="http://schemas.openxmlformats.org/drawingml/2006/picture">
            <wp:extent cx="5400000" cy="2124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图1  木灵持续创作任务的总体交互流程</w:t>
      </w:r>
    </w:p>
    <w:p>
      <w:pPr>
        <w:keepNext w:val="0"/>
        <w:widowControl/>
        <w:spacing w:line="240" w:lineRule="auto" w:before="0" w:after="140"/>
        <w:ind w:firstLine="0"/>
        <w:jc w:val="left"/>
        <w:snapToGrid w:val="0"/>
      </w:pPr>
      <w:r>
        <w:rPr>
          <w:rFonts w:ascii="宋体" w:hAnsi="宋体" w:eastAsia="宋体"/>
          <w:b w:val="0"/>
          <w:color w:val="000000"/>
          <w:sz w:val="21"/>
        </w:rPr>
        <w:t>首页接收自然语言目标，展示任务确认及执行过程。墨韵生花承担通用国风创作，寻迹山河承担文化旅行；知识、纹样和动效能力按任务阶段进入。流程面向同一任务组织信息，避免把每次操作视为互不相关的新对话。</w:t>
      </w:r>
    </w:p>
    <w:p>
      <w:pPr>
        <w:keepNext/>
        <w:widowControl/>
        <w:spacing w:line="240" w:lineRule="auto" w:before="200" w:after="140"/>
        <w:ind w:firstLine="0"/>
        <w:jc w:val="left"/>
        <w:snapToGrid w:val="0"/>
      </w:pPr>
      <w:r>
        <w:rPr>
          <w:rFonts w:ascii="宋体" w:hAnsi="宋体" w:eastAsia="宋体"/>
          <w:b/>
          <w:color w:val="000000"/>
          <w:sz w:val="28"/>
        </w:rPr>
        <w:t>界面角色与信息传递</w:t>
      </w:r>
    </w:p>
    <w:p>
      <w:pPr>
        <w:keepNext/>
        <w:widowControl/>
        <w:spacing w:line="240" w:lineRule="auto" w:before="120" w:after="180"/>
        <w:ind w:firstLine="0"/>
        <w:jc w:val="center"/>
        <w:snapToGrid w:val="0"/>
      </w:pPr>
      <w:r>
        <w:rPr>
          <w:rFonts w:ascii="宋体" w:hAnsi="宋体" w:eastAsia="宋体"/>
          <w:b/>
          <w:color w:val="000000"/>
          <w:sz w:val="21"/>
        </w:rPr>
        <w:t>表3  核心界面的职责</w:t>
      </w:r>
    </w:p>
    <w:tbl>
      <w:tblPr>
        <w:tblW w:type="auto" w:w="0"/>
        <w:jc w:val="center"/>
        <w:tblLayout w:type="fixed"/>
        <w:tblLook w:firstColumn="1" w:firstRow="1" w:lastColumn="0" w:lastRow="0" w:noHBand="0" w:noVBand="1" w:val="04A0"/>
      </w:tblPr>
      <w:tblGrid>
        <w:gridCol w:w="1928"/>
        <w:gridCol w:w="3118"/>
        <w:gridCol w:w="3458"/>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界面</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主要信息</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交接内容</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AI 对话工作台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生活需求、任务确认、最近对话、待办</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任务目标、日期、参考图与任务编号</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专业工作台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创作参数、执行节点、识别结果与作品</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本次需求、素材、输出作品和状态</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个人中心与记忆相册</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任务记录、已有作品、继续处理入口</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选定作品、关联任务与后续操作</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三维木灵</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问答、执行状态、网页内提醒</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当前任务提示；独立的语音问答上下文</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val="0"/>
        <w:widowControl/>
        <w:spacing w:line="240" w:lineRule="auto" w:before="0" w:after="140"/>
        <w:ind w:firstLine="0"/>
        <w:jc w:val="left"/>
        <w:snapToGrid w:val="0"/>
      </w:pPr>
      <w:r>
        <w:rPr>
          <w:rFonts w:ascii="宋体" w:hAnsi="宋体" w:eastAsia="宋体"/>
          <w:b w:val="0"/>
          <w:color w:val="000000"/>
          <w:sz w:val="21"/>
        </w:rPr>
        <w:t>当前统一任务采用浏览器本地存储。带任务编号的功能入口可以读取关联信息；不同设备和浏览器之间的自动同步尚未实现，不能仅凭页面跳转推定所有入口均已共享记忆。</w:t>
      </w:r>
    </w:p>
    <w:p>
      <w:r>
        <w:br w:type="page"/>
      </w:r>
    </w:p>
    <w:p>
      <w:pPr>
        <w:keepNext/>
        <w:widowControl/>
        <w:spacing w:line="240" w:lineRule="auto" w:before="0" w:after="300"/>
        <w:ind w:firstLine="0"/>
        <w:jc w:val="left"/>
        <w:snapToGrid w:val="0"/>
      </w:pPr>
      <w:r>
        <w:rPr>
          <w:rFonts w:ascii="宋体" w:hAnsi="宋体" w:eastAsia="宋体"/>
          <w:b/>
          <w:color w:val="000000"/>
          <w:sz w:val="32"/>
        </w:rPr>
        <w:t>2.2  生活创作与设计学习流程</w:t>
      </w:r>
    </w:p>
    <w:p>
      <w:pPr>
        <w:spacing w:after="0"/>
        <w:jc w:val="center"/>
      </w:pPr>
      <w:r>
        <w:drawing>
          <wp:inline xmlns:a="http://schemas.openxmlformats.org/drawingml/2006/main" xmlns:pic="http://schemas.openxmlformats.org/drawingml/2006/picture">
            <wp:extent cx="5400000" cy="2124000"/>
            <wp:docPr id="2" name="Picture 2"/>
            <wp:cNvGraphicFramePr>
              <a:graphicFrameLocks noChangeAspect="1"/>
            </wp:cNvGraphicFramePr>
            <a:graphic>
              <a:graphicData uri="http://schemas.openxmlformats.org/drawingml/2006/picture">
                <pic:pic>
                  <pic:nvPicPr>
                    <pic:cNvPr id="0" name="life.png"/>
                    <pic:cNvPicPr/>
                  </pic:nvPicPr>
                  <pic:blipFill>
                    <a:blip r:embed="rId12"/>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图2  生日祝福场景的任务流程设计</w:t>
      </w:r>
    </w:p>
    <w:p>
      <w:pPr>
        <w:keepNext/>
        <w:widowControl/>
        <w:spacing w:line="240" w:lineRule="auto" w:before="200" w:after="140"/>
        <w:ind w:firstLine="0"/>
        <w:jc w:val="left"/>
        <w:snapToGrid w:val="0"/>
      </w:pPr>
      <w:r>
        <w:rPr>
          <w:rFonts w:ascii="宋体" w:hAnsi="宋体" w:eastAsia="宋体"/>
          <w:b/>
          <w:color w:val="000000"/>
          <w:sz w:val="28"/>
        </w:rPr>
        <w:t>生活需求如何转化为可执行目标</w:t>
      </w:r>
    </w:p>
    <w:p>
      <w:pPr>
        <w:keepNext w:val="0"/>
        <w:widowControl/>
        <w:spacing w:line="240" w:lineRule="auto" w:before="0" w:after="140"/>
        <w:ind w:firstLine="0"/>
        <w:jc w:val="left"/>
        <w:snapToGrid w:val="0"/>
      </w:pPr>
      <w:r>
        <w:rPr>
          <w:rFonts w:ascii="宋体" w:hAnsi="宋体" w:eastAsia="宋体"/>
          <w:b w:val="0"/>
          <w:color w:val="000000"/>
          <w:sz w:val="21"/>
        </w:rPr>
        <w:t>例如用户说“奶奶3天后过生日，想做一张温暖的国风贺卡”。任务将对象、日期、用途和情感分开记录，规划环节生成作品描述、文化检索关键词和验收要求。用户上传照片时，保留主体特征进入约束；没有照片时，仍可采用纯文字生成。</w:t>
      </w:r>
    </w:p>
    <w:p>
      <w:pPr>
        <w:keepNext/>
        <w:widowControl/>
        <w:spacing w:line="240" w:lineRule="auto" w:before="200" w:after="140"/>
        <w:ind w:firstLine="0"/>
        <w:jc w:val="left"/>
        <w:snapToGrid w:val="0"/>
      </w:pPr>
      <w:r>
        <w:rPr>
          <w:rFonts w:ascii="宋体" w:hAnsi="宋体" w:eastAsia="宋体"/>
          <w:b/>
          <w:color w:val="000000"/>
          <w:sz w:val="28"/>
        </w:rPr>
        <w:t>设计作业的已验证实例</w:t>
      </w:r>
    </w:p>
    <w:p>
      <w:pPr>
        <w:keepNext w:val="0"/>
        <w:widowControl/>
        <w:spacing w:line="240" w:lineRule="auto" w:before="0" w:after="140"/>
        <w:ind w:firstLine="0"/>
        <w:jc w:val="left"/>
        <w:snapToGrid w:val="0"/>
      </w:pPr>
      <w:r>
        <w:rPr>
          <w:rFonts w:ascii="宋体" w:hAnsi="宋体" w:eastAsia="宋体"/>
          <w:b w:val="0"/>
          <w:color w:val="000000"/>
          <w:sz w:val="21"/>
        </w:rPr>
        <w:t>默认需求为“为设计课程制作一张国风海报，使用荷花纹与群青、铅白配色，并说明文化寓意”。本地接口实测在未上传照片的条件下完成规划、素材检索、图像生成和检查，返回 completed 状态。检索返回4条参考资料，第一版即通过模型检查；这是一条功能验证样例，不代表统计性的成功率。</w:t>
      </w:r>
    </w:p>
    <w:p>
      <w:pPr>
        <w:keepNext/>
        <w:widowControl/>
        <w:spacing w:line="240" w:lineRule="auto" w:before="200" w:after="140"/>
        <w:ind w:firstLine="0"/>
        <w:jc w:val="left"/>
        <w:snapToGrid w:val="0"/>
      </w:pPr>
      <w:r>
        <w:rPr>
          <w:rFonts w:ascii="宋体" w:hAnsi="宋体" w:eastAsia="宋体"/>
          <w:b/>
          <w:color w:val="000000"/>
          <w:sz w:val="28"/>
        </w:rPr>
        <w:t>结果反馈和用户控制</w:t>
      </w:r>
    </w:p>
    <w:p>
      <w:pPr>
        <w:keepNext w:val="0"/>
        <w:widowControl/>
        <w:spacing w:line="240" w:lineRule="auto" w:before="0" w:after="140"/>
        <w:ind w:firstLine="0"/>
        <w:jc w:val="left"/>
        <w:snapToGrid w:val="0"/>
      </w:pPr>
      <w:r>
        <w:rPr>
          <w:rFonts w:ascii="宋体" w:hAnsi="宋体" w:eastAsia="宋体"/>
          <w:b w:val="0"/>
          <w:color w:val="000000"/>
          <w:sz w:val="21"/>
        </w:rPr>
        <w:t>规划、检索、生成、检查分别显示进度。用户可选择“检查未通过时自动修正一次”，单次任务最多生成两版；关闭后只生成一版。检查失败显示修改意见，模型不可用显示错误，不把失败当成通过。满意作品可以回看，并由用户主动选择是否继续动效制作。</w:t>
      </w:r>
    </w:p>
    <w:p>
      <w:pPr>
        <w:keepNext w:val="0"/>
        <w:widowControl/>
        <w:spacing w:line="240" w:lineRule="auto" w:before="0" w:after="140"/>
        <w:ind w:firstLine="0"/>
        <w:jc w:val="left"/>
        <w:snapToGrid w:val="0"/>
      </w:pPr>
      <w:r>
        <w:rPr>
          <w:rFonts w:ascii="宋体" w:hAnsi="宋体" w:eastAsia="宋体"/>
          <w:b w:val="0"/>
          <w:color w:val="000000"/>
          <w:sz w:val="21"/>
        </w:rPr>
        <w:t>设计中将文化寓意作为可阅读的说明和创作依据，而不要求把整段说明画进图像。作品画面应避免出现用户提问与操作指令；传统题字及模型自带的 AI 标识与用户指令区别处理。</w:t>
      </w:r>
    </w:p>
    <w:p>
      <w:r>
        <w:br w:type="page"/>
      </w:r>
    </w:p>
    <w:p>
      <w:pPr>
        <w:keepNext/>
        <w:widowControl/>
        <w:spacing w:line="240" w:lineRule="auto" w:before="0" w:after="300"/>
        <w:ind w:firstLine="0"/>
        <w:jc w:val="left"/>
        <w:snapToGrid w:val="0"/>
      </w:pPr>
      <w:r>
        <w:rPr>
          <w:rFonts w:ascii="宋体" w:hAnsi="宋体" w:eastAsia="宋体"/>
          <w:b/>
          <w:color w:val="000000"/>
          <w:sz w:val="32"/>
        </w:rPr>
        <w:t>2.3  文化伴游与旅行纪念流程</w:t>
      </w:r>
    </w:p>
    <w:p>
      <w:pPr>
        <w:spacing w:after="0"/>
        <w:jc w:val="center"/>
      </w:pPr>
      <w:r>
        <w:drawing>
          <wp:inline xmlns:a="http://schemas.openxmlformats.org/drawingml/2006/main" xmlns:pic="http://schemas.openxmlformats.org/drawingml/2006/picture">
            <wp:extent cx="5400000" cy="2124000"/>
            <wp:docPr id="3" name="Picture 3"/>
            <wp:cNvGraphicFramePr>
              <a:graphicFrameLocks noChangeAspect="1"/>
            </wp:cNvGraphicFramePr>
            <a:graphic>
              <a:graphicData uri="http://schemas.openxmlformats.org/drawingml/2006/picture">
                <pic:pic>
                  <pic:nvPicPr>
                    <pic:cNvPr id="0" name="travel.png"/>
                    <pic:cNvPicPr/>
                  </pic:nvPicPr>
                  <pic:blipFill>
                    <a:blip r:embed="rId13"/>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图3  文化伴游的跨页面交互流程</w:t>
      </w:r>
    </w:p>
    <w:p>
      <w:pPr>
        <w:keepNext w:val="0"/>
        <w:widowControl/>
        <w:spacing w:line="240" w:lineRule="auto" w:before="0" w:after="140"/>
        <w:ind w:firstLine="0"/>
        <w:jc w:val="left"/>
        <w:snapToGrid w:val="0"/>
      </w:pPr>
      <w:r>
        <w:rPr>
          <w:rFonts w:ascii="宋体" w:hAnsi="宋体" w:eastAsia="宋体"/>
          <w:b w:val="0"/>
          <w:color w:val="000000"/>
          <w:sz w:val="21"/>
        </w:rPr>
        <w:t>寻迹山河把行程管理与文化观察结合。地图提供空间参照，任务记录保存兴趣与探索进度；用户可以调整点位和顺序。行程建议不等同于实时开放时间、票务信息或完整导航，相关信息需由地图服务和现场资料核实。</w:t>
      </w:r>
    </w:p>
    <w:p>
      <w:pPr>
        <w:keepNext/>
        <w:widowControl/>
        <w:spacing w:line="240" w:lineRule="auto" w:before="200" w:after="140"/>
        <w:ind w:firstLine="0"/>
        <w:jc w:val="left"/>
        <w:snapToGrid w:val="0"/>
      </w:pPr>
      <w:r>
        <w:rPr>
          <w:rFonts w:ascii="宋体" w:hAnsi="宋体" w:eastAsia="宋体"/>
          <w:b/>
          <w:color w:val="000000"/>
          <w:sz w:val="28"/>
        </w:rPr>
        <w:t>照片理解与问答如何关联</w:t>
      </w:r>
    </w:p>
    <w:p>
      <w:pPr>
        <w:keepNext w:val="0"/>
        <w:widowControl/>
        <w:spacing w:line="240" w:lineRule="auto" w:before="0" w:after="140"/>
        <w:ind w:firstLine="0"/>
        <w:jc w:val="left"/>
        <w:snapToGrid w:val="0"/>
      </w:pPr>
      <w:r>
        <w:rPr>
          <w:rFonts w:ascii="宋体" w:hAnsi="宋体" w:eastAsia="宋体"/>
          <w:b w:val="0"/>
          <w:color w:val="000000"/>
          <w:sz w:val="21"/>
        </w:rPr>
        <w:t>视觉识别按标题、元素、画面概述、可见细节、文化解释、判断边界和追问建议组织结果。用户点击继续文化问答时，携带照片与当前分析作为讨论上下文；例如先问“这张照片有哪些构件”，再追问“其中哪种纹样适合放进纪念画”。</w:t>
      </w:r>
    </w:p>
    <w:p>
      <w:pPr>
        <w:keepNext w:val="0"/>
        <w:widowControl/>
        <w:spacing w:line="240" w:lineRule="auto" w:before="0" w:after="140"/>
        <w:ind w:firstLine="0"/>
        <w:jc w:val="left"/>
        <w:snapToGrid w:val="0"/>
      </w:pPr>
      <w:r>
        <w:rPr>
          <w:rFonts w:ascii="宋体" w:hAnsi="宋体" w:eastAsia="宋体"/>
          <w:b w:val="0"/>
          <w:color w:val="000000"/>
          <w:sz w:val="21"/>
        </w:rPr>
        <w:t>更换照片立即清除旧结果；旧请求迟到时不能覆盖新照片。模型请求失败时明确提示，不用固定景点文案冒充该照片的真实识别。当前识别网络稳定性仍需在最终演示环境复测。</w:t>
      </w:r>
    </w:p>
    <w:p>
      <w:pPr>
        <w:keepNext/>
        <w:widowControl/>
        <w:spacing w:line="240" w:lineRule="auto" w:before="200" w:after="140"/>
        <w:ind w:firstLine="0"/>
        <w:jc w:val="left"/>
        <w:snapToGrid w:val="0"/>
      </w:pPr>
      <w:r>
        <w:rPr>
          <w:rFonts w:ascii="宋体" w:hAnsi="宋体" w:eastAsia="宋体"/>
          <w:b/>
          <w:color w:val="000000"/>
          <w:sz w:val="28"/>
        </w:rPr>
        <w:t>返程再创作的交接要求</w:t>
      </w:r>
    </w:p>
    <w:p>
      <w:pPr>
        <w:keepNext w:val="0"/>
        <w:widowControl/>
        <w:spacing w:line="240" w:lineRule="auto" w:before="0" w:after="140"/>
        <w:ind w:firstLine="0"/>
        <w:jc w:val="left"/>
        <w:snapToGrid w:val="0"/>
      </w:pPr>
      <w:r>
        <w:rPr>
          <w:rFonts w:ascii="宋体" w:hAnsi="宋体" w:eastAsia="宋体"/>
          <w:b w:val="0"/>
          <w:color w:val="000000"/>
          <w:sz w:val="21"/>
        </w:rPr>
        <w:t>旅行素材包括元素名称、文化说明和来源记录，供纪念创作参考。返程入口设计为将同次旅行的需求与参考资料交给墨韵生花。当前存在旧版交接与统一任务机制并行的情况，复赛展示以实测成功入口为准；全链路统一和服务端持久化列为继续完善内容。</w:t>
      </w:r>
    </w:p>
    <w:p>
      <w:r>
        <w:br w:type="page"/>
      </w:r>
    </w:p>
    <w:p>
      <w:pPr>
        <w:keepNext/>
        <w:widowControl/>
        <w:spacing w:line="240" w:lineRule="auto" w:before="0" w:after="300"/>
        <w:ind w:firstLine="0"/>
        <w:jc w:val="left"/>
        <w:snapToGrid w:val="0"/>
      </w:pPr>
      <w:r>
        <w:rPr>
          <w:rFonts w:ascii="宋体" w:hAnsi="宋体" w:eastAsia="宋体"/>
          <w:b/>
          <w:color w:val="000000"/>
          <w:sz w:val="32"/>
        </w:rPr>
        <w:t>2.4  面向日常生活的主动服务</w:t>
      </w:r>
    </w:p>
    <w:p>
      <w:pPr>
        <w:keepNext w:val="0"/>
        <w:widowControl/>
        <w:spacing w:line="240" w:lineRule="auto" w:before="0" w:after="140"/>
        <w:ind w:firstLine="0"/>
        <w:jc w:val="left"/>
        <w:snapToGrid w:val="0"/>
      </w:pPr>
      <w:r>
        <w:rPr>
          <w:rFonts w:ascii="宋体" w:hAnsi="宋体" w:eastAsia="宋体"/>
          <w:b w:val="0"/>
          <w:color w:val="000000"/>
          <w:sz w:val="21"/>
        </w:rPr>
        <w:t>主动服务围绕用户已有任务展开：在需要继续准备祝福作品、完成设计作业或整理旅行素材时提供下一步建议。提示应说明与哪件事有关，并允许用户关闭或暂缓，避免把陪伴变成频繁打扰。</w:t>
      </w:r>
    </w:p>
    <w:p>
      <w:pPr>
        <w:keepNext/>
        <w:widowControl/>
        <w:spacing w:line="240" w:lineRule="auto" w:before="120" w:after="180"/>
        <w:ind w:firstLine="0"/>
        <w:jc w:val="center"/>
        <w:snapToGrid w:val="0"/>
      </w:pPr>
      <w:r>
        <w:rPr>
          <w:rFonts w:ascii="宋体" w:hAnsi="宋体" w:eastAsia="宋体"/>
          <w:b/>
          <w:color w:val="000000"/>
          <w:sz w:val="21"/>
        </w:rPr>
        <w:t>表4  上下文驱动的主动服务设计</w:t>
      </w:r>
    </w:p>
    <w:tbl>
      <w:tblPr>
        <w:tblW w:type="auto" w:w="0"/>
        <w:jc w:val="center"/>
        <w:tblLayout w:type="fixed"/>
        <w:tblLook w:firstColumn="1" w:firstRow="1" w:lastColumn="0" w:lastRow="0" w:noHBand="0" w:noVBand="1" w:val="04A0"/>
      </w:tblPr>
      <w:tblGrid>
        <w:gridCol w:w="1587"/>
        <w:gridCol w:w="3288"/>
        <w:gridCol w:w="3628"/>
      </w:tblGrid>
      <w:tr>
        <w:trPr>
          <w:cantSplit/>
          <w:tblHeader/>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上下文</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服务内容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实现状态</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时间与事件日期</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展示生日、旅行等任务日期，并提示继续未完成事项。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已有日期字段和网页内任务提示；精确提前量与触发阈值待完善。</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任务进度</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依据尚未完成的步骤，给出继续生成、查看作品等入口。</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已有步骤状态和任务上下文；部分跨页进度需联调。</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照片与素材</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识别后给出具体追问方向；将收藏素材用于后续创作。</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已有识别、追问建议及收藏入口；用户确认后继续。</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地点与旅行场景</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到达文化点时建议观察或拍照，结合路线提供探索内容。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含位置/到达相关原型；模拟到达须标明演示，不等同后台围栏提醒。</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用户偏好与历史</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在后续任务推荐常用纹样、配色及解释深度。</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当前以任务资料与近期对话为基础；跨任务自动偏好学习为规划。</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当前提醒机制</w:t>
      </w:r>
    </w:p>
    <w:p>
      <w:pPr>
        <w:keepNext w:val="0"/>
        <w:widowControl/>
        <w:spacing w:line="240" w:lineRule="auto" w:before="0" w:after="140"/>
        <w:ind w:firstLine="0"/>
        <w:jc w:val="left"/>
        <w:snapToGrid w:val="0"/>
      </w:pPr>
      <w:r>
        <w:rPr>
          <w:rFonts w:ascii="宋体" w:hAnsi="宋体" w:eastAsia="宋体"/>
          <w:b w:val="0"/>
          <w:color w:val="000000"/>
          <w:sz w:val="21"/>
        </w:rPr>
        <w:t>木灵显示、处于空闲状态且当前任务允许提醒时，网页定时检查未完成事项；会话内限制重复提醒，并提供任务提醒开关和暂缓字段。当前提醒属于网页原型，页面关闭后不承诺继续通知。日期现阶段参与任务记录和文案生成，尚不等同于完善的日历调度器。</w:t>
      </w:r>
    </w:p>
    <w:p>
      <w:pPr>
        <w:keepNext/>
        <w:widowControl/>
        <w:spacing w:line="240" w:lineRule="auto" w:before="200" w:after="140"/>
        <w:ind w:firstLine="0"/>
        <w:jc w:val="left"/>
        <w:snapToGrid w:val="0"/>
      </w:pPr>
      <w:r>
        <w:rPr>
          <w:rFonts w:ascii="宋体" w:hAnsi="宋体" w:eastAsia="宋体"/>
          <w:b/>
          <w:color w:val="000000"/>
          <w:sz w:val="28"/>
        </w:rPr>
        <w:t>下一步的主动服务设计</w:t>
      </w:r>
    </w:p>
    <w:p>
      <w:pPr>
        <w:keepNext w:val="0"/>
        <w:widowControl/>
        <w:spacing w:line="240" w:lineRule="auto" w:before="0" w:after="140"/>
        <w:ind w:firstLine="0"/>
        <w:jc w:val="left"/>
        <w:snapToGrid w:val="0"/>
      </w:pPr>
      <w:r>
        <w:rPr>
          <w:rFonts w:ascii="宋体" w:hAnsi="宋体" w:eastAsia="宋体"/>
          <w:b w:val="0"/>
          <w:color w:val="000000"/>
          <w:sz w:val="21"/>
        </w:rPr>
        <w:t>将事件日期、任务进度和用户许可共同作为触发条件：例如生日临近且作品尚未完成时，才建议继续创作；已完成、已关闭提醒或处于免打扰时段时不提示。日历放在首页任务计划区域，以事件列表和截止日期呈现；用户确认后再考虑对接鸿蒙日历与系统通知。该设计属于扩展方案。</w:t>
      </w:r>
    </w:p>
    <w:p>
      <w:r>
        <w:br w:type="page"/>
      </w:r>
    </w:p>
    <w:p>
      <w:pPr>
        <w:keepNext/>
        <w:widowControl/>
        <w:spacing w:line="240" w:lineRule="auto" w:before="0" w:after="300"/>
        <w:ind w:firstLine="0"/>
        <w:jc w:val="left"/>
        <w:snapToGrid w:val="0"/>
      </w:pPr>
      <w:r>
        <w:rPr>
          <w:rFonts w:ascii="宋体" w:hAnsi="宋体" w:eastAsia="宋体"/>
          <w:b/>
          <w:color w:val="000000"/>
          <w:sz w:val="32"/>
        </w:rPr>
        <w:t>2.5  自然交互与三维木灵</w:t>
      </w:r>
    </w:p>
    <w:p>
      <w:pPr>
        <w:keepNext/>
        <w:widowControl/>
        <w:spacing w:line="240" w:lineRule="auto" w:before="120" w:after="180"/>
        <w:ind w:firstLine="0"/>
        <w:jc w:val="center"/>
        <w:snapToGrid w:val="0"/>
      </w:pPr>
      <w:r>
        <w:rPr>
          <w:rFonts w:ascii="宋体" w:hAnsi="宋体" w:eastAsia="宋体"/>
          <w:b/>
          <w:color w:val="000000"/>
          <w:sz w:val="21"/>
        </w:rPr>
        <w:t>表5  不同情境下的交互形式</w:t>
      </w:r>
    </w:p>
    <w:tbl>
      <w:tblPr>
        <w:tblW w:type="auto" w:w="0"/>
        <w:jc w:val="center"/>
        <w:tblLayout w:type="fixed"/>
        <w:tblLook w:firstColumn="1" w:firstRow="1" w:lastColumn="0" w:lastRow="0" w:noHBand="0" w:noVBand="1" w:val="04A0"/>
      </w:tblPr>
      <w:tblGrid>
        <w:gridCol w:w="1814"/>
        <w:gridCol w:w="2891"/>
        <w:gridCol w:w="3798"/>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用户情境</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适合的交互</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平台实现</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刚有一个生活想法</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文字表达目标，必要时确认用途</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首页对话和场景入口；创作需求可编辑。</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希望保留照片主体</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上传照片并补充要求</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图文创作、参考图约束、现场文化元素识别。</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边观察边了解文化</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语音提问与简短播报</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调用同一非遗问答能力，播报结束后可继续提问。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等待创作或需要帮助</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三维角色动作、文字状态和可选语音</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木灵支持旋转交互，按任务事件切换反馈；可显示、隐藏和设置。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结束旧话题</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明确结束与重新开始</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“换个话题”清除当前问答记忆，避免无关历史干扰。</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语音文化问答的连续性</w:t>
      </w:r>
    </w:p>
    <w:p>
      <w:pPr>
        <w:keepNext w:val="0"/>
        <w:widowControl/>
        <w:spacing w:line="240" w:lineRule="auto" w:before="0" w:after="140"/>
        <w:ind w:firstLine="0"/>
        <w:jc w:val="left"/>
        <w:snapToGrid w:val="0"/>
      </w:pPr>
      <w:r>
        <w:rPr>
          <w:rFonts w:ascii="宋体" w:hAnsi="宋体" w:eastAsia="宋体"/>
          <w:b w:val="0"/>
          <w:color w:val="000000"/>
          <w:sz w:val="21"/>
        </w:rPr>
        <w:t>语音入口将问题转写为文本，调用非遗文化问答，再以文字和语音回应。追问附带近期对话，以理解“刚才说的这种纹样”等指代。播报前清理 Markdown 标记，减少“星号”等格式符号被念出的情况；用户可结束会话或关闭语音。语音能力依赖浏览器支持与麦克风授权。</w:t>
      </w:r>
    </w:p>
    <w:p>
      <w:pPr>
        <w:keepNext/>
        <w:widowControl/>
        <w:spacing w:line="240" w:lineRule="auto" w:before="200" w:after="140"/>
        <w:ind w:firstLine="0"/>
        <w:jc w:val="left"/>
        <w:snapToGrid w:val="0"/>
      </w:pPr>
      <w:r>
        <w:rPr>
          <w:rFonts w:ascii="宋体" w:hAnsi="宋体" w:eastAsia="宋体"/>
          <w:b/>
          <w:color w:val="000000"/>
          <w:sz w:val="28"/>
        </w:rPr>
        <w:t>陪伴感来自任务理解</w:t>
      </w:r>
    </w:p>
    <w:p>
      <w:pPr>
        <w:keepNext w:val="0"/>
        <w:widowControl/>
        <w:spacing w:line="240" w:lineRule="auto" w:before="0" w:after="140"/>
        <w:ind w:firstLine="0"/>
        <w:jc w:val="left"/>
        <w:snapToGrid w:val="0"/>
      </w:pPr>
      <w:r>
        <w:rPr>
          <w:rFonts w:ascii="宋体" w:hAnsi="宋体" w:eastAsia="宋体"/>
          <w:b w:val="0"/>
          <w:color w:val="000000"/>
          <w:sz w:val="21"/>
        </w:rPr>
        <w:t>木灵在接到需求、规划中、检查中和结果产出时说明当前状态；用户可以知道系统正在做什么、何时需要自己的决定。三维角色是交互载体，陪伴的核心是保留这次创作的需求、结果和下一步，而非仅展示角色动画。</w:t>
      </w:r>
    </w:p>
    <w:p>
      <w:pPr>
        <w:keepNext/>
        <w:widowControl/>
        <w:spacing w:line="240" w:lineRule="auto" w:before="200" w:after="140"/>
        <w:ind w:firstLine="0"/>
        <w:jc w:val="left"/>
        <w:snapToGrid w:val="0"/>
      </w:pPr>
      <w:r>
        <w:rPr>
          <w:rFonts w:ascii="宋体" w:hAnsi="宋体" w:eastAsia="宋体"/>
          <w:b/>
          <w:color w:val="000000"/>
          <w:sz w:val="28"/>
        </w:rPr>
        <w:t>记忆范围与成长设计</w:t>
      </w:r>
    </w:p>
    <w:p>
      <w:pPr>
        <w:keepNext w:val="0"/>
        <w:widowControl/>
        <w:spacing w:line="240" w:lineRule="auto" w:before="0" w:after="140"/>
        <w:ind w:firstLine="0"/>
        <w:jc w:val="left"/>
        <w:snapToGrid w:val="0"/>
      </w:pPr>
      <w:r>
        <w:rPr>
          <w:rFonts w:ascii="宋体" w:hAnsi="宋体" w:eastAsia="宋体"/>
          <w:b w:val="0"/>
          <w:color w:val="000000"/>
          <w:sz w:val="21"/>
        </w:rPr>
        <w:t>当前区分三类信息：近期文化问答上下文、同一任务的需求与作品、本地创作历史。语音会话记忆尚未自动读取全部任务资料，不能当作统一的长期个人记忆。后续“文化成长足迹”拟在个人中心展示收藏元素、完成任务和用户确认的偏好，允许查看、修改和删除；不对用户心理或健康状态进行推断。</w:t>
      </w:r>
    </w:p>
    <w:p>
      <w:r>
        <w:br w:type="page"/>
      </w:r>
    </w:p>
    <w:p>
      <w:pPr>
        <w:keepNext/>
        <w:widowControl/>
        <w:spacing w:line="240" w:lineRule="auto" w:before="0" w:after="300"/>
        <w:ind w:firstLine="0"/>
        <w:jc w:val="left"/>
        <w:snapToGrid w:val="0"/>
      </w:pPr>
      <w:r>
        <w:rPr>
          <w:rFonts w:ascii="宋体" w:hAnsi="宋体" w:eastAsia="宋体"/>
          <w:b/>
          <w:color w:val="000000"/>
          <w:sz w:val="32"/>
        </w:rPr>
        <w:t>2.6  专业能力与 Agent 分工</w:t>
      </w:r>
    </w:p>
    <w:p>
      <w:pPr>
        <w:keepNext w:val="0"/>
        <w:widowControl/>
        <w:spacing w:line="240" w:lineRule="auto" w:before="0" w:after="140"/>
        <w:ind w:firstLine="0"/>
        <w:jc w:val="left"/>
        <w:snapToGrid w:val="0"/>
      </w:pPr>
      <w:r>
        <w:rPr>
          <w:rFonts w:ascii="宋体" w:hAnsi="宋体" w:eastAsia="宋体"/>
          <w:b w:val="0"/>
          <w:color w:val="000000"/>
          <w:sz w:val="21"/>
        </w:rPr>
        <w:t>平台把专业功能组织为可由工作流调用或交接的能力模块。文中 Skill 指项目内部能力封装；尚未在小艺发布的模块，不表述为已上架的鸿蒙 Skill。Agent 负责理解目标、规划与协调，专业页面保留人工精修入口。</w:t>
      </w:r>
    </w:p>
    <w:p>
      <w:pPr>
        <w:keepNext/>
        <w:widowControl/>
        <w:spacing w:line="240" w:lineRule="auto" w:before="120" w:after="180"/>
        <w:ind w:firstLine="0"/>
        <w:jc w:val="center"/>
        <w:snapToGrid w:val="0"/>
      </w:pPr>
      <w:r>
        <w:rPr>
          <w:rFonts w:ascii="宋体" w:hAnsi="宋体" w:eastAsia="宋体"/>
          <w:b/>
          <w:color w:val="000000"/>
          <w:sz w:val="21"/>
        </w:rPr>
        <w:t>表6  专业能力及其任务角色</w:t>
      </w:r>
    </w:p>
    <w:tbl>
      <w:tblPr>
        <w:tblW w:type="auto" w:w="0"/>
        <w:jc w:val="center"/>
        <w:tblLayout w:type="fixed"/>
        <w:tblLook w:firstColumn="1" w:firstRow="1" w:lastColumn="0" w:lastRow="0" w:noHBand="0" w:noVBand="1" w:val="04A0"/>
      </w:tblPr>
      <w:tblGrid>
        <w:gridCol w:w="1814"/>
        <w:gridCol w:w="2948"/>
        <w:gridCol w:w="3742"/>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界面名称</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具体能力</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任务中的作用</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墨韵生花</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国风创作、照片转风格、设计作业</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规划需求，检索资料，生成并检查作品。</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木韵新绘</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木版年画流派与主题创作</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提供传统年画的特色示范与精细参数。</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古筑绘影</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古建筑视觉创作</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将建筑形制与国风视觉结合。</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遗韵拾光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非遗文化知识问答</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解释文化寓意，支持照片相关追问。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文脉藏珍</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纹样与色彩资料检索</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提供文化说明、配色和素材选择依据。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墨痕留印</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数字化雕版与分层拓印</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支持非遗工艺学习和视觉实验。</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光影新生</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静态图像动态化</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提供动效描述、生成与视频结果保存。</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寻迹山河</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文化路线、照片识别与素材采集</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组织旅行探索及返程纪念创作。</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印记长存</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创作记录与版权相关入口</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整理创作信息，不自动等同法定确权。</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灵伴相随</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三维桌宠、语音问答与提醒</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提供状态反馈和任务陪伴入口。</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模型协作的实际方式</w:t>
      </w:r>
    </w:p>
    <w:p>
      <w:pPr>
        <w:keepNext w:val="0"/>
        <w:widowControl/>
        <w:spacing w:line="240" w:lineRule="auto" w:before="0" w:after="140"/>
        <w:ind w:firstLine="0"/>
        <w:jc w:val="left"/>
        <w:snapToGrid w:val="0"/>
      </w:pPr>
      <w:r>
        <w:rPr>
          <w:rFonts w:ascii="宋体" w:hAnsi="宋体" w:eastAsia="宋体"/>
          <w:b w:val="0"/>
          <w:color w:val="000000"/>
          <w:sz w:val="21"/>
        </w:rPr>
        <w:t>当前墨韵生花由规划、生成、检查三个职责阶段组成，服务端顺序编排模型调用。规划与检查可使用同一多模态模型，图像生成调用专用生图模型；视频能力另接图生视频服务。项目采用 Next.js 和 TypeScript 实现编排、状态传递和异常处理，以不同模型的能力分工支撑同一创作任务。</w:t>
      </w:r>
    </w:p>
    <w:p>
      <w:r>
        <w:br w:type="page"/>
      </w:r>
    </w:p>
    <w:p>
      <w:pPr>
        <w:keepNext/>
        <w:widowControl/>
        <w:spacing w:line="240" w:lineRule="auto" w:before="0" w:after="300"/>
        <w:ind w:firstLine="0"/>
        <w:jc w:val="left"/>
        <w:snapToGrid w:val="0"/>
      </w:pPr>
      <w:r>
        <w:rPr>
          <w:rFonts w:ascii="宋体" w:hAnsi="宋体" w:eastAsia="宋体"/>
          <w:b/>
          <w:color w:val="000000"/>
          <w:sz w:val="32"/>
        </w:rPr>
        <w:t>2.7  任务记忆与可靠性设计</w:t>
      </w:r>
    </w:p>
    <w:p>
      <w:pPr>
        <w:keepNext/>
        <w:widowControl/>
        <w:spacing w:line="240" w:lineRule="auto" w:before="200" w:after="140"/>
        <w:ind w:firstLine="0"/>
        <w:jc w:val="left"/>
        <w:snapToGrid w:val="0"/>
      </w:pPr>
      <w:r>
        <w:rPr>
          <w:rFonts w:ascii="宋体" w:hAnsi="宋体" w:eastAsia="宋体"/>
          <w:b/>
          <w:color w:val="000000"/>
          <w:sz w:val="28"/>
        </w:rPr>
        <w:t>统一任务记录</w:t>
      </w:r>
    </w:p>
    <w:p>
      <w:pPr>
        <w:keepNext w:val="0"/>
        <w:widowControl/>
        <w:spacing w:line="240" w:lineRule="auto" w:before="0" w:after="140"/>
        <w:ind w:firstLine="0"/>
        <w:jc w:val="left"/>
        <w:snapToGrid w:val="0"/>
      </w:pPr>
      <w:r>
        <w:rPr>
          <w:rFonts w:ascii="宋体" w:hAnsi="宋体" w:eastAsia="宋体"/>
          <w:b w:val="0"/>
          <w:color w:val="000000"/>
          <w:sz w:val="21"/>
        </w:rPr>
        <w:t>CreativeTask 保存任务编号、类型、原始需求、日期、对象、用途、情感、参考资料、文化素材选择、作品列表、步骤状态和提醒偏好。任务编号用于关联页面与成果，素材和作品通过引用保存。当前由 IndexedDB 保存统一任务及资源，部分页面仍使用本地或会话存储。</w:t>
      </w:r>
    </w:p>
    <w:p>
      <w:pPr>
        <w:keepNext/>
        <w:widowControl/>
        <w:spacing w:line="240" w:lineRule="auto" w:before="120" w:after="180"/>
        <w:ind w:firstLine="0"/>
        <w:jc w:val="center"/>
        <w:snapToGrid w:val="0"/>
      </w:pPr>
      <w:r>
        <w:rPr>
          <w:rFonts w:ascii="宋体" w:hAnsi="宋体" w:eastAsia="宋体"/>
          <w:b/>
          <w:color w:val="000000"/>
          <w:sz w:val="21"/>
        </w:rPr>
        <w:t>表7  任务信息与交互用途</w:t>
      </w:r>
    </w:p>
    <w:tbl>
      <w:tblPr>
        <w:tblW w:type="auto" w:w="0"/>
        <w:jc w:val="center"/>
        <w:tblLayout w:type="fixed"/>
        <w:tblLook w:firstColumn="1" w:firstRow="1" w:lastColumn="0" w:lastRow="0" w:noHBand="0" w:noVBand="1" w:val="04A0"/>
      </w:tblPr>
      <w:tblGrid>
        <w:gridCol w:w="1814"/>
        <w:gridCol w:w="3628"/>
        <w:gridCol w:w="3061"/>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记录内容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使用方式</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约束</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需求与验收要求</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进入专业页面继续修改，检查结果是否满足用途</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本次明确修改优先；不能遗失主体约束。</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参考图与文化资料</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保持照片、分析和创作依据的关联</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错误结果不冒充真实识别；用户可删除素材。</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作品与状态</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记录图像、视频引用和当前步骤</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保存并不等于审核通过；本地记录不保证跨设备。</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提醒偏好</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决定是否提醒、何时暂缓</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用户可关闭；现阶段限网页运行环境。</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异常处理与费用控制</w:t>
      </w:r>
    </w:p>
    <w:p>
      <w:pPr>
        <w:keepNext w:val="0"/>
        <w:widowControl/>
        <w:spacing w:line="240" w:lineRule="auto" w:before="0" w:after="140"/>
        <w:ind w:firstLine="0"/>
        <w:jc w:val="left"/>
        <w:snapToGrid w:val="0"/>
      </w:pPr>
      <w:r>
        <w:rPr>
          <w:rFonts w:ascii="宋体" w:hAnsi="宋体" w:eastAsia="宋体"/>
          <w:b w:val="0"/>
          <w:color w:val="000000"/>
          <w:sz w:val="21"/>
        </w:rPr>
        <w:t>规划请求遇到临时连接错误可有限重试；模型限流按等待时间重试，持续失败时说明原因。对于无法确认是否已被模型接收的生图请求，避免盲目重复提交。校验服务失败不会被判定为合格，已生成版本仍可保留供用户判断。</w:t>
      </w:r>
    </w:p>
    <w:p>
      <w:pPr>
        <w:keepNext w:val="0"/>
        <w:widowControl/>
        <w:spacing w:line="240" w:lineRule="auto" w:before="0" w:after="140"/>
        <w:ind w:firstLine="0"/>
        <w:jc w:val="left"/>
        <w:snapToGrid w:val="0"/>
      </w:pPr>
      <w:r>
        <w:rPr>
          <w:rFonts w:ascii="宋体" w:hAnsi="宋体" w:eastAsia="宋体"/>
          <w:b w:val="0"/>
          <w:color w:val="000000"/>
          <w:sz w:val="21"/>
        </w:rPr>
        <w:t>墨韵生花的默认规划模型采用适配的结构化任务请求，纯文字与带图输入分别处理；已针对连接重置问题调整请求方式和思考参数。单次自动修正上限为一次，避免无限循环和不受控消耗。</w:t>
      </w:r>
    </w:p>
    <w:p>
      <w:pPr>
        <w:keepNext/>
        <w:widowControl/>
        <w:spacing w:line="240" w:lineRule="auto" w:before="200" w:after="140"/>
        <w:ind w:firstLine="0"/>
        <w:jc w:val="left"/>
        <w:snapToGrid w:val="0"/>
      </w:pPr>
      <w:r>
        <w:rPr>
          <w:rFonts w:ascii="宋体" w:hAnsi="宋体" w:eastAsia="宋体"/>
          <w:b/>
          <w:color w:val="000000"/>
          <w:sz w:val="28"/>
        </w:rPr>
        <w:t>当前边界</w:t>
      </w:r>
    </w:p>
    <w:p>
      <w:pPr>
        <w:keepNext w:val="0"/>
        <w:widowControl/>
        <w:spacing w:line="240" w:lineRule="auto" w:before="0" w:after="140"/>
        <w:ind w:firstLine="0"/>
        <w:jc w:val="left"/>
        <w:snapToGrid w:val="0"/>
      </w:pPr>
      <w:r>
        <w:rPr>
          <w:rFonts w:ascii="宋体" w:hAnsi="宋体" w:eastAsia="宋体"/>
          <w:b w:val="0"/>
          <w:color w:val="000000"/>
          <w:sz w:val="21"/>
        </w:rPr>
        <w:t>本地记录受浏览器、设备及清理行为影响；没有统一云端账户时不能宣称跨端长期同步。多版本归档、跨页面状态回写和旅行返程交接仍需继续回归验证。现有模型检查是辅助判断，不代替文化专家审定或专业版权审核。</w:t>
      </w:r>
    </w:p>
    <w:p>
      <w:r>
        <w:br w:type="page"/>
      </w:r>
    </w:p>
    <w:p>
      <w:pPr>
        <w:keepNext/>
        <w:widowControl/>
        <w:spacing w:line="240" w:lineRule="auto" w:before="0" w:after="300"/>
        <w:ind w:firstLine="0"/>
        <w:jc w:val="left"/>
        <w:snapToGrid w:val="0"/>
      </w:pPr>
      <w:r>
        <w:rPr>
          <w:rFonts w:ascii="宋体" w:hAnsi="宋体" w:eastAsia="宋体"/>
          <w:b/>
          <w:color w:val="000000"/>
          <w:sz w:val="32"/>
        </w:rPr>
        <w:t>2.8  鸿蒙小艺接入设计</w:t>
      </w:r>
    </w:p>
    <w:p>
      <w:pPr>
        <w:keepNext w:val="0"/>
        <w:widowControl/>
        <w:spacing w:line="240" w:lineRule="auto" w:before="0" w:after="140"/>
        <w:ind w:firstLine="0"/>
        <w:jc w:val="left"/>
        <w:snapToGrid w:val="0"/>
      </w:pPr>
      <w:r>
        <w:rPr>
          <w:rFonts w:ascii="宋体" w:hAnsi="宋体" w:eastAsia="宋体"/>
          <w:b w:val="0"/>
          <w:color w:val="000000"/>
          <w:sz w:val="21"/>
        </w:rPr>
        <w:t>作品拟定位为面向 HarmonyOS 生态的个人文化创作与探索 Agent。当前可运行成果为 Web 原型；小艺测试态 Agent、云端接口交接、原生 HAP、系统日历与跨设备同步尚未作为本版本已完成成果。下图为拟实施的接入设计。</w:t>
      </w:r>
    </w:p>
    <w:p>
      <w:pPr>
        <w:spacing w:after="0"/>
        <w:jc w:val="center"/>
      </w:pPr>
      <w:r>
        <w:drawing>
          <wp:inline xmlns:a="http://schemas.openxmlformats.org/drawingml/2006/main" xmlns:pic="http://schemas.openxmlformats.org/drawingml/2006/picture">
            <wp:extent cx="5400000" cy="2124000"/>
            <wp:docPr id="4" name="Picture 4"/>
            <wp:cNvGraphicFramePr>
              <a:graphicFrameLocks noChangeAspect="1"/>
            </wp:cNvGraphicFramePr>
            <a:graphic>
              <a:graphicData uri="http://schemas.openxmlformats.org/drawingml/2006/picture">
                <pic:pic>
                  <pic:nvPicPr>
                    <pic:cNvPr id="0" name="harmony.png"/>
                    <pic:cNvPicPr/>
                  </pic:nvPicPr>
                  <pic:blipFill>
                    <a:blip r:embed="rId14"/>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图4  小艺与 Web 工作台的接入规划</w:t>
      </w:r>
    </w:p>
    <w:p>
      <w:pPr>
        <w:keepNext/>
        <w:widowControl/>
        <w:spacing w:line="240" w:lineRule="auto" w:before="200" w:after="140"/>
        <w:ind w:firstLine="0"/>
        <w:jc w:val="left"/>
        <w:snapToGrid w:val="0"/>
      </w:pPr>
      <w:r>
        <w:rPr>
          <w:rFonts w:ascii="宋体" w:hAnsi="宋体" w:eastAsia="宋体"/>
          <w:b/>
          <w:color w:val="000000"/>
          <w:sz w:val="28"/>
        </w:rPr>
        <w:t>最小实施路径</w:t>
      </w:r>
    </w:p>
    <w:p>
      <w:pPr>
        <w:keepNext w:val="0"/>
        <w:widowControl/>
        <w:spacing w:line="240" w:lineRule="auto" w:before="0" w:after="140"/>
        <w:ind w:firstLine="0"/>
        <w:jc w:val="left"/>
        <w:snapToGrid w:val="0"/>
      </w:pPr>
      <w:r>
        <w:rPr>
          <w:rFonts w:ascii="宋体" w:hAnsi="宋体" w:eastAsia="宋体"/>
          <w:b w:val="0"/>
          <w:color w:val="000000"/>
          <w:sz w:val="21"/>
        </w:rPr>
        <w:t>第一步确认开发者账号、工作流创建和真机白名单测试条件；第二步部署可访问的 HTTPS 网站及后端；第三步把旅行任务迁移为服务端持久化记录，加入归属与访问校验；第四步让小艺实际调用文化伴游接口，返回可继续任务的结果卡片。首版只接旅行规划与文化知识，再扩展图片和视频。</w:t>
      </w:r>
    </w:p>
    <w:p>
      <w:pPr>
        <w:keepNext w:val="0"/>
        <w:widowControl/>
        <w:spacing w:line="240" w:lineRule="auto" w:before="0" w:after="140"/>
        <w:ind w:firstLine="0"/>
        <w:jc w:val="left"/>
        <w:snapToGrid w:val="0"/>
      </w:pPr>
      <w:r>
        <w:rPr>
          <w:rFonts w:ascii="宋体" w:hAnsi="宋体" w:eastAsia="宋体"/>
          <w:b w:val="0"/>
          <w:color w:val="000000"/>
          <w:sz w:val="21"/>
        </w:rPr>
        <w:t>云端拟采用服务器承载现有 Web 与接口，数据库保存任务元数据，对象存储保存照片和视频。第三方模型继续由后端调用，不要求重新部署模型。小艺到 Web 的交接需要任务记录与访问权限同时打通，单独拼接 taskId 链接不足以实现跨设备记忆。</w:t>
      </w:r>
    </w:p>
    <w:p>
      <w:pPr>
        <w:keepNext/>
        <w:widowControl/>
        <w:spacing w:line="240" w:lineRule="auto" w:before="200" w:after="140"/>
        <w:ind w:firstLine="0"/>
        <w:jc w:val="left"/>
        <w:snapToGrid w:val="0"/>
      </w:pPr>
      <w:r>
        <w:rPr>
          <w:rFonts w:ascii="宋体" w:hAnsi="宋体" w:eastAsia="宋体"/>
          <w:b/>
          <w:color w:val="000000"/>
          <w:sz w:val="28"/>
        </w:rPr>
        <w:t>接入后的验收证据</w:t>
      </w:r>
    </w:p>
    <w:p>
      <w:pPr>
        <w:keepNext w:val="0"/>
        <w:widowControl/>
        <w:spacing w:line="240" w:lineRule="auto" w:before="0" w:after="140"/>
        <w:ind w:firstLine="0"/>
        <w:jc w:val="left"/>
        <w:snapToGrid w:val="0"/>
      </w:pPr>
      <w:r>
        <w:rPr>
          <w:rFonts w:ascii="宋体" w:hAnsi="宋体" w:eastAsia="宋体"/>
          <w:b w:val="0"/>
          <w:color w:val="000000"/>
          <w:sz w:val="21"/>
        </w:rPr>
        <w:t>以真机录屏展示小艺接收需求、接口创建任务、卡片跳转及网页读取同一行程；修改后刷新仍可恢复。未完成上述验证前，材料和演示均标注为接入设计，不以华为云部署替代鸿蒙能力集成。</w:t>
      </w:r>
    </w:p>
    <w:p>
      <w:r>
        <w:br w:type="page"/>
      </w:r>
    </w:p>
    <w:p>
      <w:pPr>
        <w:keepNext/>
        <w:widowControl/>
        <w:spacing w:line="240" w:lineRule="auto" w:before="0" w:after="300"/>
        <w:ind w:firstLine="0"/>
        <w:jc w:val="left"/>
        <w:snapToGrid w:val="0"/>
      </w:pPr>
      <w:r>
        <w:rPr>
          <w:rFonts w:ascii="宋体" w:hAnsi="宋体" w:eastAsia="宋体"/>
          <w:b/>
          <w:color w:val="000000"/>
          <w:sz w:val="32"/>
        </w:rPr>
        <w:t>2.9  完成情况与验证证据</w:t>
      </w:r>
    </w:p>
    <w:p>
      <w:pPr>
        <w:keepNext/>
        <w:widowControl/>
        <w:spacing w:line="240" w:lineRule="auto" w:before="120" w:after="180"/>
        <w:ind w:firstLine="0"/>
        <w:jc w:val="center"/>
        <w:snapToGrid w:val="0"/>
      </w:pPr>
      <w:r>
        <w:rPr>
          <w:rFonts w:ascii="宋体" w:hAnsi="宋体" w:eastAsia="宋体"/>
          <w:b/>
          <w:color w:val="000000"/>
          <w:sz w:val="21"/>
        </w:rPr>
        <w:t>表8  当前成果的验证范围</w:t>
      </w:r>
    </w:p>
    <w:tbl>
      <w:tblPr>
        <w:tblW w:type="auto" w:w="0"/>
        <w:jc w:val="center"/>
        <w:tblLayout w:type="fixed"/>
        <w:tblLook w:firstColumn="1" w:firstRow="1" w:lastColumn="0" w:lastRow="0" w:noHBand="0" w:noVBand="1" w:val="04A0"/>
      </w:tblPr>
      <w:tblGrid>
        <w:gridCol w:w="1701"/>
        <w:gridCol w:w="3515"/>
        <w:gridCol w:w="3288"/>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验证项目</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已有证据</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可说明的结论</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纯文字设计创作</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默认荷花纹海报需求，无参考图；完成规划、检索、生成、检查。</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一次真实接口测试成功，证明纯文字链路可运行。</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木灵工作流回归</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13项测试通过，覆盖带图、纯文字、有限修正、失败和取消等。</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受测工作流逻辑通过；不等同全部页面验收。</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请求可靠性</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连接恢复、重试上限、取消、证书错误与防重复生图离线测试通过。</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异常处理有约束，仍依赖外部模型与网络。</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文化照片识别</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已处理旧结果覆盖及常见 JSON 格式兼容；曾出现网络失败。</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具备实现与针对性测试，需在最终环境复测稳定性。</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主动服务与记忆</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已有任务数据、网页内提醒及近期语音问答历史逻辑。</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属于本地 Web 原型，未证明系统后台提醒与长期偏好学习。</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鸿蒙系统入口</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已形成小艺工作流与任务交接方案。</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现阶段为设计，不计作真机接入或正式上架成果。</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演示组织</w:t>
      </w:r>
    </w:p>
    <w:p>
      <w:pPr>
        <w:keepNext w:val="0"/>
        <w:widowControl/>
        <w:spacing w:line="240" w:lineRule="auto" w:before="0" w:after="140"/>
        <w:ind w:firstLine="0"/>
        <w:jc w:val="left"/>
        <w:snapToGrid w:val="0"/>
      </w:pPr>
      <w:r>
        <w:rPr>
          <w:rFonts w:ascii="宋体" w:hAnsi="宋体" w:eastAsia="宋体"/>
          <w:b w:val="0"/>
          <w:color w:val="000000"/>
          <w:sz w:val="21"/>
        </w:rPr>
        <w:t>五分钟以内的演示优先展示一个完整任务：表达生活目标、确认信息、查看执行过程、检查作品、保存并继续使用。文化伴游作为第二条支线展示照片到问答的上下文关联。模型等待可在保留原始录屏的前提下压缩，并明确标注；预置视频与实时生成结果分别说明。</w:t>
      </w:r>
    </w:p>
    <w:p>
      <w:pPr>
        <w:keepNext/>
        <w:widowControl/>
        <w:spacing w:line="240" w:lineRule="auto" w:before="200" w:after="140"/>
        <w:ind w:firstLine="0"/>
        <w:jc w:val="left"/>
        <w:snapToGrid w:val="0"/>
      </w:pPr>
      <w:r>
        <w:rPr>
          <w:rFonts w:ascii="宋体" w:hAnsi="宋体" w:eastAsia="宋体"/>
          <w:b/>
          <w:color w:val="000000"/>
          <w:sz w:val="28"/>
        </w:rPr>
        <w:t>后续评价方法</w:t>
      </w:r>
    </w:p>
    <w:p>
      <w:pPr>
        <w:keepNext w:val="0"/>
        <w:widowControl/>
        <w:spacing w:line="240" w:lineRule="auto" w:before="0" w:after="140"/>
        <w:ind w:firstLine="0"/>
        <w:jc w:val="left"/>
        <w:snapToGrid w:val="0"/>
      </w:pPr>
      <w:r>
        <w:rPr>
          <w:rFonts w:ascii="宋体" w:hAnsi="宋体" w:eastAsia="宋体"/>
          <w:b w:val="0"/>
          <w:color w:val="000000"/>
          <w:sz w:val="21"/>
        </w:rPr>
        <w:t>进一步记录目标理解是否正确、跨页信息是否保留、任务最终完成情况、用户修正次数和提醒是否被接受。文化解释由人工抽查来源与准确性；用户可用性测试关注是否能在不知道流派和参数时完成任务。尚无系统性用户研究数据，不给出未经统计的满意度、节时比例或转化率。</w:t>
      </w:r>
    </w:p>
    <w:p>
      <w:r>
        <w:br w:type="page"/>
      </w:r>
    </w:p>
    <w:p>
      <w:pPr>
        <w:keepNext/>
        <w:widowControl/>
        <w:spacing w:line="240" w:lineRule="auto" w:before="0" w:after="300"/>
        <w:ind w:firstLine="0"/>
        <w:jc w:val="left"/>
        <w:snapToGrid w:val="0"/>
      </w:pPr>
      <w:r>
        <w:rPr>
          <w:rFonts w:ascii="宋体" w:hAnsi="宋体" w:eastAsia="宋体"/>
          <w:b/>
          <w:color w:val="000000"/>
          <w:sz w:val="32"/>
        </w:rPr>
        <w:t>三  作品介绍</w:t>
      </w:r>
    </w:p>
    <w:p>
      <w:pPr>
        <w:keepNext w:val="0"/>
        <w:widowControl/>
        <w:spacing w:line="240" w:lineRule="auto" w:before="0" w:after="260"/>
        <w:ind w:firstLine="0"/>
        <w:jc w:val="left"/>
        <w:snapToGrid w:val="0"/>
      </w:pPr>
      <w:r>
        <w:rPr>
          <w:rFonts w:ascii="宋体" w:hAnsi="宋体" w:eastAsia="宋体"/>
          <w:b w:val="0"/>
          <w:color w:val="000000"/>
          <w:sz w:val="21"/>
        </w:rPr>
        <w:t>木刻灵韵智绘年画以木灵为交互入口，面向生日祝福、毕业纪念、设计作业和文化旅行提供持续任务式创作。普通用户往往知道想送一份祝福、留住一次旅行，却不熟悉传统纹样、流派和创作参数。作品让用户先讲生活目标，再由系统组织文化检索、生成与检查步骤。</w:t>
      </w:r>
    </w:p>
    <w:p>
      <w:pPr>
        <w:keepNext w:val="0"/>
        <w:widowControl/>
        <w:spacing w:line="240" w:lineRule="auto" w:before="0" w:after="260"/>
        <w:ind w:firstLine="0"/>
        <w:jc w:val="left"/>
        <w:snapToGrid w:val="0"/>
      </w:pPr>
      <w:r>
        <w:rPr>
          <w:rFonts w:ascii="宋体" w:hAnsi="宋体" w:eastAsia="宋体"/>
          <w:b w:val="0"/>
          <w:color w:val="000000"/>
          <w:sz w:val="21"/>
        </w:rPr>
        <w:t>平台以木版年画为特色资源，将国风创作、年画创作、古建创作、文化问答、纹样色彩检索、拓印体验、图像动态化和文化伴游组织为专业能力。墨韵生花支持纯文字或参考照片输入，规划模型提取用途、情感、关键词和验收要求，检索项目资料库后调用生图模型，再检查主体与画面完整性；用户可选择不合格时自动修正一次。</w:t>
      </w:r>
    </w:p>
    <w:p>
      <w:pPr>
        <w:keepNext w:val="0"/>
        <w:widowControl/>
        <w:spacing w:line="240" w:lineRule="auto" w:before="0" w:after="260"/>
        <w:ind w:firstLine="0"/>
        <w:jc w:val="left"/>
        <w:snapToGrid w:val="0"/>
      </w:pPr>
      <w:r>
        <w:rPr>
          <w:rFonts w:ascii="宋体" w:hAnsi="宋体" w:eastAsia="宋体"/>
          <w:b w:val="0"/>
          <w:color w:val="000000"/>
          <w:sz w:val="21"/>
        </w:rPr>
        <w:t>寻迹山河围绕一次旅行组织地图行程、照片识别、文化问答和素材收藏，并设计返程纪念创作入口。三维木灵通过状态动作、文字和可选语音解释过程，文化问答支持近期上下文追问与手动换题。统一任务记录关联需求、素材、作品和步骤，形成可回看的本地创作记忆。</w:t>
      </w:r>
    </w:p>
    <w:p>
      <w:pPr>
        <w:keepNext w:val="0"/>
        <w:widowControl/>
        <w:spacing w:line="240" w:lineRule="auto" w:before="0" w:after="260"/>
        <w:ind w:firstLine="0"/>
        <w:jc w:val="left"/>
        <w:snapToGrid w:val="0"/>
      </w:pPr>
      <w:r>
        <w:rPr>
          <w:rFonts w:ascii="宋体" w:hAnsi="宋体" w:eastAsia="宋体"/>
          <w:b w:val="0"/>
          <w:color w:val="000000"/>
          <w:sz w:val="21"/>
        </w:rPr>
        <w:t>主动服务目前为网页原型，利用任务日期及未完成事项提供继续提示，允许关闭或暂缓。后续将完善触发时机、用户偏好与日历联动。项目采用 Next.js、TypeScript 和多模态模型接口，已实测默认设计海报的纯文字生成闭环；任务主要保存在浏览器，跨设备持久化仍待建设。</w:t>
      </w:r>
    </w:p>
    <w:p>
      <w:pPr>
        <w:keepNext w:val="0"/>
        <w:widowControl/>
        <w:spacing w:line="240" w:lineRule="auto" w:before="0" w:after="260"/>
        <w:ind w:firstLine="0"/>
        <w:jc w:val="left"/>
        <w:snapToGrid w:val="0"/>
      </w:pPr>
      <w:r>
        <w:rPr>
          <w:rFonts w:ascii="宋体" w:hAnsi="宋体" w:eastAsia="宋体"/>
          <w:b w:val="0"/>
          <w:color w:val="000000"/>
          <w:sz w:val="21"/>
        </w:rPr>
        <w:t>鸿蒙扩展拟采用小艺云工作流作为自然语言入口，以鉴权接口创建服务端任务，再通过卡片进入原 Web 工作台继续处理。本版本不将接入规划写作已完成鸿蒙原生能力。作品的应用前景包括个人纪念创作、设计课程辅助和文旅文化体验；通过生活需求带动传统文化学习，以可解释的资料、可控制的流程和可继续的任务提高使用价值。</w:t>
      </w:r>
    </w:p>
    <w:p>
      <w:r>
        <w:br w:type="page"/>
      </w:r>
    </w:p>
    <w:p>
      <w:pPr>
        <w:keepNext/>
        <w:widowControl/>
        <w:spacing w:line="240" w:lineRule="auto" w:before="0" w:after="300"/>
        <w:ind w:firstLine="0"/>
        <w:jc w:val="left"/>
        <w:snapToGrid w:val="0"/>
      </w:pPr>
      <w:r>
        <w:rPr>
          <w:rFonts w:ascii="宋体" w:hAnsi="宋体" w:eastAsia="宋体"/>
          <w:b/>
          <w:color w:val="000000"/>
          <w:sz w:val="32"/>
        </w:rPr>
        <w:t>参考资料与实现索引</w:t>
      </w:r>
    </w:p>
    <w:p>
      <w:pPr>
        <w:keepNext w:val="0"/>
        <w:widowControl/>
        <w:spacing w:line="240" w:lineRule="auto" w:before="0" w:after="240"/>
        <w:ind w:firstLine="0"/>
        <w:jc w:val="left"/>
        <w:snapToGrid w:val="0"/>
      </w:pPr>
      <w:r>
        <w:rPr>
          <w:rFonts w:ascii="宋体" w:hAnsi="宋体" w:eastAsia="宋体"/>
          <w:b/>
          <w:color w:val="000000"/>
          <w:sz w:val="28"/>
        </w:rPr>
        <w:t>参考资料</w:t>
      </w:r>
    </w:p>
    <w:p>
      <w:pPr>
        <w:keepNext w:val="0"/>
        <w:widowControl/>
        <w:spacing w:line="240" w:lineRule="auto" w:before="0" w:after="180"/>
        <w:ind w:firstLine="0"/>
        <w:jc w:val="left"/>
        <w:snapToGrid w:val="0"/>
      </w:pPr>
      <w:r>
        <w:rPr>
          <w:rFonts w:ascii="宋体" w:hAnsi="宋体" w:eastAsia="宋体"/>
          <w:b w:val="0"/>
          <w:color w:val="000000"/>
          <w:sz w:val="21"/>
        </w:rPr>
        <w:t>[1] 2026“中国高校计算机大赛—人工智能创意赛”通知与规程（盖章版），附件1，第3页 Agent 创新方向，第5页提交规则，第6页评分规则，第7页晋级约束。</w:t>
      </w:r>
    </w:p>
    <w:p>
      <w:pPr>
        <w:keepNext w:val="0"/>
        <w:widowControl/>
        <w:spacing w:line="240" w:lineRule="auto" w:before="0" w:after="180"/>
        <w:ind w:firstLine="0"/>
        <w:jc w:val="left"/>
        <w:snapToGrid w:val="0"/>
      </w:pPr>
      <w:r>
        <w:rPr>
          <w:rFonts w:ascii="宋体" w:hAnsi="宋体" w:eastAsia="宋体"/>
          <w:b w:val="0"/>
          <w:color w:val="000000"/>
          <w:sz w:val="21"/>
        </w:rPr>
        <w:t>[2] 2026中国高校计算机大赛人工智能创意赛（鸿蒙赛道）作品说明文档模板，创意描述、设计稿、介绍文档与格式要求。</w:t>
      </w:r>
    </w:p>
    <w:p>
      <w:pPr>
        <w:keepNext w:val="0"/>
        <w:widowControl/>
        <w:spacing w:line="240" w:lineRule="auto" w:before="0" w:after="180"/>
        <w:ind w:firstLine="0"/>
        <w:jc w:val="left"/>
        <w:snapToGrid w:val="0"/>
      </w:pPr>
      <w:r>
        <w:rPr>
          <w:rFonts w:ascii="宋体" w:hAnsi="宋体" w:eastAsia="宋体"/>
          <w:b w:val="0"/>
          <w:color w:val="000000"/>
          <w:sz w:val="21"/>
        </w:rPr>
        <w:t>[3] 木刻灵韵团队初赛作品说明文档。沿用作品名称与团队资料；本说明文档围绕 Agent 创新方向组织。</w:t>
      </w:r>
    </w:p>
    <w:p>
      <w:pPr>
        <w:keepNext w:val="0"/>
        <w:widowControl/>
        <w:spacing w:line="240" w:lineRule="auto" w:before="0" w:after="180"/>
        <w:ind w:firstLine="0"/>
        <w:jc w:val="left"/>
        <w:snapToGrid w:val="0"/>
      </w:pPr>
      <w:r>
        <w:rPr>
          <w:rFonts w:ascii="宋体" w:hAnsi="宋体" w:eastAsia="宋体"/>
          <w:b w:val="0"/>
          <w:color w:val="000000"/>
          <w:sz w:val="21"/>
        </w:rPr>
        <w:t>[4] Agent 赛题解读图片。用于梳理个人日常生活与陪伴、主动服务、自然交互三个设计维度。</w:t>
      </w:r>
    </w:p>
    <w:p>
      <w:pPr>
        <w:keepNext w:val="0"/>
        <w:widowControl/>
        <w:spacing w:line="240" w:lineRule="auto" w:before="0" w:after="180"/>
        <w:ind w:firstLine="0"/>
        <w:jc w:val="left"/>
        <w:snapToGrid w:val="0"/>
      </w:pPr>
      <w:r>
        <w:rPr>
          <w:rFonts w:ascii="宋体" w:hAnsi="宋体" w:eastAsia="宋体"/>
          <w:b w:val="0"/>
          <w:color w:val="000000"/>
          <w:sz w:val="21"/>
        </w:rPr>
        <w:t>[5] 华为开发者联盟，Harmony Intelligence 开放能力与服务一览。https://developer.huawei.com/consumer/cn/harmonyos-ai</w:t>
      </w:r>
    </w:p>
    <w:p>
      <w:pPr>
        <w:keepNext w:val="0"/>
        <w:widowControl/>
        <w:spacing w:line="240" w:lineRule="auto" w:before="0" w:after="180"/>
        <w:ind w:firstLine="0"/>
        <w:jc w:val="left"/>
        <w:snapToGrid w:val="0"/>
      </w:pPr>
      <w:r>
        <w:rPr>
          <w:rFonts w:ascii="宋体" w:hAnsi="宋体" w:eastAsia="宋体"/>
          <w:b w:val="0"/>
          <w:color w:val="000000"/>
          <w:sz w:val="21"/>
        </w:rPr>
        <w:t>[6] 华为开发者联盟，小艺卡片跳转说明。https://developer.huawei.com/consumer/cn/doc/doccenter-celia/multi-jump-0000002485633457</w:t>
      </w:r>
    </w:p>
    <w:p>
      <w:pPr>
        <w:keepNext/>
        <w:widowControl/>
        <w:spacing w:line="240" w:lineRule="auto" w:before="200" w:after="140"/>
        <w:ind w:firstLine="0"/>
        <w:jc w:val="left"/>
        <w:snapToGrid w:val="0"/>
      </w:pPr>
      <w:r>
        <w:rPr>
          <w:rFonts w:ascii="宋体" w:hAnsi="宋体" w:eastAsia="宋体"/>
          <w:b/>
          <w:color w:val="000000"/>
          <w:sz w:val="28"/>
        </w:rPr>
        <w:t>实现索引</w:t>
      </w:r>
    </w:p>
    <w:p>
      <w:pPr>
        <w:keepNext w:val="0"/>
        <w:widowControl/>
        <w:spacing w:line="240" w:lineRule="auto" w:before="0" w:after="140"/>
        <w:ind w:firstLine="0"/>
        <w:jc w:val="left"/>
        <w:snapToGrid w:val="0"/>
      </w:pPr>
      <w:r>
        <w:rPr>
          <w:rFonts w:ascii="宋体" w:hAnsi="宋体" w:eastAsia="宋体"/>
          <w:b w:val="0"/>
          <w:color w:val="000000"/>
          <w:sz w:val="21"/>
        </w:rPr>
        <w:t>任务模型与存储：src/lib/creative-task-types.ts、creative-task-storage.ts、creative-task-intent.ts。</w:t>
        <w:br/>
        <w:t>创作编排与检查：src/lib/muling-workflow.ts、src/app/api/muling/create/route.ts。</w:t>
        <w:br/>
        <w:t>自然交互与提醒：src/components/DesktopPet3D.tsx、MulingGLB.tsx。</w:t>
        <w:br/>
        <w:t>文化探索与识别：src/app/culture-tour/page.tsx、src/app/api/extract-elements/route.ts。</w:t>
        <w:br/>
        <w:t>视频生成：src/app/api/animate/generate/route.ts。</w:t>
        <w:br/>
        <w:t>工作流回归：scripts/test-muling.cjs。</w:t>
      </w:r>
    </w:p>
    <w:p>
      <w:pPr>
        <w:keepNext/>
        <w:widowControl/>
        <w:spacing w:line="240" w:lineRule="auto" w:before="200" w:after="140"/>
        <w:ind w:firstLine="0"/>
        <w:jc w:val="left"/>
        <w:snapToGrid w:val="0"/>
      </w:pPr>
      <w:r>
        <w:rPr>
          <w:rFonts w:ascii="宋体" w:hAnsi="宋体" w:eastAsia="宋体"/>
          <w:b/>
          <w:color w:val="000000"/>
          <w:sz w:val="28"/>
        </w:rPr>
        <w:t>第三方能力与成果边界</w:t>
      </w:r>
    </w:p>
    <w:p>
      <w:pPr>
        <w:keepNext w:val="0"/>
        <w:widowControl/>
        <w:spacing w:line="240" w:lineRule="auto" w:before="0" w:after="140"/>
        <w:ind w:firstLine="0"/>
        <w:jc w:val="left"/>
        <w:snapToGrid w:val="0"/>
      </w:pPr>
      <w:r>
        <w:rPr>
          <w:rFonts w:ascii="宋体" w:hAnsi="宋体" w:eastAsia="宋体"/>
          <w:b w:val="0"/>
          <w:color w:val="000000"/>
          <w:sz w:val="21"/>
        </w:rPr>
        <w:t>图像、语言和视频模型为第三方服务，团队原创工作主要包括文化场景设计、资料组织、任务编排、交互实现和页面联动。引用文化资料及外部图像应保留来源与使用授权。网页中的创作记录、版权相关入口不自动构成著作权登记或司法存证证明。</w:t>
      </w:r>
    </w:p>
    <w:sectPr w:rsidR="00BE4A6E" w:rsidRPr="006C0046">
      <w:footerReference w:type="default" r:id="rId8"/>
      <w:pgSz w:w="11906" w:h="16838"/>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A606" w14:textId="77777777" w:rsidR="0070377D" w:rsidRDefault="0070377D">
      <w:r>
        <w:separator/>
      </w:r>
    </w:p>
  </w:endnote>
  <w:endnote w:type="continuationSeparator" w:id="0">
    <w:p w14:paraId="78E93056" w14:textId="77777777" w:rsidR="0070377D" w:rsidRDefault="00703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BE5C7" w14:textId="77777777" w:rsidR="00BE4A6E" w:rsidRPr="001F44FF" w:rsidRDefault="00E9772D">
    <w:pPr>
      <w:pStyle w:val="a5"/>
      <w:jc w:val="right"/>
      <w:rPr>
        <w:rFonts w:ascii="HarmonyOS Sans SC" w:eastAsia="HarmonyOS Sans SC" w:hAnsi="HarmonyOS Sans SC"/>
        <w:sz w:val="21"/>
        <w:szCs w:val="21"/>
      </w:rPr>
    </w:pPr>
    <w:r>
      <w:rPr>
        <w:rFonts w:ascii="宋体" w:hAnsi="宋体" w:eastAsia="宋体"/>
        <w:b w:val="0"/>
        <w:color w:val="000000"/>
        <w:sz w:val="18"/>
      </w:rPr>
      <w:t xml:space="preserve">木刻灵韵  </w:t>
    </w:r>
    <w:fldSimple w:instr="PAGE"/>
  </w:p>
  <w:p w14:paraId="3BCAB066" w14:textId="77777777" w:rsidR="00BE4A6E" w:rsidRDefault="00BE4A6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9559B" w14:textId="77777777" w:rsidR="0070377D" w:rsidRDefault="0070377D">
      <w:r>
        <w:separator/>
      </w:r>
    </w:p>
  </w:footnote>
  <w:footnote w:type="continuationSeparator" w:id="0">
    <w:p w14:paraId="1FEF7B39" w14:textId="77777777" w:rsidR="0070377D" w:rsidRDefault="00703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FB17CA2F"/>
    <w:rsid w:val="00003BB7"/>
    <w:rsid w:val="000229DE"/>
    <w:rsid w:val="00042169"/>
    <w:rsid w:val="00083594"/>
    <w:rsid w:val="000B00A9"/>
    <w:rsid w:val="000D2FDC"/>
    <w:rsid w:val="000D3342"/>
    <w:rsid w:val="000F60E2"/>
    <w:rsid w:val="001035D4"/>
    <w:rsid w:val="00106299"/>
    <w:rsid w:val="00111E46"/>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C0046"/>
    <w:rsid w:val="006F29B4"/>
    <w:rsid w:val="0070377D"/>
    <w:rsid w:val="0073265B"/>
    <w:rsid w:val="00745361"/>
    <w:rsid w:val="00797810"/>
    <w:rsid w:val="007A6B77"/>
    <w:rsid w:val="007F22DA"/>
    <w:rsid w:val="00847EAC"/>
    <w:rsid w:val="00861D75"/>
    <w:rsid w:val="008D7065"/>
    <w:rsid w:val="00932715"/>
    <w:rsid w:val="00945055"/>
    <w:rsid w:val="00976CAD"/>
    <w:rsid w:val="00997AF7"/>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72F27"/>
    <w:rsid w:val="00C85826"/>
    <w:rsid w:val="00C87B09"/>
    <w:rsid w:val="00D16B00"/>
    <w:rsid w:val="00D2270D"/>
    <w:rsid w:val="00D24C84"/>
    <w:rsid w:val="00D63A72"/>
    <w:rsid w:val="00D66CB2"/>
    <w:rsid w:val="00D86FD1"/>
    <w:rsid w:val="00DB7375"/>
    <w:rsid w:val="00DD2D12"/>
    <w:rsid w:val="00DD618E"/>
    <w:rsid w:val="00DE57E5"/>
    <w:rsid w:val="00E11452"/>
    <w:rsid w:val="00E34B25"/>
    <w:rsid w:val="00E5398F"/>
    <w:rsid w:val="00E62875"/>
    <w:rsid w:val="00E85991"/>
    <w:rsid w:val="00E9772D"/>
    <w:rsid w:val="00EC20F7"/>
    <w:rsid w:val="00F046C7"/>
    <w:rsid w:val="00F17CCF"/>
    <w:rsid w:val="00F95674"/>
    <w:rsid w:val="00FC2A86"/>
    <w:rsid w:val="00FC5128"/>
    <w:rsid w:val="3FEECD3D"/>
    <w:rsid w:val="53556CFF"/>
    <w:rsid w:val="5E893787"/>
    <w:rsid w:val="7A794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15462B"/>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木刻灵韵智绘年画 鸿蒙赛道 Agent 创新复赛作品说明文档</dc:title>
  <dc:creator>panmeina</dc:creator>
  <cp:lastModifiedBy>xiepengcheng (G)</cp:lastModifiedBy>
  <cp:revision>2</cp:revision>
  <dcterms:created xsi:type="dcterms:W3CDTF">2026-08-25T10:14:00Z</dcterms:created>
  <dcterms:modified xsi:type="dcterms:W3CDTF">2026-08-25T10:14:00Z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