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2"/>
        <w:rPr>
          <w:color w:val="0000FF"/>
          <w:u w:val="single"/>
        </w:rPr>
      </w:pPr>
      <w:r>
        <w:rPr>
          <w:vanish w:val="false"/>
        </w:rPr>
        <w:t>5.3</w:t>
      </w:r>
      <w:r>
        <w:rPr>
          <w:vanish w:val="false"/>
        </w:rPr>
        <w:t>文本纠正样例</w:t>
      </w:r>
    </w:p>
    <w:tbl>
      <w:tblPr>
        <w:tblW w:w="8306" w:type="dxa"/>
        <w:jc w:val="left"/>
        <w:tblInd w:w="55" w:type="dxa"/>
        <w:tblCellMar>
          <w:top w:w="55" w:type="dxa"/>
          <w:left w:w="55" w:type="dxa"/>
          <w:bottom w:w="55" w:type="dxa"/>
          <w:right w:w="55" w:type="dxa"/>
        </w:tblCellMar>
      </w:tblPr>
      <w:tblGrid>
        <w:gridCol w:w="1527"/>
        <w:gridCol w:w="6779"/>
      </w:tblGrid>
      <w:tr>
        <w:trPr/>
        <w:tc>
          <w:tcPr>
            <w:tcW w:w="1527" w:type="dxa"/>
            <w:tcBorders>
              <w:top w:val="single" w:sz="2" w:space="0" w:color="000000"/>
              <w:left w:val="single" w:sz="2" w:space="0" w:color="000000"/>
              <w:bottom w:val="single" w:sz="2" w:space="0" w:color="000000"/>
            </w:tcBorders>
          </w:tcPr>
          <w:p>
            <w:pPr>
              <w:pStyle w:val="Contents2"/>
              <w:rPr>
                <w:color w:val="0000FF"/>
                <w:u w:val="single"/>
              </w:rPr>
            </w:pPr>
            <w:r>
              <w:rPr>
                <w:vanish w:val="false"/>
              </w:rPr>
              <w:t>原始文本</w:t>
            </w:r>
          </w:p>
        </w:tc>
        <w:tc>
          <w:tcPr>
            <w:tcW w:w="6779" w:type="dxa"/>
            <w:tcBorders>
              <w:top w:val="single" w:sz="2" w:space="0" w:color="000000"/>
              <w:left w:val="single" w:sz="2" w:space="0" w:color="000000"/>
              <w:bottom w:val="single" w:sz="2" w:space="0" w:color="000000"/>
              <w:right w:val="single" w:sz="2" w:space="0" w:color="000000"/>
            </w:tcBorders>
          </w:tcPr>
          <w:p>
            <w:pPr>
              <w:pStyle w:val="Contents2"/>
              <w:rPr>
                <w:color w:val="0000FF"/>
                <w:u w:val="single"/>
              </w:rPr>
            </w:pPr>
            <w:r>
              <w:rPr>
                <w:vanish w:val="false"/>
              </w:rPr>
              <w:t>那年冬天竹母死了父亲的差事也交谢了正是祸部单行的日子</w:t>
            </w:r>
          </w:p>
        </w:tc>
      </w:tr>
    </w:tbl>
    <w:p>
      <w:pPr>
        <w:pStyle w:val="Normal"/>
        <w:rPr>
          <w:color w:val="0000FF"/>
          <w:u w:val="single"/>
        </w:rPr>
      </w:pPr>
      <w:r>
        <w:rPr/>
      </w:r>
    </w:p>
    <w:tbl>
      <w:tblPr>
        <w:tblW w:w="8306" w:type="dxa"/>
        <w:jc w:val="left"/>
        <w:tblInd w:w="55" w:type="dxa"/>
        <w:tblCellMar>
          <w:top w:w="55" w:type="dxa"/>
          <w:left w:w="55" w:type="dxa"/>
          <w:bottom w:w="55" w:type="dxa"/>
          <w:right w:w="55" w:type="dxa"/>
        </w:tblCellMar>
      </w:tblPr>
      <w:tblGrid>
        <w:gridCol w:w="1527"/>
        <w:gridCol w:w="6779"/>
      </w:tblGrid>
      <w:tr>
        <w:trPr/>
        <w:tc>
          <w:tcPr>
            <w:tcW w:w="1527" w:type="dxa"/>
            <w:tcBorders>
              <w:top w:val="single" w:sz="2" w:space="0" w:color="000000"/>
              <w:left w:val="single" w:sz="2" w:space="0" w:color="000000"/>
              <w:bottom w:val="single" w:sz="2" w:space="0" w:color="000000"/>
            </w:tcBorders>
          </w:tcPr>
          <w:p>
            <w:pPr>
              <w:pStyle w:val="Normal"/>
              <w:jc w:val="both"/>
              <w:rPr/>
            </w:pPr>
            <w:r>
              <w:rPr>
                <w:vanish w:val="false"/>
              </w:rPr>
              <w:t>纠正文本</w:t>
            </w:r>
          </w:p>
        </w:tc>
        <w:tc>
          <w:tcPr>
            <w:tcW w:w="6779" w:type="dxa"/>
            <w:tcBorders>
              <w:top w:val="single" w:sz="2" w:space="0" w:color="000000"/>
              <w:left w:val="single" w:sz="2" w:space="0" w:color="000000"/>
              <w:bottom w:val="single" w:sz="2" w:space="0" w:color="000000"/>
              <w:right w:val="single" w:sz="2" w:space="0" w:color="000000"/>
            </w:tcBorders>
          </w:tcPr>
          <w:p>
            <w:pPr>
              <w:pStyle w:val="Normal"/>
              <w:rPr>
                <w:color w:val="0000FF"/>
                <w:u w:val="single"/>
              </w:rPr>
            </w:pPr>
            <w:r>
              <w:rPr>
                <w:vanish w:val="false"/>
              </w:rPr>
              <w:t xml:space="preserve"> </w:t>
            </w:r>
            <w:r>
              <w:rPr>
                <w:vanish w:val="false"/>
              </w:rPr>
              <w:t>那年冬天祖母死了父亲的差事也交谢了正是祸不单行的日子</w:t>
            </w:r>
          </w:p>
        </w:tc>
      </w:tr>
    </w:tbl>
    <w:p>
      <w:pPr>
        <w:pStyle w:val="Normal"/>
        <w:rPr>
          <w:color w:val="0000FF"/>
          <w:u w:val="single"/>
        </w:rPr>
      </w:pPr>
      <w:r>
        <w:rPr/>
      </w:r>
    </w:p>
    <w:tbl>
      <w:tblPr>
        <w:tblW w:w="8306" w:type="dxa"/>
        <w:jc w:val="left"/>
        <w:tblInd w:w="55" w:type="dxa"/>
        <w:tblCellMar>
          <w:top w:w="55" w:type="dxa"/>
          <w:left w:w="55" w:type="dxa"/>
          <w:bottom w:w="55" w:type="dxa"/>
          <w:right w:w="55" w:type="dxa"/>
        </w:tblCellMar>
      </w:tblPr>
      <w:tblGrid>
        <w:gridCol w:w="1661"/>
        <w:gridCol w:w="1661"/>
        <w:gridCol w:w="1661"/>
        <w:gridCol w:w="1661"/>
        <w:gridCol w:w="1662"/>
      </w:tblGrid>
      <w:tr>
        <w:trPr/>
        <w:tc>
          <w:tcPr>
            <w:tcW w:w="1661" w:type="dxa"/>
            <w:tcBorders>
              <w:top w:val="single" w:sz="2" w:space="0" w:color="000000"/>
              <w:left w:val="single" w:sz="2" w:space="0" w:color="000000"/>
              <w:bottom w:val="single" w:sz="2" w:space="0" w:color="000000"/>
            </w:tcBorders>
          </w:tcPr>
          <w:p>
            <w:pPr>
              <w:pStyle w:val="TableContents"/>
              <w:rPr/>
            </w:pPr>
            <w:r>
              <w:rPr/>
              <w:t>target</w:t>
            </w:r>
          </w:p>
        </w:tc>
        <w:tc>
          <w:tcPr>
            <w:tcW w:w="1661" w:type="dxa"/>
            <w:tcBorders>
              <w:top w:val="single" w:sz="2" w:space="0" w:color="000000"/>
              <w:left w:val="single" w:sz="2" w:space="0" w:color="000000"/>
              <w:bottom w:val="single" w:sz="2" w:space="0" w:color="000000"/>
            </w:tcBorders>
          </w:tcPr>
          <w:p>
            <w:pPr>
              <w:pStyle w:val="TableContents"/>
              <w:rPr/>
            </w:pPr>
            <w:r>
              <w:rPr/>
              <w:t>candidate</w:t>
            </w:r>
          </w:p>
        </w:tc>
        <w:tc>
          <w:tcPr>
            <w:tcW w:w="1661" w:type="dxa"/>
            <w:tcBorders>
              <w:top w:val="single" w:sz="2" w:space="0" w:color="000000"/>
              <w:left w:val="single" w:sz="2" w:space="0" w:color="000000"/>
              <w:bottom w:val="single" w:sz="2" w:space="0" w:color="000000"/>
            </w:tcBorders>
          </w:tcPr>
          <w:p>
            <w:pPr>
              <w:pStyle w:val="Normal"/>
              <w:rPr>
                <w:color w:val="0000FF"/>
                <w:u w:val="single"/>
              </w:rPr>
            </w:pPr>
            <w:r>
              <w:rPr>
                <w:vanish w:val="false"/>
              </w:rPr>
              <w:t>cos_sim</w:t>
            </w:r>
          </w:p>
        </w:tc>
        <w:tc>
          <w:tcPr>
            <w:tcW w:w="1661" w:type="dxa"/>
            <w:tcBorders>
              <w:top w:val="single" w:sz="2" w:space="0" w:color="000000"/>
              <w:left w:val="single" w:sz="2" w:space="0" w:color="000000"/>
              <w:bottom w:val="single" w:sz="2" w:space="0" w:color="000000"/>
            </w:tcBorders>
          </w:tcPr>
          <w:p>
            <w:pPr>
              <w:pStyle w:val="Normal"/>
              <w:rPr>
                <w:color w:val="0000FF"/>
                <w:u w:val="single"/>
              </w:rPr>
            </w:pPr>
            <w:r>
              <w:rPr>
                <w:vanish w:val="false"/>
              </w:rPr>
              <w:t>pinyin_sim</w:t>
            </w:r>
          </w:p>
        </w:tc>
        <w:tc>
          <w:tcPr>
            <w:tcW w:w="1662" w:type="dxa"/>
            <w:tcBorders>
              <w:top w:val="single" w:sz="2" w:space="0" w:color="000000"/>
              <w:left w:val="single" w:sz="2" w:space="0" w:color="000000"/>
              <w:bottom w:val="single" w:sz="2" w:space="0" w:color="000000"/>
              <w:right w:val="single" w:sz="2" w:space="0" w:color="000000"/>
            </w:tcBorders>
          </w:tcPr>
          <w:p>
            <w:pPr>
              <w:pStyle w:val="Normal"/>
              <w:rPr>
                <w:color w:val="0000FF"/>
                <w:u w:val="single"/>
              </w:rPr>
            </w:pPr>
            <w:r>
              <w:rPr>
                <w:vanish w:val="false"/>
              </w:rPr>
              <w:t>ngram_sim</w:t>
            </w:r>
          </w:p>
        </w:tc>
      </w:tr>
      <w:tr>
        <w:trPr/>
        <w:tc>
          <w:tcPr>
            <w:tcW w:w="1661" w:type="dxa"/>
            <w:vMerge w:val="restart"/>
            <w:tcBorders>
              <w:left w:val="single" w:sz="2" w:space="0" w:color="000000"/>
              <w:bottom w:val="single" w:sz="2" w:space="0" w:color="000000"/>
            </w:tcBorders>
          </w:tcPr>
          <w:p>
            <w:pPr>
              <w:pStyle w:val="TableContents"/>
              <w:rPr/>
            </w:pPr>
            <w:r>
              <w:rPr/>
              <w:t>竹</w:t>
            </w:r>
          </w:p>
        </w:tc>
        <w:tc>
          <w:tcPr>
            <w:tcW w:w="1661" w:type="dxa"/>
            <w:tcBorders>
              <w:left w:val="single" w:sz="2" w:space="0" w:color="000000"/>
              <w:bottom w:val="single" w:sz="2" w:space="0" w:color="000000"/>
            </w:tcBorders>
          </w:tcPr>
          <w:p>
            <w:pPr>
              <w:pStyle w:val="Normal"/>
              <w:rPr>
                <w:color w:val="0000FF"/>
                <w:u w:val="single"/>
              </w:rPr>
            </w:pPr>
            <w:r>
              <w:rPr>
                <w:vanish w:val="false"/>
              </w:rPr>
              <w:t>祖</w:t>
            </w:r>
          </w:p>
        </w:tc>
        <w:tc>
          <w:tcPr>
            <w:tcW w:w="1661" w:type="dxa"/>
            <w:tcBorders>
              <w:left w:val="single" w:sz="2" w:space="0" w:color="000000"/>
              <w:bottom w:val="single" w:sz="2" w:space="0" w:color="000000"/>
            </w:tcBorders>
          </w:tcPr>
          <w:p>
            <w:pPr>
              <w:pStyle w:val="Normal"/>
              <w:rPr>
                <w:color w:val="0000FF"/>
                <w:u w:val="single"/>
              </w:rPr>
            </w:pPr>
            <w:r>
              <w:rPr>
                <w:vanish w:val="false"/>
              </w:rPr>
              <w:t>0.6100631</w:t>
            </w:r>
          </w:p>
        </w:tc>
        <w:tc>
          <w:tcPr>
            <w:tcW w:w="1661" w:type="dxa"/>
            <w:tcBorders>
              <w:left w:val="single" w:sz="2" w:space="0" w:color="000000"/>
              <w:bottom w:val="single" w:sz="2" w:space="0" w:color="000000"/>
            </w:tcBorders>
          </w:tcPr>
          <w:p>
            <w:pPr>
              <w:pStyle w:val="Normal"/>
              <w:rPr>
                <w:color w:val="0000FF"/>
                <w:u w:val="single"/>
              </w:rPr>
            </w:pPr>
            <w:r>
              <w:rPr>
                <w:vanish w:val="false"/>
              </w:rPr>
              <w:t>0.7692307692</w:t>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父</w:t>
            </w:r>
          </w:p>
        </w:tc>
        <w:tc>
          <w:tcPr>
            <w:tcW w:w="1661" w:type="dxa"/>
            <w:tcBorders>
              <w:left w:val="single" w:sz="2" w:space="0" w:color="000000"/>
              <w:bottom w:val="single" w:sz="2" w:space="0" w:color="000000"/>
            </w:tcBorders>
          </w:tcPr>
          <w:p>
            <w:pPr>
              <w:pStyle w:val="TableContents"/>
              <w:rPr/>
            </w:pPr>
            <w:r>
              <w:rPr/>
              <w:t>0.</w:t>
            </w:r>
            <w:r>
              <w:rPr>
                <w:vanish w:val="false"/>
              </w:rPr>
              <w:t>5683848</w:t>
            </w:r>
          </w:p>
        </w:tc>
        <w:tc>
          <w:tcPr>
            <w:tcW w:w="1661" w:type="dxa"/>
            <w:tcBorders>
              <w:left w:val="single" w:sz="2" w:space="0" w:color="000000"/>
              <w:bottom w:val="single" w:sz="2" w:space="0" w:color="000000"/>
            </w:tcBorders>
          </w:tcPr>
          <w:p>
            <w:pPr>
              <w:pStyle w:val="TableContents"/>
              <w:rPr/>
            </w:pPr>
            <w:r>
              <w:rPr/>
              <w:t>0.</w:t>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异</w:t>
            </w:r>
          </w:p>
        </w:tc>
        <w:tc>
          <w:tcPr>
            <w:tcW w:w="1661" w:type="dxa"/>
            <w:tcBorders>
              <w:left w:val="single" w:sz="2" w:space="0" w:color="000000"/>
              <w:bottom w:val="single" w:sz="2" w:space="0" w:color="000000"/>
            </w:tcBorders>
          </w:tcPr>
          <w:p>
            <w:pPr>
              <w:pStyle w:val="TableContents"/>
              <w:rPr/>
            </w:pPr>
            <w:r>
              <w:rPr/>
              <w:t>0.</w:t>
            </w:r>
            <w:r>
              <w:rPr>
                <w:vanish w:val="false"/>
              </w:rPr>
              <w:t>42654333</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母</w:t>
            </w:r>
          </w:p>
        </w:tc>
        <w:tc>
          <w:tcPr>
            <w:tcW w:w="1661" w:type="dxa"/>
            <w:tcBorders>
              <w:left w:val="single" w:sz="2" w:space="0" w:color="000000"/>
              <w:bottom w:val="single" w:sz="2" w:space="0" w:color="000000"/>
            </w:tcBorders>
          </w:tcPr>
          <w:p>
            <w:pPr>
              <w:pStyle w:val="TableContents"/>
              <w:rPr/>
            </w:pPr>
            <w:r>
              <w:rPr/>
              <w:t>0.</w:t>
            </w:r>
            <w:r>
              <w:rPr>
                <w:vanish w:val="false"/>
              </w:rPr>
              <w:t>55227005</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亲</w:t>
            </w:r>
          </w:p>
        </w:tc>
        <w:tc>
          <w:tcPr>
            <w:tcW w:w="1661" w:type="dxa"/>
            <w:tcBorders>
              <w:left w:val="single" w:sz="2" w:space="0" w:color="000000"/>
              <w:bottom w:val="single" w:sz="2" w:space="0" w:color="000000"/>
            </w:tcBorders>
          </w:tcPr>
          <w:p>
            <w:pPr>
              <w:pStyle w:val="TableContents"/>
              <w:rPr/>
            </w:pPr>
            <w:r>
              <w:rPr/>
              <w:t>0.</w:t>
            </w:r>
            <w:r>
              <w:rPr>
                <w:vanish w:val="false"/>
              </w:rPr>
              <w:t>5160396</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restart"/>
            <w:tcBorders>
              <w:left w:val="single" w:sz="2" w:space="0" w:color="000000"/>
              <w:bottom w:val="single" w:sz="2" w:space="0" w:color="000000"/>
            </w:tcBorders>
          </w:tcPr>
          <w:p>
            <w:pPr>
              <w:pStyle w:val="TableContents"/>
              <w:rPr/>
            </w:pPr>
            <w:r>
              <w:rPr/>
              <w:t>部</w:t>
            </w:r>
          </w:p>
        </w:tc>
        <w:tc>
          <w:tcPr>
            <w:tcW w:w="1661" w:type="dxa"/>
            <w:tcBorders>
              <w:left w:val="single" w:sz="2" w:space="0" w:color="000000"/>
              <w:bottom w:val="single" w:sz="2" w:space="0" w:color="000000"/>
            </w:tcBorders>
          </w:tcPr>
          <w:p>
            <w:pPr>
              <w:pStyle w:val="Normal"/>
              <w:rPr>
                <w:color w:val="0000FF"/>
                <w:u w:val="single"/>
              </w:rPr>
            </w:pPr>
            <w:r>
              <w:rPr>
                <w:vanish w:val="false"/>
              </w:rPr>
              <w:t>不</w:t>
            </w:r>
          </w:p>
        </w:tc>
        <w:tc>
          <w:tcPr>
            <w:tcW w:w="1661" w:type="dxa"/>
            <w:tcBorders>
              <w:left w:val="single" w:sz="2" w:space="0" w:color="000000"/>
              <w:bottom w:val="single" w:sz="2" w:space="0" w:color="000000"/>
            </w:tcBorders>
          </w:tcPr>
          <w:p>
            <w:pPr>
              <w:pStyle w:val="TableContents"/>
              <w:rPr/>
            </w:pPr>
            <w:r>
              <w:rPr/>
              <w:t>0.</w:t>
            </w:r>
            <w:r>
              <w:rPr>
                <w:vanish w:val="false"/>
              </w:rPr>
              <w:t>6238163</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补</w:t>
            </w:r>
          </w:p>
        </w:tc>
        <w:tc>
          <w:tcPr>
            <w:tcW w:w="1661" w:type="dxa"/>
            <w:tcBorders>
              <w:left w:val="single" w:sz="2" w:space="0" w:color="000000"/>
              <w:bottom w:val="single" w:sz="2" w:space="0" w:color="000000"/>
            </w:tcBorders>
          </w:tcPr>
          <w:p>
            <w:pPr>
              <w:pStyle w:val="TableContents"/>
              <w:rPr/>
            </w:pPr>
            <w:r>
              <w:rPr/>
              <w:t>0.</w:t>
            </w:r>
            <w:r>
              <w:rPr>
                <w:vanish w:val="false"/>
              </w:rPr>
              <w:t>61413115</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女</w:t>
            </w:r>
          </w:p>
        </w:tc>
        <w:tc>
          <w:tcPr>
            <w:tcW w:w="1661" w:type="dxa"/>
            <w:tcBorders>
              <w:left w:val="single" w:sz="2" w:space="0" w:color="000000"/>
              <w:bottom w:val="single" w:sz="2" w:space="0" w:color="000000"/>
            </w:tcBorders>
          </w:tcPr>
          <w:p>
            <w:pPr>
              <w:pStyle w:val="TableContents"/>
              <w:rPr/>
            </w:pPr>
            <w:r>
              <w:rPr/>
              <w:t>0.</w:t>
            </w:r>
            <w:r>
              <w:rPr>
                <w:vanish w:val="false"/>
              </w:rPr>
              <w:t>48703188</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bl>
    <w:p>
      <w:pPr>
        <w:pStyle w:val="Normal"/>
        <w:rPr>
          <w:color w:val="0000FF"/>
          <w:u w:val="single"/>
        </w:rPr>
      </w:pPr>
      <w:r>
        <w:rPr/>
      </w:r>
    </w:p>
    <w:p>
      <w:pPr>
        <w:pStyle w:val="Normal"/>
        <w:rPr>
          <w:color w:val="0000FF"/>
          <w:u w:val="single"/>
        </w:rPr>
      </w:pPr>
      <w:r>
        <w:rPr>
          <w:vanish w:val="false"/>
        </w:rPr>
        <w:t>[{'</w:t>
      </w:r>
    </w:p>
    <w:p>
      <w:pPr>
        <w:pStyle w:val="Normal"/>
        <w:rPr>
          <w:color w:val="0000FF"/>
          <w:u w:val="single"/>
        </w:rPr>
      </w:pPr>
      <w:r>
        <w:rPr/>
      </w:r>
    </w:p>
    <w:p>
      <w:pPr>
        <w:pStyle w:val="Normal"/>
        <w:rPr>
          <w:color w:val="0000FF"/>
          <w:u w:val="single"/>
        </w:rPr>
      </w:pPr>
      <w:r>
        <w:rPr>
          <w:vanish w:val="false"/>
        </w:rPr>
        <w:t>char': '</w:t>
      </w:r>
      <w:r>
        <w:rPr>
          <w:vanish w:val="false"/>
        </w:rPr>
        <w:t>祖</w:t>
      </w:r>
      <w:r>
        <w:rPr>
          <w:vanish w:val="false"/>
        </w:rPr>
        <w:t>', 'cos_sim': 0.6100631, 'pinyin_sim': 0.7692307692307692,</w:t>
      </w:r>
    </w:p>
    <w:p>
      <w:pPr>
        <w:pStyle w:val="Normal"/>
        <w:rPr>
          <w:color w:val="0000FF"/>
          <w:u w:val="single"/>
        </w:rPr>
      </w:pPr>
      <w:r>
        <w:rPr>
          <w:vanish w:val="false"/>
        </w:rPr>
        <w:t xml:space="preserve"> </w:t>
      </w:r>
      <w:r>
        <w:rPr>
          <w:vanish w:val="false"/>
        </w:rPr>
        <w:t xml:space="preserve">'ngram_sim': 3.2518814545525276}, </w:t>
      </w:r>
    </w:p>
    <w:p>
      <w:pPr>
        <w:pStyle w:val="Normal"/>
        <w:rPr>
          <w:color w:val="0000FF"/>
          <w:u w:val="single"/>
        </w:rPr>
      </w:pPr>
      <w:r>
        <w:rPr>
          <w:vanish w:val="false"/>
        </w:rPr>
        <w:t>{'char': '</w:t>
      </w:r>
      <w:r>
        <w:rPr>
          <w:vanish w:val="false"/>
        </w:rPr>
        <w:t>父</w:t>
      </w:r>
      <w:r>
        <w:rPr>
          <w:vanish w:val="false"/>
        </w:rPr>
        <w:t xml:space="preserve">', 'cos_sim': 0.5683848, 'pinyin_sim': 0.3846153846153846, 'ngram_sim': 3.9463048549934747}, </w:t>
      </w:r>
    </w:p>
    <w:p>
      <w:pPr>
        <w:pStyle w:val="Normal"/>
        <w:rPr>
          <w:color w:val="0000FF"/>
          <w:u w:val="single"/>
        </w:rPr>
      </w:pPr>
      <w:r>
        <w:rPr>
          <w:vanish w:val="false"/>
        </w:rPr>
        <w:t>{'char': '</w:t>
      </w:r>
      <w:r>
        <w:rPr>
          <w:vanish w:val="false"/>
        </w:rPr>
        <w:t>异</w:t>
      </w:r>
      <w:r>
        <w:rPr>
          <w:vanish w:val="false"/>
        </w:rPr>
        <w:t xml:space="preserve">', 'cos_sim': 0.42654333, 'pinyin_sim': 0.2777777777777778, 'ngram_sim': 2.315970345456918}, </w:t>
      </w:r>
    </w:p>
    <w:p>
      <w:pPr>
        <w:pStyle w:val="Normal"/>
        <w:rPr>
          <w:color w:val="0000FF"/>
          <w:u w:val="single"/>
        </w:rPr>
      </w:pPr>
      <w:r>
        <w:rPr>
          <w:vanish w:val="false"/>
        </w:rPr>
        <w:t>{'char': '</w:t>
      </w:r>
      <w:r>
        <w:rPr>
          <w:vanish w:val="false"/>
        </w:rPr>
        <w:t>母</w:t>
      </w:r>
      <w:r>
        <w:rPr>
          <w:vanish w:val="false"/>
        </w:rPr>
        <w:t>', 'cos_sim': 0.55227005, 'pinyin_sim': 0.4347826086956522, 'ngram_sim': 1.0791812460476249},</w:t>
      </w:r>
    </w:p>
    <w:p>
      <w:pPr>
        <w:pStyle w:val="Normal"/>
        <w:rPr>
          <w:color w:val="0000FF"/>
          <w:u w:val="single"/>
        </w:rPr>
      </w:pPr>
      <w:r>
        <w:rPr>
          <w:vanish w:val="false"/>
        </w:rPr>
        <w:t xml:space="preserve"> </w:t>
      </w:r>
      <w:r>
        <w:rPr>
          <w:vanish w:val="false"/>
        </w:rPr>
        <w:t>{'char': '</w:t>
      </w:r>
      <w:r>
        <w:rPr>
          <w:vanish w:val="false"/>
        </w:rPr>
        <w:t>亲</w:t>
      </w:r>
      <w:r>
        <w:rPr>
          <w:vanish w:val="false"/>
        </w:rPr>
        <w:t>', 'cos_sim': 0.5160396, 'pinyin_sim': 0.30303030303030304, 'ngram_sim': 1.591064607026499}]</w:t>
      </w:r>
    </w:p>
    <w:p>
      <w:pPr>
        <w:pStyle w:val="Normal"/>
        <w:rPr>
          <w:color w:val="0000FF"/>
          <w:u w:val="single"/>
        </w:rPr>
      </w:pPr>
      <w:r>
        <w:rPr>
          <w:vanish w:val="false"/>
        </w:rPr>
        <w:t>[{'char': '</w:t>
      </w:r>
      <w:r>
        <w:rPr>
          <w:vanish w:val="false"/>
        </w:rPr>
        <w:t>不</w:t>
      </w:r>
      <w:r>
        <w:rPr>
          <w:vanish w:val="false"/>
        </w:rPr>
        <w:t xml:space="preserve">', 'cos_sim': 0.6238163, 'pinyin_sim': 10.0, 'ngram_sim': 2.69284691927723}, </w:t>
      </w:r>
    </w:p>
    <w:p>
      <w:pPr>
        <w:pStyle w:val="Normal"/>
        <w:rPr>
          <w:color w:val="0000FF"/>
          <w:u w:val="single"/>
        </w:rPr>
      </w:pPr>
      <w:r>
        <w:rPr>
          <w:vanish w:val="false"/>
        </w:rPr>
        <w:t>{'char': '</w:t>
      </w:r>
      <w:r>
        <w:rPr>
          <w:vanish w:val="false"/>
        </w:rPr>
        <w:t>补</w:t>
      </w:r>
      <w:r>
        <w:rPr>
          <w:vanish w:val="false"/>
        </w:rPr>
        <w:t>', 'cos_sim': 0.61413115, 'pinyin_sim': 3.3333333333333335, 'ngram_sim': 0.3010299956639812},</w:t>
      </w:r>
    </w:p>
    <w:p>
      <w:pPr>
        <w:pStyle w:val="Normal"/>
        <w:rPr>
          <w:color w:val="0000FF"/>
          <w:u w:val="single"/>
        </w:rPr>
      </w:pPr>
      <w:r>
        <w:rPr>
          <w:vanish w:val="false"/>
        </w:rPr>
        <w:t xml:space="preserve"> </w:t>
      </w:r>
      <w:r>
        <w:rPr>
          <w:vanish w:val="false"/>
        </w:rPr>
        <w:t>{'char': '</w:t>
      </w:r>
      <w:r>
        <w:rPr>
          <w:vanish w:val="false"/>
        </w:rPr>
        <w:t>女</w:t>
      </w:r>
      <w:r>
        <w:rPr>
          <w:vanish w:val="false"/>
        </w:rPr>
        <w:t>', 'cos_sim': 0.48703188, 'pinyin_sim': 0.4347826086956522, 'ngram_sim': 2.5224442335063197}]</w:t>
      </w:r>
    </w:p>
    <w:p>
      <w:pPr>
        <w:pStyle w:val="Normal"/>
        <w:rPr>
          <w:color w:val="0000FF"/>
          <w:u w:val="single"/>
        </w:rPr>
      </w:pPr>
      <w:r>
        <w:rPr>
          <w:vanish w:val="false"/>
        </w:rPr>
        <w:t>：</w:t>
      </w:r>
    </w:p>
    <w:p>
      <w:pPr>
        <w:pStyle w:val="Contents2"/>
        <w:rPr>
          <w:color w:val="0000FF"/>
          <w:u w:val="single"/>
        </w:rPr>
      </w:pPr>
      <w:r>
        <w:rPr/>
      </w:r>
    </w:p>
    <w:p>
      <w:pPr>
        <w:pStyle w:val="Contents2"/>
        <w:rPr>
          <w:color w:val="0000FF"/>
          <w:u w:val="single"/>
        </w:rPr>
      </w:pPr>
      <w:r>
        <w:rPr/>
      </w:r>
    </w:p>
    <w:p>
      <w:pPr>
        <w:pStyle w:val="Contents2"/>
        <w:rPr>
          <w:color w:val="0000FF"/>
          <w:u w:val="single"/>
        </w:rPr>
      </w:pPr>
      <w:r>
        <w:rPr/>
      </w:r>
    </w:p>
    <w:p>
      <w:pPr>
        <w:pStyle w:val="Contents2"/>
        <w:rPr>
          <w:color w:val="0000FF"/>
          <w:u w:val="single"/>
        </w:rPr>
      </w:pPr>
      <w:r>
        <w:rPr>
          <w:vanish w:val="false"/>
        </w:rPr>
        <w:t xml:space="preserve">5.4  </w:t>
      </w:r>
      <w:r>
        <w:rPr/>
        <w:t>标点符号添加</w:t>
      </w:r>
    </w:p>
    <w:p>
      <w:pPr>
        <w:pStyle w:val="Normal"/>
        <w:rPr>
          <w:color w:val="0000FF"/>
          <w:u w:val="single"/>
        </w:rPr>
      </w:pPr>
      <w:r>
        <w:rPr/>
        <w:t>语义识别模块输出的识别结果为原始的文本序列，只有汉语文字，不包含标点符号，而本文的自动字幕功能是需要将生成的文本字幕显示到用户客户端供用户浏览的，若字幕语句中没有标点符号停顿，会极大的影响阅览体验，所以本文在后处理阶段对文本进行标点添加操作，提高字幕结果的可读性。</w:t>
      </w:r>
    </w:p>
    <w:p>
      <w:pPr>
        <w:pStyle w:val="Normal"/>
        <w:rPr>
          <w:color w:val="0000FF"/>
          <w:u w:val="single"/>
        </w:rPr>
      </w:pPr>
      <w:r>
        <w:rPr/>
        <w:t>标点添加功能具体的实现流程为，搭建一个深度学习模型预测标点符号的添加位置以及具体添加哪种标点符号，之后通过标点添加逻辑对语音识别模块的流式文本输出进行标点添加。</w:t>
      </w:r>
    </w:p>
    <w:p>
      <w:pPr>
        <w:pStyle w:val="Normal"/>
        <w:rPr>
          <w:color w:val="0000FF"/>
          <w:u w:val="single"/>
        </w:rPr>
      </w:pPr>
      <w:r>
        <w:rPr>
          <w:color w:val="0000FF"/>
          <w:u w:val="single"/>
        </w:rPr>
      </w:r>
    </w:p>
    <w:p>
      <w:pPr>
        <w:pStyle w:val="Normal"/>
        <w:rPr>
          <w:color w:val="0000FF"/>
          <w:u w:val="single"/>
        </w:rPr>
      </w:pPr>
      <w:r>
        <w:rPr/>
        <w:t xml:space="preserve">5.4.1 </w:t>
      </w:r>
      <w:r>
        <w:rPr/>
        <w:t>标点预测模型</w:t>
      </w:r>
    </w:p>
    <w:p>
      <w:pPr>
        <w:pStyle w:val="Normal"/>
        <w:rPr>
          <w:color w:val="0000FF"/>
          <w:u w:val="single"/>
        </w:rPr>
      </w:pPr>
      <w:r>
        <w:rPr/>
        <w:t>首先是构建标点符号标注数据集，本文使用的语料数据同</w:t>
      </w:r>
      <w:r>
        <w:rPr/>
        <w:t>5.3</w:t>
      </w:r>
      <w:r>
        <w:rPr/>
        <w:t>章节用到的</w:t>
      </w:r>
      <w:r>
        <w:rPr/>
        <w:t>wiki</w:t>
      </w:r>
      <w:r>
        <w:rPr/>
        <w:t>中文语料相同，只是在其基础上进行了分词和标点符号标签标注工作。本文将标点符号添加任务抽象成序列标注问题，因为中文语句中是有字和词的区别，一般标点符号都是存在于一个完整词语的后面，所以首先对语句进行分词操作，一个词作为一个输入序列的</w:t>
      </w:r>
      <w:r>
        <w:rPr/>
        <w:t>token</w:t>
      </w:r>
      <w:r>
        <w:rPr/>
        <w:t>，对于每一个</w:t>
      </w:r>
      <w:r>
        <w:rPr/>
        <w:t>token</w:t>
      </w:r>
      <w:r>
        <w:rPr/>
        <w:t>，都有一个对应的符号标签，若这个</w:t>
      </w:r>
      <w:r>
        <w:rPr/>
        <w:t>token</w:t>
      </w:r>
      <w:r>
        <w:rPr/>
        <w:t>之后是一个标点符号，则将此标点符号作为此</w:t>
      </w:r>
      <w:r>
        <w:rPr/>
        <w:t>token</w:t>
      </w:r>
      <w:r>
        <w:rPr/>
        <w:t>的标签，若其之后不是标点符号，则将其标注为空白标签</w:t>
      </w:r>
      <w:r>
        <w:rPr/>
        <w:t>X</w:t>
      </w:r>
      <w:r>
        <w:rPr/>
        <w:t>，本文提供支持的标签序列为</w:t>
      </w:r>
      <w:r>
        <w:rPr>
          <w:rFonts w:ascii="JetBrains Mono" w:hAnsi="JetBrains Mono"/>
          <w:b w:val="false"/>
          <w:i w:val="false"/>
          <w:color w:val="080808"/>
          <w:sz w:val="24"/>
        </w:rPr>
        <w:t>[</w:t>
      </w:r>
      <w:r>
        <w:rPr>
          <w:rFonts w:ascii="JetBrains Mono" w:hAnsi="JetBrains Mono"/>
          <w:b/>
          <w:i w:val="false"/>
          <w:color w:val="008080"/>
          <w:sz w:val="24"/>
        </w:rPr>
        <w:t>'X'</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w:t>
      </w:r>
      <w:r>
        <w:rPr>
          <w:rFonts w:ascii="JetBrains Mono" w:hAnsi="JetBrains Mono"/>
          <w:b w:val="false"/>
          <w:i w:val="false"/>
          <w:color w:val="080808"/>
          <w:sz w:val="24"/>
        </w:rPr>
        <w:t>，其标注数据集格式样例如表</w:t>
      </w:r>
      <w:r>
        <w:rPr>
          <w:rFonts w:ascii="JetBrains Mono" w:hAnsi="JetBrains Mono"/>
          <w:b w:val="false"/>
          <w:i w:val="false"/>
          <w:color w:val="080808"/>
          <w:sz w:val="24"/>
        </w:rPr>
        <w:t>5.1</w:t>
      </w:r>
      <w:r>
        <w:rPr>
          <w:rFonts w:ascii="JetBrains Mono" w:hAnsi="JetBrains Mono"/>
          <w:b w:val="false"/>
          <w:i w:val="false"/>
          <w:color w:val="080808"/>
          <w:sz w:val="24"/>
        </w:rPr>
        <w:t>所示。</w:t>
      </w:r>
    </w:p>
    <w:tbl>
      <w:tblPr>
        <w:tblW w:w="8306" w:type="dxa"/>
        <w:jc w:val="left"/>
        <w:tblInd w:w="55" w:type="dxa"/>
        <w:tblCellMar>
          <w:top w:w="55" w:type="dxa"/>
          <w:left w:w="55" w:type="dxa"/>
          <w:bottom w:w="55" w:type="dxa"/>
          <w:right w:w="55" w:type="dxa"/>
        </w:tblCellMar>
      </w:tblPr>
      <w:tblGrid>
        <w:gridCol w:w="5044"/>
        <w:gridCol w:w="3261"/>
      </w:tblGrid>
      <w:tr>
        <w:trPr/>
        <w:tc>
          <w:tcPr>
            <w:tcW w:w="5044" w:type="dxa"/>
            <w:tcBorders>
              <w:top w:val="single" w:sz="2" w:space="0" w:color="000000"/>
              <w:left w:val="single" w:sz="2" w:space="0" w:color="000000"/>
              <w:bottom w:val="single" w:sz="2" w:space="0" w:color="000000"/>
            </w:tcBorders>
          </w:tcPr>
          <w:p>
            <w:pPr>
              <w:pStyle w:val="TableContents"/>
              <w:rPr/>
            </w:pPr>
            <w:r>
              <w:rPr/>
              <w:t>输入</w:t>
            </w:r>
            <w:r>
              <w:rPr/>
              <w:t>x</w:t>
            </w:r>
          </w:p>
        </w:tc>
        <w:tc>
          <w:tcPr>
            <w:tcW w:w="3261" w:type="dxa"/>
            <w:tcBorders>
              <w:top w:val="single" w:sz="2" w:space="0" w:color="000000"/>
              <w:left w:val="single" w:sz="2" w:space="0" w:color="000000"/>
              <w:bottom w:val="single" w:sz="2" w:space="0" w:color="000000"/>
              <w:right w:val="single" w:sz="2" w:space="0" w:color="000000"/>
            </w:tcBorders>
          </w:tcPr>
          <w:p>
            <w:pPr>
              <w:pStyle w:val="TableContents"/>
              <w:rPr/>
            </w:pPr>
            <w:r>
              <w:rPr/>
              <w:t>标签</w:t>
            </w:r>
            <w:r>
              <w:rPr/>
              <w:t>y</w:t>
            </w:r>
          </w:p>
        </w:tc>
      </w:tr>
      <w:tr>
        <w:trPr/>
        <w:tc>
          <w:tcPr>
            <w:tcW w:w="5044" w:type="dxa"/>
            <w:tcBorders>
              <w:left w:val="single" w:sz="2" w:space="0" w:color="000000"/>
              <w:bottom w:val="single" w:sz="2" w:space="0" w:color="000000"/>
            </w:tcBorders>
          </w:tcPr>
          <w:p>
            <w:pPr>
              <w:pStyle w:val="TableContents"/>
              <w:rPr/>
            </w:pPr>
            <w:r>
              <w:rPr/>
              <w:t>中国 河北省 一 烟花场 发生 爆炸 造成 多人 死亡</w:t>
            </w:r>
          </w:p>
        </w:tc>
        <w:tc>
          <w:tcPr>
            <w:tcW w:w="3261" w:type="dxa"/>
            <w:tcBorders>
              <w:left w:val="single" w:sz="2" w:space="0" w:color="000000"/>
              <w:bottom w:val="single" w:sz="2" w:space="0" w:color="000000"/>
              <w:right w:val="single" w:sz="2" w:space="0" w:color="000000"/>
            </w:tcBorders>
          </w:tcPr>
          <w:p>
            <w:pPr>
              <w:pStyle w:val="TableContents"/>
              <w:rPr/>
            </w:pPr>
            <w:r>
              <w:rPr/>
              <w:t xml:space="preserve">X X X X X </w:t>
            </w:r>
            <w:r>
              <w:rPr/>
              <w:t xml:space="preserve">， </w:t>
            </w:r>
            <w:r>
              <w:rPr/>
              <w:t xml:space="preserve">X X </w:t>
            </w:r>
            <w:r>
              <w:rPr/>
              <w:t>。</w:t>
            </w:r>
          </w:p>
        </w:tc>
      </w:tr>
      <w:tr>
        <w:trPr/>
        <w:tc>
          <w:tcPr>
            <w:tcW w:w="5044" w:type="dxa"/>
            <w:tcBorders>
              <w:left w:val="single" w:sz="2" w:space="0" w:color="000000"/>
              <w:bottom w:val="single" w:sz="2" w:space="0" w:color="000000"/>
            </w:tcBorders>
          </w:tcPr>
          <w:p>
            <w:pPr>
              <w:pStyle w:val="TableContents"/>
              <w:rPr/>
            </w:pPr>
            <w:r>
              <w:rPr/>
              <w:t>第七届 世界 华商 大会 在 马来西亚 开幕</w:t>
            </w:r>
          </w:p>
        </w:tc>
        <w:tc>
          <w:tcPr>
            <w:tcW w:w="3261" w:type="dxa"/>
            <w:tcBorders>
              <w:left w:val="single" w:sz="2" w:space="0" w:color="000000"/>
              <w:bottom w:val="single" w:sz="2" w:space="0" w:color="000000"/>
              <w:right w:val="single" w:sz="2" w:space="0" w:color="000000"/>
            </w:tcBorders>
          </w:tcPr>
          <w:p>
            <w:pPr>
              <w:pStyle w:val="TableContents"/>
              <w:rPr/>
            </w:pPr>
            <w:r>
              <w:rPr/>
              <w:t xml:space="preserve">X X X X X X </w:t>
            </w:r>
            <w:r>
              <w:rPr/>
              <w:t>。</w:t>
            </w:r>
          </w:p>
        </w:tc>
      </w:tr>
      <w:tr>
        <w:trPr/>
        <w:tc>
          <w:tcPr>
            <w:tcW w:w="5044" w:type="dxa"/>
            <w:tcBorders>
              <w:left w:val="single" w:sz="2" w:space="0" w:color="000000"/>
              <w:bottom w:val="single" w:sz="2" w:space="0" w:color="000000"/>
            </w:tcBorders>
          </w:tcPr>
          <w:p>
            <w:pPr>
              <w:pStyle w:val="TableContents"/>
              <w:rPr/>
            </w:pPr>
            <w:r>
              <w:rPr/>
              <w:t>美军 占领 伊拉克 美军 今天 在 搜捕行动 中 遇袭 两人 受 重伤</w:t>
            </w:r>
          </w:p>
        </w:tc>
        <w:tc>
          <w:tcPr>
            <w:tcW w:w="3261" w:type="dxa"/>
            <w:tcBorders>
              <w:left w:val="single" w:sz="2" w:space="0" w:color="000000"/>
              <w:bottom w:val="single" w:sz="2" w:space="0" w:color="000000"/>
              <w:right w:val="single" w:sz="2" w:space="0" w:color="000000"/>
            </w:tcBorders>
          </w:tcPr>
          <w:p>
            <w:pPr>
              <w:pStyle w:val="TableContents"/>
              <w:rPr/>
            </w:pPr>
            <w:r>
              <w:rPr/>
              <w:t xml:space="preserve">X X : X X X X X </w:t>
            </w:r>
            <w:r>
              <w:rPr/>
              <w:t>，</w:t>
            </w:r>
            <w:r>
              <w:rPr/>
              <w:t xml:space="preserve">X X </w:t>
            </w:r>
            <w:r>
              <w:rPr/>
              <w:t>。</w:t>
            </w:r>
          </w:p>
        </w:tc>
      </w:tr>
    </w:tbl>
    <w:p>
      <w:pPr>
        <w:pStyle w:val="Normal"/>
        <w:rPr>
          <w:color w:val="0000FF"/>
          <w:u w:val="single"/>
        </w:rPr>
      </w:pPr>
      <w:r>
        <w:rPr>
          <w:color w:val="0000FF"/>
          <w:u w:val="single"/>
        </w:rPr>
      </w:r>
    </w:p>
    <w:p>
      <w:pPr>
        <w:pStyle w:val="Normal"/>
        <w:rPr>
          <w:color w:val="0000FF"/>
          <w:u w:val="single"/>
        </w:rPr>
      </w:pPr>
      <w:r>
        <w:rPr>
          <w:rFonts w:ascii="JetBrains Mono" w:hAnsi="JetBrains Mono"/>
          <w:b w:val="false"/>
          <w:i w:val="false"/>
          <w:color w:val="080808"/>
          <w:sz w:val="24"/>
        </w:rPr>
        <w:t>本文使用的深度学习预测模型为</w:t>
      </w:r>
      <w:r>
        <w:rPr>
          <w:rFonts w:ascii="JetBrains Mono" w:hAnsi="JetBrains Mono"/>
          <w:b w:val="false"/>
          <w:i w:val="false"/>
          <w:color w:val="080808"/>
          <w:sz w:val="24"/>
        </w:rPr>
        <w:t>BiLstm</w:t>
      </w:r>
      <w:r>
        <w:rPr>
          <w:rFonts w:ascii="JetBrains Mono" w:hAnsi="JetBrains Mono"/>
          <w:b w:val="false"/>
          <w:i w:val="false"/>
          <w:color w:val="080808"/>
          <w:sz w:val="24"/>
        </w:rPr>
        <w:t>，对于序列标注问题双向循环神经网络</w:t>
      </w:r>
      <w:r>
        <w:rPr>
          <w:rFonts w:ascii="JetBrains Mono" w:hAnsi="JetBrains Mono"/>
          <w:b w:val="false"/>
          <w:i w:val="false"/>
          <w:color w:val="080808"/>
          <w:sz w:val="24"/>
        </w:rPr>
        <w:t>RNN</w:t>
      </w:r>
      <w:r>
        <w:rPr>
          <w:rFonts w:ascii="JetBrains Mono" w:hAnsi="JetBrains Mono"/>
          <w:b w:val="false"/>
          <w:i w:val="false"/>
          <w:color w:val="080808"/>
          <w:sz w:val="24"/>
        </w:rPr>
        <w:t>可以记忆提取上下文信息，考虑各个</w:t>
      </w:r>
      <w:r>
        <w:rPr>
          <w:rFonts w:ascii="JetBrains Mono" w:hAnsi="JetBrains Mono"/>
          <w:b w:val="false"/>
          <w:i w:val="false"/>
          <w:color w:val="080808"/>
          <w:sz w:val="24"/>
        </w:rPr>
        <w:t>token</w:t>
      </w:r>
      <w:r>
        <w:rPr>
          <w:rFonts w:ascii="JetBrains Mono" w:hAnsi="JetBrains Mono"/>
          <w:b w:val="false"/>
          <w:i w:val="false"/>
          <w:color w:val="080808"/>
          <w:sz w:val="24"/>
        </w:rPr>
        <w:t>之间的相关性，从而提高对当前时间步</w:t>
      </w:r>
      <w:r>
        <w:rPr>
          <w:rFonts w:ascii="JetBrains Mono" w:hAnsi="JetBrains Mono"/>
          <w:b w:val="false"/>
          <w:i w:val="false"/>
          <w:color w:val="080808"/>
          <w:sz w:val="24"/>
        </w:rPr>
        <w:t>token</w:t>
      </w:r>
      <w:r>
        <w:rPr>
          <w:rFonts w:ascii="JetBrains Mono" w:hAnsi="JetBrains Mono"/>
          <w:b w:val="false"/>
          <w:i w:val="false"/>
          <w:color w:val="080808"/>
          <w:sz w:val="24"/>
        </w:rPr>
        <w:t>的理解预测能力。但是传统的循环神经网络在考虑远距离历史信息时，由于训练过程中反向传播梯度消失问题，很容易将长期记忆特征丢失掉，不能考虑到全局语义，所以本文使用引入逻辑门控结构的长短期记忆单元</w:t>
      </w:r>
      <w:r>
        <w:rPr>
          <w:rFonts w:ascii="JetBrains Mono" w:hAnsi="JetBrains Mono"/>
          <w:b w:val="false"/>
          <w:i w:val="false"/>
          <w:color w:val="080808"/>
          <w:sz w:val="24"/>
        </w:rPr>
        <w:t>Bilstm</w:t>
      </w:r>
      <w:r>
        <w:rPr>
          <w:rFonts w:ascii="JetBrains Mono" w:hAnsi="JetBrains Mono"/>
          <w:b w:val="false"/>
          <w:i w:val="false"/>
          <w:color w:val="080808"/>
          <w:sz w:val="24"/>
        </w:rPr>
        <w:t>网络模型，其单元内部结构和计算公式如图</w:t>
      </w:r>
      <w:r>
        <w:rPr>
          <w:rFonts w:ascii="JetBrains Mono" w:hAnsi="JetBrains Mono"/>
          <w:b w:val="false"/>
          <w:i w:val="false"/>
          <w:color w:val="080808"/>
          <w:sz w:val="24"/>
        </w:rPr>
        <w:t>5.7</w:t>
      </w:r>
      <w:r>
        <w:rPr>
          <w:rFonts w:ascii="JetBrains Mono" w:hAnsi="JetBrains Mono"/>
          <w:b w:val="false"/>
          <w:i w:val="false"/>
          <w:color w:val="080808"/>
          <w:sz w:val="24"/>
        </w:rPr>
        <w:t>所示，主要是通过三个逻辑控制门输入门，遗忘门和输出门来控制时间步单元对当前信息，历史信息和当前输出的考虑权重</w:t>
      </w:r>
      <w:r>
        <w:rPr>
          <w:rFonts w:ascii="JetBrains Mono" w:hAnsi="JetBrains Mono" w:cs="DejaVu Sans"/>
          <w:b w:val="false"/>
          <w:i w:val="false"/>
          <w:color w:val="080808"/>
          <w:kern w:val="2"/>
          <w:sz w:val="24"/>
          <w:szCs w:val="22"/>
          <w:lang w:val="en-US" w:eastAsia="zh-CN" w:bidi="ar-SA"/>
        </w:rPr>
        <w:t>，缓解</w:t>
      </w:r>
      <w:r>
        <w:rPr>
          <w:rFonts w:eastAsia="DejaVu Sans" w:cs="DejaVu Sans" w:ascii="JetBrains Mono" w:hAnsi="JetBrains Mono"/>
          <w:b w:val="false"/>
          <w:i w:val="false"/>
          <w:color w:val="080808"/>
          <w:kern w:val="2"/>
          <w:sz w:val="24"/>
          <w:szCs w:val="22"/>
          <w:lang w:val="en-US" w:eastAsia="zh-CN" w:bidi="ar-SA"/>
        </w:rPr>
        <w:t>RNN</w:t>
      </w:r>
      <w:r>
        <w:rPr>
          <w:rFonts w:ascii="JetBrains Mono" w:hAnsi="JetBrains Mono" w:cs="DejaVu Sans"/>
          <w:b w:val="false"/>
          <w:i w:val="false"/>
          <w:color w:val="080808"/>
          <w:kern w:val="2"/>
          <w:sz w:val="24"/>
          <w:szCs w:val="22"/>
          <w:lang w:val="en-US" w:eastAsia="zh-CN" w:bidi="ar-SA"/>
        </w:rPr>
        <w:t>中各个时间步参数累乘造成的梯度消失问题，</w:t>
      </w:r>
    </w:p>
    <w:p>
      <w:pPr>
        <w:pStyle w:val="Normal"/>
        <w:rPr>
          <w:color w:val="0000FF"/>
          <w:u w:val="single"/>
        </w:rPr>
      </w:pPr>
      <w:r>
        <w:rPr>
          <w:rFonts w:ascii="JetBrains Mono" w:hAnsi="JetBrains Mono" w:cs="DejaVu Sans"/>
          <w:b w:val="false"/>
          <w:i w:val="false"/>
          <w:color w:val="080808"/>
          <w:kern w:val="2"/>
          <w:sz w:val="24"/>
          <w:szCs w:val="22"/>
          <w:lang w:val="en-US" w:eastAsia="zh-CN" w:bidi="ar-SA"/>
        </w:rPr>
        <w:t>提高模型的长期记忆能力和对序列的拟合理解能力。</w:t>
      </w:r>
    </w:p>
    <w:p>
      <w:pPr>
        <w:pStyle w:val="Normal"/>
        <w:rPr>
          <w:color w:val="0000FF"/>
          <w:u w:val="singl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919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919855"/>
                    </a:xfrm>
                    <a:prstGeom prst="rect">
                      <a:avLst/>
                    </a:prstGeom>
                  </pic:spPr>
                </pic:pic>
              </a:graphicData>
            </a:graphic>
          </wp:anchor>
        </w:drawing>
      </w:r>
      <w:r>
        <w:rPr>
          <w:rFonts w:ascii="JetBrains Mono" w:hAnsi="JetBrains Mono" w:cs="DejaVu Sans"/>
          <w:b w:val="false"/>
          <w:i w:val="false"/>
          <w:color w:val="080808"/>
          <w:kern w:val="2"/>
          <w:sz w:val="24"/>
          <w:szCs w:val="22"/>
          <w:lang w:val="en-US" w:eastAsia="zh-CN" w:bidi="ar-SA"/>
        </w:rPr>
        <w:t>本</w:t>
      </w:r>
      <w:r>
        <w:rPr>
          <w:rFonts w:ascii="JetBrains Mono" w:hAnsi="JetBrains Mono" w:cs="DejaVu Sans"/>
          <w:b w:val="false"/>
          <w:i w:val="false"/>
          <w:color w:val="080808"/>
          <w:kern w:val="2"/>
          <w:sz w:val="24"/>
          <w:szCs w:val="22"/>
          <w:lang w:val="en-US" w:eastAsia="zh-CN" w:bidi="ar-SA"/>
        </w:rPr>
        <w:t>文基于</w:t>
      </w:r>
      <w:r>
        <w:rPr>
          <w:rFonts w:cs="DejaVu Sans" w:ascii="JetBrains Mono" w:hAnsi="JetBrains Mono"/>
          <w:b w:val="false"/>
          <w:i w:val="false"/>
          <w:color w:val="080808"/>
          <w:kern w:val="2"/>
          <w:sz w:val="24"/>
          <w:szCs w:val="22"/>
          <w:lang w:val="en-US" w:eastAsia="zh-CN" w:bidi="ar-SA"/>
        </w:rPr>
        <w:t>wiki</w:t>
      </w:r>
      <w:r>
        <w:rPr>
          <w:rFonts w:ascii="JetBrains Mono" w:hAnsi="JetBrains Mono" w:cs="DejaVu Sans"/>
          <w:b w:val="false"/>
          <w:i w:val="false"/>
          <w:color w:val="080808"/>
          <w:kern w:val="2"/>
          <w:sz w:val="24"/>
          <w:szCs w:val="22"/>
          <w:lang w:val="en-US" w:eastAsia="zh-CN" w:bidi="ar-SA"/>
        </w:rPr>
        <w:t>语料分词统计构造训练词典，共有</w:t>
      </w:r>
      <w:r>
        <w:rPr>
          <w:rFonts w:cs="DejaVu Sans" w:ascii="JetBrains Mono" w:hAnsi="JetBrains Mono"/>
          <w:b w:val="false"/>
          <w:i w:val="false"/>
          <w:color w:val="080808"/>
          <w:kern w:val="2"/>
          <w:sz w:val="24"/>
          <w:szCs w:val="22"/>
          <w:lang w:val="en-US" w:eastAsia="zh-CN" w:bidi="ar-SA"/>
        </w:rPr>
        <w:t>352219</w:t>
      </w:r>
      <w:r>
        <w:rPr>
          <w:rFonts w:ascii="JetBrains Mono" w:hAnsi="JetBrains Mono" w:cs="DejaVu Sans"/>
          <w:b w:val="false"/>
          <w:i w:val="false"/>
          <w:color w:val="080808"/>
          <w:kern w:val="2"/>
          <w:sz w:val="24"/>
          <w:szCs w:val="22"/>
          <w:lang w:val="en-US" w:eastAsia="zh-CN" w:bidi="ar-SA"/>
        </w:rPr>
        <w:t>个词条，如果和预测模型统一训练</w:t>
      </w:r>
      <w:r>
        <w:rPr>
          <w:rFonts w:cs="DejaVu Sans" w:ascii="JetBrains Mono" w:hAnsi="JetBrains Mono"/>
          <w:b w:val="false"/>
          <w:i w:val="false"/>
          <w:color w:val="080808"/>
          <w:kern w:val="2"/>
          <w:sz w:val="24"/>
          <w:szCs w:val="22"/>
          <w:lang w:val="en-US" w:eastAsia="zh-CN" w:bidi="ar-SA"/>
        </w:rPr>
        <w:t>embedding</w:t>
      </w:r>
      <w:r>
        <w:rPr>
          <w:rFonts w:ascii="JetBrains Mono" w:hAnsi="JetBrains Mono" w:cs="DejaVu Sans"/>
          <w:b w:val="false"/>
          <w:i w:val="false"/>
          <w:color w:val="080808"/>
          <w:kern w:val="2"/>
          <w:sz w:val="24"/>
          <w:szCs w:val="22"/>
          <w:lang w:val="en-US" w:eastAsia="zh-CN" w:bidi="ar-SA"/>
        </w:rPr>
        <w:t>，收敛会很慢，所以本文使用了开源项目</w:t>
      </w:r>
      <w:r>
        <w:rPr>
          <w:rFonts w:cs="DejaVu Sans" w:ascii="JetBrains Mono" w:hAnsi="JetBrains Mono"/>
          <w:b w:val="false"/>
          <w:i w:val="false"/>
          <w:color w:val="080808"/>
          <w:kern w:val="2"/>
          <w:sz w:val="24"/>
          <w:szCs w:val="22"/>
          <w:lang w:val="en-US" w:eastAsia="zh-CN" w:bidi="ar-SA"/>
        </w:rPr>
        <w:t>Chinese Word Vectors</w:t>
      </w:r>
      <w:r>
        <w:rPr>
          <w:rFonts w:ascii="JetBrains Mono" w:hAnsi="JetBrains Mono" w:cs="DejaVu Sans"/>
          <w:b w:val="false"/>
          <w:i w:val="false"/>
          <w:color w:val="080808"/>
          <w:kern w:val="2"/>
          <w:sz w:val="24"/>
          <w:szCs w:val="22"/>
          <w:lang w:val="en-US" w:eastAsia="zh-CN" w:bidi="ar-SA"/>
        </w:rPr>
        <w:t>（</w:t>
      </w:r>
      <w:r>
        <w:rPr>
          <w:rFonts w:cs="DejaVu Sans" w:ascii="JetBrains Mono" w:hAnsi="JetBrains Mono"/>
          <w:b w:val="false"/>
          <w:i w:val="false"/>
          <w:color w:val="080808"/>
          <w:kern w:val="2"/>
          <w:sz w:val="24"/>
          <w:szCs w:val="22"/>
          <w:lang w:val="en-US" w:eastAsia="zh-CN" w:bidi="ar-SA"/>
        </w:rPr>
        <w:t>2018 Analogical Reasoning on Chinese Morphological and Semantic Relations</w:t>
      </w:r>
      <w:r>
        <w:rPr>
          <w:rFonts w:ascii="JetBrains Mono" w:hAnsi="JetBrains Mono" w:cs="DejaVu Sans"/>
          <w:b w:val="false"/>
          <w:i w:val="false"/>
          <w:color w:val="080808"/>
          <w:kern w:val="2"/>
          <w:sz w:val="24"/>
          <w:szCs w:val="22"/>
          <w:lang w:val="en-US" w:eastAsia="zh-CN" w:bidi="ar-SA"/>
        </w:rPr>
        <w:t>）提供的预训练词向量</w:t>
      </w:r>
      <w:r>
        <w:rPr>
          <w:rFonts w:cs="DejaVu Sans" w:ascii="JetBrains Mono" w:hAnsi="JetBrains Mono"/>
          <w:b w:val="false"/>
          <w:i w:val="false"/>
          <w:color w:val="080808"/>
          <w:kern w:val="2"/>
          <w:sz w:val="24"/>
          <w:szCs w:val="22"/>
          <w:lang w:val="en-US" w:eastAsia="zh-CN" w:bidi="ar-SA"/>
        </w:rPr>
        <w:t>sgns.wiki</w:t>
      </w:r>
      <w:r>
        <w:rPr>
          <w:rFonts w:ascii="JetBrains Mono" w:hAnsi="JetBrains Mono" w:cs="DejaVu Sans"/>
          <w:b w:val="false"/>
          <w:i w:val="false"/>
          <w:color w:val="080808"/>
          <w:kern w:val="2"/>
          <w:sz w:val="24"/>
          <w:szCs w:val="22"/>
          <w:lang w:val="en-US" w:eastAsia="zh-CN" w:bidi="ar-SA"/>
        </w:rPr>
        <w:t>，其基于</w:t>
      </w:r>
      <w:r>
        <w:rPr>
          <w:rFonts w:cs="DejaVu Sans" w:ascii="JetBrains Mono" w:hAnsi="JetBrains Mono"/>
          <w:b w:val="false"/>
          <w:i w:val="false"/>
          <w:color w:val="080808"/>
          <w:kern w:val="2"/>
          <w:sz w:val="24"/>
          <w:szCs w:val="22"/>
          <w:lang w:val="en-US" w:eastAsia="zh-CN" w:bidi="ar-SA"/>
        </w:rPr>
        <w:t>wiki</w:t>
      </w:r>
      <w:r>
        <w:rPr>
          <w:rFonts w:ascii="JetBrains Mono" w:hAnsi="JetBrains Mono" w:cs="DejaVu Sans"/>
          <w:b w:val="false"/>
          <w:i w:val="false"/>
          <w:color w:val="080808"/>
          <w:kern w:val="2"/>
          <w:sz w:val="24"/>
          <w:szCs w:val="22"/>
          <w:lang w:val="en-US" w:eastAsia="zh-CN" w:bidi="ar-SA"/>
        </w:rPr>
        <w:t>中文语料使用</w:t>
      </w:r>
      <w:r>
        <w:rPr>
          <w:rFonts w:cs="DejaVu Sans" w:ascii="JetBrains Mono" w:hAnsi="JetBrains Mono"/>
          <w:b w:val="false"/>
          <w:i w:val="false"/>
          <w:color w:val="080808"/>
          <w:kern w:val="2"/>
          <w:sz w:val="24"/>
          <w:szCs w:val="22"/>
          <w:lang w:val="en-US" w:eastAsia="zh-CN" w:bidi="ar-SA"/>
        </w:rPr>
        <w:t>word2vec</w:t>
      </w:r>
      <w:r>
        <w:rPr>
          <w:rFonts w:ascii="JetBrains Mono" w:hAnsi="JetBrains Mono" w:cs="DejaVu Sans"/>
          <w:b w:val="false"/>
          <w:i w:val="false"/>
          <w:color w:val="080808"/>
          <w:kern w:val="2"/>
          <w:sz w:val="24"/>
          <w:szCs w:val="22"/>
          <w:lang w:val="en-US" w:eastAsia="zh-CN" w:bidi="ar-SA"/>
        </w:rPr>
        <w:t>模型训练所得，每一个词用</w:t>
      </w:r>
      <w:r>
        <w:rPr>
          <w:rFonts w:cs="DejaVu Sans" w:ascii="JetBrains Mono" w:hAnsi="JetBrains Mono"/>
          <w:b w:val="false"/>
          <w:i w:val="false"/>
          <w:color w:val="080808"/>
          <w:kern w:val="2"/>
          <w:sz w:val="24"/>
          <w:szCs w:val="22"/>
          <w:lang w:val="en-US" w:eastAsia="zh-CN" w:bidi="ar-SA"/>
        </w:rPr>
        <w:t>300</w:t>
      </w:r>
      <w:r>
        <w:rPr>
          <w:rFonts w:ascii="JetBrains Mono" w:hAnsi="JetBrains Mono" w:cs="DejaVu Sans"/>
          <w:b w:val="false"/>
          <w:i w:val="false"/>
          <w:color w:val="080808"/>
          <w:kern w:val="2"/>
          <w:sz w:val="24"/>
          <w:szCs w:val="22"/>
          <w:lang w:val="en-US" w:eastAsia="zh-CN" w:bidi="ar-SA"/>
        </w:rPr>
        <w:t>维向量表示，在本文的标点添加模型训练过程中，通过加载此预训练词向量，可以极大提高训练收敛速度。</w:t>
      </w:r>
    </w:p>
    <w:p>
      <w:pPr>
        <w:pStyle w:val="Normal"/>
        <w:rPr>
          <w:color w:val="0000FF"/>
          <w:u w:val="single"/>
        </w:rPr>
      </w:pPr>
      <w:r>
        <w:rPr>
          <w:rFonts w:ascii="JetBrains Mono" w:hAnsi="JetBrains Mono" w:cs="DejaVu Sans"/>
          <w:b w:val="false"/>
          <w:i w:val="false"/>
          <w:color w:val="080808"/>
          <w:kern w:val="2"/>
          <w:sz w:val="24"/>
          <w:szCs w:val="22"/>
          <w:lang w:val="en-US" w:eastAsia="zh-CN" w:bidi="ar-SA"/>
        </w:rPr>
        <w:t>本文的标点添加模型结构如下图</w:t>
      </w:r>
      <w:r>
        <w:rPr>
          <w:rFonts w:cs="DejaVu Sans" w:ascii="JetBrains Mono" w:hAnsi="JetBrains Mono"/>
          <w:b w:val="false"/>
          <w:i w:val="false"/>
          <w:color w:val="080808"/>
          <w:kern w:val="2"/>
          <w:sz w:val="24"/>
          <w:szCs w:val="22"/>
          <w:lang w:val="en-US" w:eastAsia="zh-CN" w:bidi="ar-SA"/>
        </w:rPr>
        <w:t>5.8</w:t>
      </w:r>
      <w:r>
        <w:rPr>
          <w:rFonts w:ascii="JetBrains Mono" w:hAnsi="JetBrains Mono" w:cs="DejaVu Sans"/>
          <w:b w:val="false"/>
          <w:i w:val="false"/>
          <w:color w:val="080808"/>
          <w:kern w:val="2"/>
          <w:sz w:val="24"/>
          <w:szCs w:val="22"/>
          <w:lang w:val="en-US" w:eastAsia="zh-CN" w:bidi="ar-SA"/>
        </w:rPr>
        <w:t>所示。</w:t>
      </w:r>
    </w:p>
    <w:p>
      <w:pPr>
        <w:pStyle w:val="Normal"/>
        <w:rPr>
          <w:color w:val="0000FF"/>
          <w:u w:val="single"/>
        </w:rPr>
      </w:pPr>
      <w:r>
        <w:rPr>
          <w:color w:val="0000FF"/>
          <w:u w:val="single"/>
        </w:rPr>
      </w:r>
    </w:p>
    <w:p>
      <w:pPr>
        <w:pStyle w:val="Normal"/>
        <w:rPr>
          <w:color w:val="0000FF"/>
          <w:u w:val="single"/>
        </w:rPr>
      </w:pPr>
      <w:r>
        <w:rPr>
          <w:color w:val="0000FF"/>
          <w:u w:val="single"/>
        </w:rPr>
        <w:drawing>
          <wp:anchor behindDoc="0" distT="0" distB="0" distL="0" distR="0" simplePos="0" locked="0" layoutInCell="1" allowOverlap="1" relativeHeight="3">
            <wp:simplePos x="0" y="0"/>
            <wp:positionH relativeFrom="column">
              <wp:posOffset>-83820</wp:posOffset>
            </wp:positionH>
            <wp:positionV relativeFrom="paragraph">
              <wp:posOffset>40005</wp:posOffset>
            </wp:positionV>
            <wp:extent cx="5274310" cy="2934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2934970"/>
                    </a:xfrm>
                    <a:prstGeom prst="rect">
                      <a:avLst/>
                    </a:prstGeom>
                  </pic:spPr>
                </pic:pic>
              </a:graphicData>
            </a:graphic>
          </wp:anchor>
        </w:drawing>
      </w:r>
    </w:p>
    <w:p>
      <w:pPr>
        <w:pStyle w:val="Normal"/>
        <w:spacing w:lineRule="exact" w:line="400" w:before="120" w:after="0"/>
        <w:ind w:left="281" w:firstLine="480"/>
        <w:rPr>
          <w:color w:val="0000FF"/>
          <w:u w:val="single"/>
        </w:rPr>
      </w:pPr>
      <w:r>
        <w:rPr/>
        <w:t>原始的输入</w:t>
      </w:r>
      <w:r>
        <w:rPr/>
        <w:t>token</w:t>
      </w:r>
      <w:r>
        <w:rPr/>
        <w:t>序列经过</w:t>
      </w:r>
      <w:r>
        <w:rPr/>
        <w:t>embedding</w:t>
      </w:r>
      <w:r>
        <w:rPr/>
        <w:t>层获得对应的嵌入向量表示，再经过两层</w:t>
      </w:r>
      <w:r>
        <w:rPr/>
        <w:t>Lstm</w:t>
      </w:r>
      <w:r>
        <w:rPr/>
        <w:t>层抽取上下文信息，输出高层稠密信息表示的隐状态向量，最终通过一个全连接层将输出映射到任务标签维度，得到预测结果。</w:t>
      </w:r>
    </w:p>
    <w:p>
      <w:pPr>
        <w:pStyle w:val="Normal"/>
        <w:spacing w:lineRule="exact" w:line="400" w:before="120" w:after="0"/>
        <w:ind w:left="281" w:firstLine="480"/>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t>5.4.2</w:t>
      </w:r>
      <w:r>
        <w:rPr/>
        <w:t>标点添加逻辑</w:t>
      </w:r>
    </w:p>
    <w:p>
      <w:pPr>
        <w:pStyle w:val="Normal"/>
        <w:rPr>
          <w:color w:val="0000FF"/>
          <w:u w:val="single"/>
        </w:rPr>
      </w:pPr>
      <w:r>
        <w:rPr>
          <w:color w:val="0000FF"/>
          <w:u w:val="single"/>
        </w:rPr>
      </w:r>
    </w:p>
    <w:p>
      <w:pPr>
        <w:pStyle w:val="Normal"/>
        <w:rPr>
          <w:color w:val="0000FF"/>
          <w:u w:val="single"/>
        </w:rPr>
      </w:pPr>
      <w:r>
        <w:rPr/>
        <w:t>因为语音识别模块的输出方式是流式输出，每次返回结果会和上一次结果有重复的片段序列，而标点添加模型需要尽可能长的序列信息，才能考虑全局的上下文语境 ，得到较好的标点预测效果，但同时考虑模型推理的时间性能问题，输入也不能太长，所以折衷考虑两方面因素，本文设计了一些规则逻辑来实现流式序列标点添加功能。</w:t>
      </w:r>
    </w:p>
    <w:p>
      <w:pPr>
        <w:pStyle w:val="Normal"/>
        <w:rPr>
          <w:color w:val="0000FF"/>
          <w:u w:val="single"/>
        </w:rPr>
      </w:pPr>
      <w:r>
        <w:rPr/>
        <w:t>具体的添加逻辑流程如图</w:t>
      </w:r>
      <w:r>
        <w:rPr/>
        <w:t>5.9</w:t>
      </w:r>
      <w:r>
        <w:rPr/>
        <w:t>所示。</w:t>
      </w:r>
    </w:p>
    <w:p>
      <w:pPr>
        <w:pStyle w:val="Normal"/>
        <w:rPr>
          <w:color w:val="0000FF"/>
          <w:u w:val="single"/>
        </w:rPr>
      </w:pPr>
      <w:r>
        <w:rPr>
          <w:color w:val="0000FF"/>
          <w:u w:val="single"/>
        </w:rPr>
        <w:drawing>
          <wp:anchor behindDoc="0" distT="0" distB="0" distL="0" distR="0" simplePos="0" locked="0" layoutInCell="1" allowOverlap="1" relativeHeight="4">
            <wp:simplePos x="0" y="0"/>
            <wp:positionH relativeFrom="column">
              <wp:posOffset>34290</wp:posOffset>
            </wp:positionH>
            <wp:positionV relativeFrom="paragraph">
              <wp:posOffset>38735</wp:posOffset>
            </wp:positionV>
            <wp:extent cx="5274310" cy="6416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6416040"/>
                    </a:xfrm>
                    <a:prstGeom prst="rect">
                      <a:avLst/>
                    </a:prstGeom>
                  </pic:spPr>
                </pic:pic>
              </a:graphicData>
            </a:graphic>
          </wp:anchor>
        </w:drawing>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none"/>
        </w:rPr>
      </w:pPr>
      <w:r>
        <w:rPr>
          <w:color w:val="0000FF"/>
          <w:u w:val="none"/>
        </w:rPr>
      </w:r>
    </w:p>
    <w:p>
      <w:pPr>
        <w:pStyle w:val="Normal"/>
        <w:rPr>
          <w:color w:val="000000"/>
          <w:u w:val="none"/>
        </w:rPr>
      </w:pPr>
      <w:r>
        <w:rPr>
          <w:color w:val="000000"/>
          <w:u w:val="none"/>
        </w:rPr>
        <w:t>首先根据语音识别模块返回的时间戳信息计算每个字之间的时间间隔，根据此间隔大小和最大长度阈值等规则对识别结果进行分割，得到分割后片段的序列结果和对应的时间间隔信息，以及当前已经识别的完成的分割片段个数。然后将当前片段和缓存结果中最后一个片段拼接，目的是在标点添加模型预测过程中能够考虑到更多的语境信息，然后将此拼接结果序列通过模型预测得到预测结果，同时在预测为标点的位置加入停顿间隔时长判断，若停顿时长小于最低阈值，证明此处预测结果不可信的概率较大，则去除添加此标点，较少错误识别。接下来根据完整分割片段个数确定是否将当前片段加入缓存。最终将当前添加标点符号之后的序列片段返回输出。</w:t>
      </w:r>
    </w:p>
    <w:p>
      <w:pPr>
        <w:pStyle w:val="Normal"/>
        <w:rPr>
          <w:color w:val="000000"/>
          <w:u w:val="none"/>
        </w:rPr>
      </w:pPr>
      <w:r>
        <w:rPr>
          <w:color w:val="000000"/>
          <w:u w:val="none"/>
        </w:rPr>
        <w:t>下图</w:t>
      </w:r>
      <w:r>
        <w:rPr>
          <w:color w:val="000000"/>
          <w:u w:val="none"/>
        </w:rPr>
        <w:t>5.9</w:t>
      </w:r>
      <w:r>
        <w:rPr>
          <w:color w:val="000000"/>
          <w:u w:val="none"/>
        </w:rPr>
        <w:t>为测试样例的标点识别结果。</w:t>
      </w:r>
    </w:p>
    <w:p>
      <w:pPr>
        <w:pStyle w:val="Normal"/>
        <w:rPr>
          <w:color w:val="000000"/>
          <w:u w:val="none"/>
        </w:rPr>
      </w:pPr>
      <w:r>
        <w:rPr>
          <w:color w:val="000000"/>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9137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913765"/>
                    </a:xfrm>
                    <a:prstGeom prst="rect">
                      <a:avLst/>
                    </a:prstGeom>
                  </pic:spPr>
                </pic:pic>
              </a:graphicData>
            </a:graphic>
          </wp:anchor>
        </w:drawing>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Contents2"/>
        <w:rPr>
          <w:color w:val="0000FF"/>
          <w:u w:val="single"/>
        </w:rPr>
      </w:pPr>
      <w:r>
        <w:rPr>
          <w:vanish w:val="false"/>
        </w:rPr>
        <w:t xml:space="preserve">5.5  </w:t>
      </w:r>
      <w:r>
        <w:rPr/>
        <w:t>生成字幕帧</w:t>
      </w:r>
    </w:p>
    <w:p>
      <w:pPr>
        <w:pStyle w:val="Contents2"/>
        <w:spacing w:lineRule="exact" w:line="400" w:before="120" w:after="0"/>
        <w:ind w:left="281" w:firstLine="480"/>
        <w:rPr>
          <w:color w:val="0000FF"/>
          <w:u w:val="single"/>
        </w:rPr>
      </w:pPr>
      <w:r>
        <w:rPr>
          <w:rStyle w:val="InternetLink"/>
          <w:rFonts w:ascii="宋体" w:hAnsi="宋体"/>
          <w:vanish w:val="false"/>
          <w:sz w:val="24"/>
        </w:rPr>
        <w:t xml:space="preserve">5.6  </w:t>
      </w:r>
      <w:r>
        <w:rPr>
          <w:rStyle w:val="InternetLink"/>
          <w:rFonts w:ascii="宋体" w:hAnsi="宋体"/>
          <w:sz w:val="24"/>
        </w:rPr>
        <w:t>本章小结</w:t>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erif">
    <w:altName w:val="Times New Roman"/>
    <w:charset w:val="01"/>
    <w:family w:val="swiss"/>
    <w:pitch w:val="variable"/>
  </w:font>
  <w:font w:name="宋体">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宋体">
    <w:altName w:val="SimSun"/>
    <w:charset w:val="01"/>
    <w:family w:val="roman"/>
    <w:pitch w:val="variable"/>
  </w:font>
  <w:font w:name="黑体">
    <w:altName w:val="SimHei"/>
    <w:charset w:val="01"/>
    <w:family w:val="roman"/>
    <w:pitch w:val="variable"/>
  </w:font>
  <w:font w:name="JetBrains Mono">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10"/>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DejaVu Sans" w:eastAsiaTheme="minorEastAsia"/>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DejaVu Sans" w:cs="DejaVu Sans"/>
      <w:color w:val="auto"/>
      <w:kern w:val="2"/>
      <w:sz w:val="21"/>
      <w:szCs w:val="22"/>
      <w:lang w:val="en-US" w:eastAsia="zh-CN" w:bidi="ar-SA"/>
    </w:rPr>
  </w:style>
  <w:style w:type="paragraph" w:styleId="Heading1">
    <w:name w:val="Heading 1"/>
    <w:basedOn w:val="Normal"/>
    <w:next w:val="Normal"/>
    <w:qFormat/>
    <w:pPr>
      <w:keepNext w:val="true"/>
      <w:keepLines/>
      <w:spacing w:lineRule="auto" w:line="578" w:before="340" w:after="330"/>
      <w:outlineLvl w:val="0"/>
    </w:pPr>
    <w:rPr>
      <w:b/>
      <w:bCs/>
      <w:sz w:val="44"/>
      <w:szCs w:val="44"/>
    </w:rPr>
  </w:style>
  <w:style w:type="paragraph" w:styleId="Heading2">
    <w:name w:val="Heading 2"/>
    <w:basedOn w:val="Normal"/>
    <w:next w:val="Normal"/>
    <w:qFormat/>
    <w:pPr>
      <w:keepNext w:val="true"/>
      <w:keepLines/>
      <w:spacing w:lineRule="auto" w:line="415" w:before="260" w:after="260"/>
      <w:outlineLvl w:val="1"/>
    </w:pPr>
    <w:rPr>
      <w:rFonts w:ascii="等线 Light" w:hAnsi="等线 Light"/>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qFormat/>
    <w:rPr>
      <w:sz w:val="18"/>
      <w:szCs w:val="18"/>
    </w:rPr>
  </w:style>
  <w:style w:type="character" w:styleId="Style12" w:customStyle="1">
    <w:name w:val="页脚 字符"/>
    <w:basedOn w:val="DefaultParagraphFont"/>
    <w:qFormat/>
    <w:rPr>
      <w:sz w:val="18"/>
      <w:szCs w:val="18"/>
    </w:rPr>
  </w:style>
  <w:style w:type="character" w:styleId="1" w:customStyle="1">
    <w:name w:val="标题 1 字符"/>
    <w:basedOn w:val="DefaultParagraphFont"/>
    <w:qFormat/>
    <w:rPr>
      <w:b/>
      <w:bCs/>
      <w:kern w:val="2"/>
      <w:sz w:val="44"/>
      <w:szCs w:val="44"/>
    </w:rPr>
  </w:style>
  <w:style w:type="character" w:styleId="2" w:customStyle="1">
    <w:name w:val="标题 2 字符"/>
    <w:basedOn w:val="DefaultParagraphFont"/>
    <w:qFormat/>
    <w:rPr>
      <w:rFonts w:ascii="等线 Light" w:hAnsi="等线 Light" w:eastAsia="DejaVu Sans" w:cs="DejaVu Sans"/>
      <w:b/>
      <w:bCs/>
      <w:sz w:val="32"/>
      <w:szCs w:val="32"/>
    </w:rPr>
  </w:style>
  <w:style w:type="character" w:styleId="Style13" w:customStyle="1">
    <w:name w:val="纯文本 字符"/>
    <w:basedOn w:val="DefaultParagraphFont"/>
    <w:qFormat/>
    <w:rPr>
      <w:rFonts w:ascii="宋体" w:hAnsi="宋体" w:eastAsia="宋体" w:cs="Times New Roman"/>
      <w:szCs w:val="20"/>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style>
  <w:style w:type="character" w:styleId="Prescrollable" w:customStyle="1">
    <w:name w:val="pre-scrollable"/>
    <w:qFormat/>
    <w:rPr/>
  </w:style>
  <w:style w:type="character" w:styleId="WW8Num3z0" w:customStyle="1">
    <w:name w:val="WW8Num3z0"/>
    <w:qFormat/>
    <w:rPr>
      <w:spacing w:val="16"/>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jc w:val="left"/>
    </w:pPr>
    <w:rPr>
      <w:sz w:val="18"/>
      <w:szCs w:val="18"/>
    </w:rPr>
  </w:style>
  <w:style w:type="paragraph" w:styleId="PlainText">
    <w:name w:val="Plain Text"/>
    <w:basedOn w:val="Normal"/>
    <w:qFormat/>
    <w:pPr/>
    <w:rPr>
      <w:rFonts w:ascii="宋体" w:hAnsi="宋体" w:eastAsia="宋体" w:cs="Times New Roman"/>
      <w:szCs w:val="20"/>
    </w:rPr>
  </w:style>
  <w:style w:type="paragraph" w:styleId="Contents2">
    <w:name w:val="TOC 2"/>
    <w:basedOn w:val="Normal"/>
    <w:next w:val="Normal"/>
    <w:pPr>
      <w:tabs>
        <w:tab w:val="clear" w:pos="720"/>
        <w:tab w:val="right" w:pos="8948" w:leader="dot"/>
      </w:tabs>
      <w:spacing w:lineRule="exact" w:line="400"/>
      <w:ind w:left="281" w:firstLine="2"/>
    </w:pPr>
    <w:rPr>
      <w:rFonts w:ascii="宋体;SimSun" w:hAnsi="宋体;SimSun" w:eastAsia="宋体;SimSun" w:cs="宋体;SimSun"/>
      <w:sz w:val="24"/>
      <w:lang w:eastAsia="en-US"/>
    </w:rPr>
  </w:style>
  <w:style w:type="paragraph" w:styleId="Contents1">
    <w:name w:val="TOC 1"/>
    <w:basedOn w:val="Normal"/>
    <w:next w:val="Normal"/>
    <w:pPr>
      <w:tabs>
        <w:tab w:val="clear" w:pos="720"/>
        <w:tab w:val="right" w:pos="8948" w:leader="dot"/>
      </w:tabs>
      <w:spacing w:lineRule="exact" w:line="400" w:before="120" w:after="0"/>
    </w:pPr>
    <w:rPr>
      <w:rFonts w:ascii="黑体;SimHei" w:hAnsi="黑体;SimHei" w:eastAsia="黑体;SimHei" w:cs="黑体;SimHei"/>
      <w:sz w:val="24"/>
      <w:lang w:eastAsia="en-US"/>
    </w:rPr>
  </w:style>
  <w:style w:type="paragraph" w:styleId="Contents3">
    <w:name w:val="TOC 3"/>
    <w:basedOn w:val="Normal"/>
    <w:next w:val="Normal"/>
    <w:pPr>
      <w:spacing w:lineRule="exact" w:line="400"/>
      <w:ind w:left="488" w:hanging="1"/>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WW8Num3" w:customStyle="1">
    <w:name w:val="WW8Num3"/>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TotalTime>
  <Application>LibreOffice/6.4.7.2$Linux_X86_64 LibreOffice_project/40$Build-2</Application>
  <Pages>7</Pages>
  <Words>1787</Words>
  <Characters>2780</Characters>
  <CharactersWithSpaces>2916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2023-01-08T00:22:00Z</dcterms:created>
  <dc:creator>admin</dc:creator>
  <dc:description/>
  <dc:language>en-US</dc:language>
  <cp:lastModifiedBy/>
  <dcterms:modified xsi:type="dcterms:W3CDTF">2023-01-28T18:53:14Z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