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1"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E1009A" w:rsidP="00B83147">
      <w:pPr>
        <w:pStyle w:val="ListParagraph"/>
        <w:rPr>
          <w:rStyle w:val="Hyperlink"/>
        </w:rPr>
      </w:pPr>
      <w:hyperlink r:id="rId13"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E1009A" w:rsidP="00EB6565">
      <w:pPr>
        <w:pStyle w:val="ListParagraph"/>
        <w:ind w:firstLine="360"/>
      </w:pPr>
      <w:hyperlink r:id="rId14"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1. Narrative v.s.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How to explain the relationship or what is the mechanism? Look into Guay and Verrecchia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3. Explanatory v.s.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5. Fixes for the criticism of Basu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Remedies suggested in Ball and Shivakumar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Alternative models of conditional conservatism? Accrual-CFO model proposed by Ball and Shivakumar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Incorporating remedies suggested by Badia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Table descriptions are too long to be on the same page with the tables after adjusting the margin and from A4 to letterpaper.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and test the relationship between narrative v.s.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(Encarna)</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(Encarna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A priori negative news events v.s. other events</w:t>
      </w:r>
      <w:r w:rsidR="003017ED">
        <w:t>: the former are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Proprietary costs: herfindahl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Separate accelerated filers v.s.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not working even regressing on lagged CFOs</w:t>
      </w:r>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Asymmetric persistence</w:t>
      </w:r>
      <w:r w:rsidR="0044480E" w:rsidRPr="00C818DD">
        <w:rPr>
          <w:rFonts w:hint="eastAsia"/>
        </w:rPr>
        <w:t>,</w:t>
      </w:r>
      <w:r w:rsidR="0044480E" w:rsidRPr="00C818DD">
        <w:t xml:space="preserve"> </w:t>
      </w:r>
      <w:r w:rsidR="008A16E8" w:rsidRPr="00C818DD">
        <w:t>if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r w:rsidR="008563C8">
        <w:rPr>
          <w:b/>
          <w:bCs/>
        </w:rPr>
        <w:t>8</w:t>
      </w:r>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r w:rsidR="001F37E1" w:rsidRPr="001F37E1">
        <w:rPr>
          <w:b/>
          <w:bCs/>
        </w:rPr>
        <w:t>T4PA</w:t>
      </w:r>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011AD" w:rsidRDefault="001F37E1" w:rsidP="001F37E1">
      <w:pPr>
        <w:pStyle w:val="ListParagraph"/>
        <w:numPr>
          <w:ilvl w:val="0"/>
          <w:numId w:val="40"/>
        </w:numPr>
      </w:pPr>
      <w:r w:rsidRPr="001011AD">
        <w:t xml:space="preserve">Asymmetric persistence: interpretation? </w:t>
      </w:r>
      <w:r w:rsidRPr="001011AD">
        <w:rPr>
          <w:b/>
          <w:bCs/>
        </w:rPr>
        <w:t>T3PA</w:t>
      </w:r>
    </w:p>
    <w:p w14:paraId="0EC750CA" w14:textId="358CA571"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6" w:history="1">
        <w:r w:rsidR="00E76B83" w:rsidRPr="00456DFB">
          <w:rPr>
            <w:rStyle w:val="Hyperlink"/>
          </w:rPr>
          <w:t>https://arc.eaa-online.org/event/caaa-annual-conference-2021-call-papers</w:t>
        </w:r>
      </w:hyperlink>
    </w:p>
    <w:p w14:paraId="51FDBFD6" w14:textId="24BDF08D" w:rsidR="00E76B83" w:rsidRDefault="00E76B83" w:rsidP="00E76B83">
      <w:pPr>
        <w:rPr>
          <w:highlight w:val="cyan"/>
        </w:rPr>
      </w:pPr>
      <w:r w:rsidRPr="00E76B83">
        <w:rPr>
          <w:highlight w:val="cyan"/>
        </w:rPr>
        <w:t>1</w:t>
      </w:r>
      <w:r>
        <w:rPr>
          <w:highlight w:val="cyan"/>
        </w:rPr>
        <w:t>2/07</w:t>
      </w:r>
      <w:r w:rsidRPr="00E76B83">
        <w:rPr>
          <w:highlight w:val="cyan"/>
        </w:rPr>
        <w:t>/2020</w:t>
      </w:r>
    </w:p>
    <w:p w14:paraId="25C21B2E" w14:textId="5059B406" w:rsidR="00E95698" w:rsidRDefault="00E95698" w:rsidP="00E76B83">
      <w:pPr>
        <w:rPr>
          <w:highlight w:val="cyan"/>
        </w:rPr>
      </w:pPr>
      <w:r>
        <w:rPr>
          <w:highlight w:val="cyan"/>
        </w:rPr>
        <w:t>New results:</w:t>
      </w:r>
    </w:p>
    <w:p w14:paraId="1C5C290B" w14:textId="2F404296" w:rsidR="00E95698" w:rsidRPr="002C1F9E" w:rsidRDefault="00E95698" w:rsidP="00E95698">
      <w:pPr>
        <w:pStyle w:val="ListParagraph"/>
        <w:numPr>
          <w:ilvl w:val="0"/>
          <w:numId w:val="42"/>
        </w:numPr>
      </w:pPr>
      <w:r w:rsidRPr="00E95698">
        <w:t xml:space="preserve">Updated IBES data, so now 10-Q observations increased but the main results regarding TLAG become </w:t>
      </w:r>
      <w:r w:rsidRPr="002C1F9E">
        <w:t>significantly negative</w:t>
      </w:r>
      <w:r w:rsidR="00B06DB5" w:rsidRPr="002C1F9E">
        <w:t xml:space="preserve"> </w:t>
      </w:r>
      <w:r w:rsidR="00B06DB5" w:rsidRPr="002C1F9E">
        <w:rPr>
          <w:b/>
          <w:bCs/>
        </w:rPr>
        <w:t>T3PA</w:t>
      </w:r>
    </w:p>
    <w:p w14:paraId="318B2A1F" w14:textId="24387A14" w:rsidR="00E95698" w:rsidRPr="002C1F9E" w:rsidRDefault="00E95698" w:rsidP="00E95698">
      <w:pPr>
        <w:pStyle w:val="ListParagraph"/>
        <w:numPr>
          <w:ilvl w:val="0"/>
          <w:numId w:val="42"/>
        </w:numPr>
      </w:pPr>
      <w:r w:rsidRPr="002C1F9E">
        <w:t xml:space="preserve">Asymmetric persistence: interpretation? </w:t>
      </w:r>
      <w:r w:rsidR="002659FD">
        <w:rPr>
          <w:b/>
          <w:bCs/>
        </w:rPr>
        <w:t>UT-6</w:t>
      </w:r>
    </w:p>
    <w:p w14:paraId="74B06FBF" w14:textId="04F999EA" w:rsidR="00E95698" w:rsidRPr="00172E8A"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172E8A">
        <w:rPr>
          <w:rFonts w:ascii="Calibri" w:hAnsi="Calibri" w:cs="Calibri"/>
          <w:color w:val="222222"/>
          <w:sz w:val="22"/>
          <w:szCs w:val="22"/>
        </w:rPr>
        <w:t>What is the role of corporate governance/directors</w:t>
      </w:r>
      <w:r w:rsidR="00276979">
        <w:rPr>
          <w:rFonts w:ascii="Calibri" w:hAnsi="Calibri" w:cs="Calibri"/>
          <w:color w:val="222222"/>
          <w:sz w:val="22"/>
          <w:szCs w:val="22"/>
        </w:rPr>
        <w:t>/auditors</w:t>
      </w:r>
      <w:r w:rsidRPr="00172E8A">
        <w:rPr>
          <w:rFonts w:ascii="Calibri" w:hAnsi="Calibri" w:cs="Calibri"/>
          <w:color w:val="222222"/>
          <w:sz w:val="22"/>
          <w:szCs w:val="22"/>
        </w:rPr>
        <w:t xml:space="preserve"> in narrative conservatism? </w:t>
      </w:r>
    </w:p>
    <w:p w14:paraId="2FBBD72B" w14:textId="68A8E9FB" w:rsidR="00E95698" w:rsidRPr="00B71965"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C77E00">
        <w:rPr>
          <w:rFonts w:ascii="Calibri" w:hAnsi="Calibri" w:cs="Calibri"/>
          <w:color w:val="222222"/>
          <w:sz w:val="22"/>
          <w:szCs w:val="22"/>
        </w:rPr>
        <w:t xml:space="preserve">BroadEx we do not have, </w:t>
      </w:r>
      <w:r w:rsidR="001B40D8" w:rsidRPr="00C77E00">
        <w:rPr>
          <w:rFonts w:ascii="Calibri" w:hAnsi="Calibri" w:cs="Calibri"/>
          <w:color w:val="222222"/>
          <w:sz w:val="22"/>
          <w:szCs w:val="22"/>
        </w:rPr>
        <w:t>and G-index we do not have. B</w:t>
      </w:r>
      <w:r w:rsidRPr="00C77E00">
        <w:rPr>
          <w:rFonts w:ascii="Calibri" w:hAnsi="Calibri" w:cs="Calibri"/>
          <w:color w:val="222222"/>
          <w:sz w:val="22"/>
          <w:szCs w:val="22"/>
        </w:rPr>
        <w:t xml:space="preserve">ut we can do institutional ownership TR13F. Given that high institutional ownership proxy for good governance. </w:t>
      </w:r>
      <w:r w:rsidR="00212FD5" w:rsidRPr="00182F33">
        <w:rPr>
          <w:rFonts w:ascii="Calibri" w:hAnsi="Calibri" w:cs="Calibri"/>
          <w:b/>
          <w:bCs/>
          <w:color w:val="222222"/>
          <w:sz w:val="22"/>
          <w:szCs w:val="22"/>
        </w:rPr>
        <w:t>T8</w:t>
      </w:r>
    </w:p>
    <w:p w14:paraId="332533A0" w14:textId="34EFC759" w:rsidR="00B71965" w:rsidRPr="00AA3D3D" w:rsidRDefault="00B71965"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AA3D3D">
        <w:rPr>
          <w:rFonts w:ascii="Calibri" w:hAnsi="Calibri" w:cs="Calibri"/>
          <w:color w:val="222222"/>
          <w:sz w:val="22"/>
          <w:szCs w:val="22"/>
        </w:rPr>
        <w:t>Could look at auditor data</w:t>
      </w:r>
    </w:p>
    <w:p w14:paraId="345CB500" w14:textId="77777777" w:rsidR="00E95698" w:rsidRPr="00276979"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 xml:space="preserve">What if instead of 3 times average daily return to define NEG in model (2) we use other benchmarks? </w:t>
      </w:r>
    </w:p>
    <w:p w14:paraId="63988E19" w14:textId="77777777" w:rsidR="00E95698" w:rsidRPr="00276979"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b/>
          <w:bCs/>
          <w:color w:val="222222"/>
          <w:sz w:val="22"/>
          <w:szCs w:val="22"/>
        </w:rPr>
        <w:t>2 and 4</w:t>
      </w:r>
    </w:p>
    <w:p w14:paraId="25BE6D4F" w14:textId="63B8335A" w:rsidR="00E95698" w:rsidRPr="00276979"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What if we focus on 8-Ks with only 1 item (those with more could be obfuscation)</w:t>
      </w:r>
    </w:p>
    <w:p w14:paraId="2C970014" w14:textId="0A1EB040" w:rsidR="00DE3C8B" w:rsidRPr="00276979" w:rsidRDefault="00DE3C8B"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First, most 8-Ks contain more than 1 item, because it’s very common to attach exhibits in 8-K filings (and therefore having the “financial statements and exhibits” item within the filing</w:t>
      </w:r>
      <w:r w:rsidRPr="00276979">
        <w:rPr>
          <w:rFonts w:ascii="宋体" w:eastAsia="宋体" w:hAnsi="宋体" w:cs="宋体"/>
          <w:color w:val="222222"/>
          <w:sz w:val="22"/>
          <w:szCs w:val="22"/>
        </w:rPr>
        <w:t xml:space="preserve">) </w:t>
      </w:r>
      <w:r w:rsidRPr="00276979">
        <w:rPr>
          <w:rFonts w:ascii="Calibri" w:hAnsi="Calibri" w:cs="Calibri"/>
          <w:color w:val="222222"/>
          <w:sz w:val="22"/>
          <w:szCs w:val="22"/>
        </w:rPr>
        <w:t xml:space="preserve">that provide detailed information about the economic events, including press release, material agreement contracts etc. So one 8-K filing can have more than one items even if it is actually about only one economic event. </w:t>
      </w:r>
    </w:p>
    <w:p w14:paraId="565C424B" w14:textId="5596604F" w:rsidR="00D833F9" w:rsidRPr="00276979" w:rsidRDefault="00A138FA"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Even if we only focus on 8-K with only 1 or 2 items</w:t>
      </w:r>
      <w:r w:rsidR="00294B23" w:rsidRPr="00276979">
        <w:rPr>
          <w:rFonts w:ascii="Calibri" w:hAnsi="Calibri" w:cs="Calibri"/>
          <w:color w:val="222222"/>
          <w:sz w:val="22"/>
          <w:szCs w:val="22"/>
        </w:rPr>
        <w:t xml:space="preserve"> (or &lt;= 2 items)</w:t>
      </w:r>
      <w:r w:rsidRPr="00276979">
        <w:rPr>
          <w:rFonts w:ascii="Calibri" w:hAnsi="Calibri" w:cs="Calibri"/>
          <w:color w:val="222222"/>
          <w:sz w:val="22"/>
          <w:szCs w:val="22"/>
        </w:rPr>
        <w:t xml:space="preserve">, the results </w:t>
      </w:r>
      <w:r w:rsidR="008D6BC1" w:rsidRPr="00276979">
        <w:rPr>
          <w:rFonts w:ascii="Calibri" w:hAnsi="Calibri" w:cs="Calibri"/>
          <w:color w:val="222222"/>
          <w:sz w:val="22"/>
          <w:szCs w:val="22"/>
        </w:rPr>
        <w:t xml:space="preserve">regarding tone and time lag </w:t>
      </w:r>
      <w:r w:rsidRPr="00276979">
        <w:rPr>
          <w:rFonts w:ascii="Calibri" w:hAnsi="Calibri" w:cs="Calibri"/>
          <w:color w:val="222222"/>
          <w:sz w:val="22"/>
          <w:szCs w:val="22"/>
        </w:rPr>
        <w:t>are qualitatively the same.</w:t>
      </w:r>
    </w:p>
    <w:p w14:paraId="02B082AC" w14:textId="34C1CB6A" w:rsidR="001011AD" w:rsidRDefault="001011AD" w:rsidP="00D356D5">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 xml:space="preserve">Why don’t we use 10-K? </w:t>
      </w:r>
      <w:r w:rsidR="00D356D5" w:rsidRPr="00276979">
        <w:rPr>
          <w:rFonts w:ascii="Calibri" w:hAnsi="Calibri" w:cs="Calibri"/>
          <w:color w:val="222222"/>
          <w:sz w:val="22"/>
          <w:szCs w:val="22"/>
        </w:rPr>
        <w:t>What proxy for readability are we using and is this the most advanced/comprehensive one?</w:t>
      </w:r>
    </w:p>
    <w:p w14:paraId="09A5847E" w14:textId="688C2B53" w:rsidR="00AA3D3D" w:rsidRPr="00AA3D3D" w:rsidRDefault="00AA3D3D" w:rsidP="00AA3D3D">
      <w:pPr>
        <w:pStyle w:val="ListParagraph"/>
        <w:numPr>
          <w:ilvl w:val="0"/>
          <w:numId w:val="42"/>
        </w:numPr>
      </w:pPr>
      <w:r>
        <w:t>Modify NW definition so that we expect positive coefficient for the interaction term, for ease of interpretation</w:t>
      </w:r>
    </w:p>
    <w:p w14:paraId="29CD919D" w14:textId="77777777" w:rsidR="00067F0B" w:rsidRDefault="00067F0B" w:rsidP="00067F0B">
      <w:pPr>
        <w:rPr>
          <w:b/>
          <w:bCs/>
        </w:rPr>
      </w:pPr>
      <w:r w:rsidRPr="00067F0B">
        <w:rPr>
          <w:b/>
          <w:bCs/>
        </w:rPr>
        <w:t>Other issues:</w:t>
      </w:r>
    </w:p>
    <w:p w14:paraId="6A5B01EE" w14:textId="77777777" w:rsidR="003450A3" w:rsidRPr="003450A3" w:rsidRDefault="00784653" w:rsidP="003450A3">
      <w:pPr>
        <w:pStyle w:val="ListParagraph"/>
        <w:numPr>
          <w:ilvl w:val="0"/>
          <w:numId w:val="41"/>
        </w:numPr>
      </w:pPr>
      <w:r w:rsidRPr="003450A3">
        <w:rPr>
          <w:rFonts w:ascii="Calibri" w:hAnsi="Calibri" w:cs="Calibri"/>
          <w:color w:val="222222"/>
        </w:rPr>
        <w:t>To what extent are the 8-K text ‘standardized’ or regulated, and we may simply be picking on bad news 8-K items being more standardized? Having more boiler plate</w:t>
      </w:r>
      <w:r w:rsidR="000B3869" w:rsidRPr="003450A3">
        <w:rPr>
          <w:rFonts w:ascii="Calibri" w:hAnsi="Calibri" w:cs="Calibri"/>
          <w:color w:val="222222"/>
        </w:rPr>
        <w:t xml:space="preserve">? </w:t>
      </w:r>
    </w:p>
    <w:p w14:paraId="390F1EBE" w14:textId="61F76142" w:rsidR="000956D9" w:rsidRPr="003450A3" w:rsidRDefault="000B3869" w:rsidP="003450A3">
      <w:pPr>
        <w:pStyle w:val="ListParagraph"/>
        <w:numPr>
          <w:ilvl w:val="1"/>
          <w:numId w:val="41"/>
        </w:numPr>
      </w:pPr>
      <w:r w:rsidRPr="003450A3">
        <w:rPr>
          <w:rFonts w:ascii="Calibri" w:hAnsi="Calibri" w:cs="Calibri"/>
          <w:color w:val="222222"/>
        </w:rPr>
        <w:t>To the extent that 8-K forms are more standardized, we interpret the length and tone results in 10-Q as the basis for our conclusion regarding narrative completeness and news-consistency.</w:t>
      </w:r>
    </w:p>
    <w:p w14:paraId="523A2CB9" w14:textId="77777777" w:rsidR="00E95698"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0956D9">
        <w:rPr>
          <w:rFonts w:ascii="Calibri" w:hAnsi="Calibri" w:cs="Calibri"/>
          <w:color w:val="222222"/>
          <w:sz w:val="22"/>
          <w:szCs w:val="22"/>
        </w:rPr>
        <w:t>How does our definition of narrative conservatism map back to the notion of prudence in conceptual frameworks?</w:t>
      </w:r>
    </w:p>
    <w:p w14:paraId="655F58B2" w14:textId="77777777" w:rsidR="00E95698"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of other channels of disclosure? For example, if the firm uses </w:t>
      </w:r>
      <w:r w:rsidRPr="00E95698">
        <w:rPr>
          <w:rFonts w:ascii="Calibri" w:hAnsi="Calibri" w:cs="Calibri"/>
          <w:b/>
          <w:bCs/>
          <w:color w:val="222222"/>
          <w:sz w:val="22"/>
          <w:szCs w:val="22"/>
        </w:rPr>
        <w:t>twitter or social media</w:t>
      </w:r>
      <w:r w:rsidRPr="00E95698">
        <w:rPr>
          <w:rFonts w:ascii="Calibri" w:hAnsi="Calibri" w:cs="Calibri"/>
          <w:color w:val="222222"/>
          <w:sz w:val="22"/>
          <w:szCs w:val="22"/>
        </w:rPr>
        <w:t xml:space="preserve"> to disclose news early? And how would that impact prices and our measures of NEG?</w:t>
      </w:r>
    </w:p>
    <w:p w14:paraId="3BE510EE" w14:textId="77777777" w:rsidR="00E95698"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Are these narratives financial or non-financial information?</w:t>
      </w:r>
    </w:p>
    <w:p w14:paraId="2C8FB2AC" w14:textId="0F828D3D" w:rsidR="000B3869" w:rsidRPr="00E1009A" w:rsidRDefault="00784653" w:rsidP="00E76B83">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role </w:t>
      </w:r>
      <w:r w:rsidRPr="00E95698">
        <w:rPr>
          <w:rFonts w:ascii="Calibri" w:hAnsi="Calibri" w:cs="Calibri"/>
          <w:b/>
          <w:bCs/>
          <w:color w:val="222222"/>
          <w:sz w:val="22"/>
          <w:szCs w:val="22"/>
        </w:rPr>
        <w:t>Integrated reporting/CSR disclosure</w:t>
      </w:r>
      <w:r w:rsidRPr="00E95698">
        <w:rPr>
          <w:rFonts w:ascii="Calibri" w:hAnsi="Calibri" w:cs="Calibri"/>
          <w:color w:val="222222"/>
          <w:sz w:val="22"/>
          <w:szCs w:val="22"/>
        </w:rPr>
        <w:t>?</w:t>
      </w:r>
    </w:p>
    <w:p w14:paraId="5CC3DF3D" w14:textId="725EA873" w:rsidR="00371EAB" w:rsidRPr="00276979" w:rsidRDefault="00371EAB" w:rsidP="00371EAB">
      <w:pPr>
        <w:pStyle w:val="ListParagraph"/>
        <w:rPr>
          <w:b/>
          <w:bCs/>
        </w:rPr>
      </w:pPr>
      <w:r w:rsidRPr="00276979">
        <w:rPr>
          <w:b/>
          <w:bCs/>
          <w:highlight w:val="yellow"/>
        </w:rPr>
        <w:t>IESEG feedbacks</w:t>
      </w:r>
    </w:p>
    <w:p w14:paraId="31A9135D" w14:textId="5A2872AB" w:rsidR="00371EAB" w:rsidRDefault="00371EAB" w:rsidP="00371EAB">
      <w:pPr>
        <w:pStyle w:val="ListParagraph"/>
        <w:numPr>
          <w:ilvl w:val="0"/>
          <w:numId w:val="44"/>
        </w:numPr>
      </w:pPr>
      <w:r>
        <w:t>Should we be looking at abnormal tone / abnormal length instead of at tone / length?</w:t>
      </w:r>
    </w:p>
    <w:p w14:paraId="7E437B5E" w14:textId="77777777" w:rsidR="00371EAB" w:rsidRDefault="00371EAB" w:rsidP="00371EAB">
      <w:pPr>
        <w:pStyle w:val="ListParagraph"/>
        <w:numPr>
          <w:ilvl w:val="0"/>
          <w:numId w:val="44"/>
        </w:numPr>
      </w:pPr>
      <w:r>
        <w:lastRenderedPageBreak/>
        <w:t>What are the links between narrative conservatism and other types of conservatism? (and linked to this, why are all the tests at the back of the paper only with 10-Q and not with the 8-K sample? Re: tables 7 onwards.)</w:t>
      </w:r>
    </w:p>
    <w:p w14:paraId="120D7C06" w14:textId="77777777" w:rsidR="00371EAB" w:rsidRDefault="00371EAB" w:rsidP="00371EAB">
      <w:pPr>
        <w:pStyle w:val="ListParagraph"/>
        <w:numPr>
          <w:ilvl w:val="0"/>
          <w:numId w:val="44"/>
        </w:numPr>
      </w:pPr>
      <w:r>
        <w:t>How would we interpret cases where narrative conservatism is misaligned with accounting conservatism?</w:t>
      </w:r>
    </w:p>
    <w:p w14:paraId="69E902A8" w14:textId="77777777" w:rsidR="00371EAB" w:rsidRDefault="00371EAB" w:rsidP="00371EAB">
      <w:pPr>
        <w:pStyle w:val="ListParagraph"/>
        <w:numPr>
          <w:ilvl w:val="0"/>
          <w:numId w:val="44"/>
        </w:numPr>
      </w:pPr>
      <w:r>
        <w:t>Is narrative conservatism ‘signalling’? or part of strategic reporting?</w:t>
      </w:r>
    </w:p>
    <w:p w14:paraId="073C9BA9" w14:textId="7E8A5045" w:rsidR="00371EAB" w:rsidRDefault="00371EAB" w:rsidP="00371EAB">
      <w:pPr>
        <w:pStyle w:val="ListParagraph"/>
        <w:numPr>
          <w:ilvl w:val="0"/>
          <w:numId w:val="44"/>
        </w:numPr>
      </w:pPr>
      <w:r>
        <w:t>Given the importance of litigation risk in explaining conservatism, should we have controls for litigation in the main model and even, interact litigation risk in the model?</w:t>
      </w:r>
    </w:p>
    <w:p w14:paraId="71D31F37" w14:textId="324B31BF" w:rsidR="00371EAB" w:rsidRDefault="00371EAB" w:rsidP="00371EAB">
      <w:pPr>
        <w:pStyle w:val="ListParagraph"/>
        <w:numPr>
          <w:ilvl w:val="0"/>
          <w:numId w:val="44"/>
        </w:numPr>
      </w:pPr>
      <w:r>
        <w:t>It was pointed that the motivation for the study was clearer in the presentation than in the paper.</w:t>
      </w:r>
    </w:p>
    <w:p w14:paraId="6451D452" w14:textId="371CBCC3" w:rsidR="003621F6" w:rsidRDefault="00042B67" w:rsidP="003621F6">
      <w:pPr>
        <w:pStyle w:val="ListParagraph"/>
        <w:rPr>
          <w:b/>
          <w:bCs/>
        </w:rPr>
      </w:pPr>
      <w:r w:rsidRPr="00276979">
        <w:rPr>
          <w:b/>
          <w:bCs/>
          <w:highlight w:val="yellow"/>
        </w:rPr>
        <w:t>VARS</w:t>
      </w:r>
      <w:r w:rsidR="003621F6" w:rsidRPr="00276979">
        <w:rPr>
          <w:b/>
          <w:bCs/>
          <w:highlight w:val="yellow"/>
        </w:rPr>
        <w:t xml:space="preserve"> feedbacks</w:t>
      </w:r>
    </w:p>
    <w:p w14:paraId="1E710B9E" w14:textId="77777777" w:rsidR="00E1009A" w:rsidRDefault="00E1009A" w:rsidP="00E1009A">
      <w:pPr>
        <w:pStyle w:val="m4655334887798750542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Admin:</w:t>
      </w:r>
    </w:p>
    <w:p w14:paraId="71D7778C" w14:textId="77777777" w:rsidR="00E1009A" w:rsidRDefault="00E1009A" w:rsidP="00E1009A">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If we come up with an updated version of paper between the submitted date and the conference date (normally there is a 3-4 months’ time lag), do we need to update with the conference committee? Which version should we present in the conference?  </w:t>
      </w:r>
    </w:p>
    <w:p w14:paraId="36548A7E" w14:textId="6E47347D" w:rsidR="003621F6" w:rsidRDefault="003621F6" w:rsidP="003621F6">
      <w:pPr>
        <w:pStyle w:val="ListParagraph"/>
      </w:pPr>
    </w:p>
    <w:p w14:paraId="3CB59353" w14:textId="1CE1B0FE" w:rsidR="00424ADE" w:rsidRDefault="00424ADE" w:rsidP="003621F6">
      <w:pPr>
        <w:pStyle w:val="ListParagraph"/>
      </w:pPr>
    </w:p>
    <w:p w14:paraId="194FD1F3" w14:textId="6F4F2F04" w:rsidR="00424ADE" w:rsidRDefault="00424ADE" w:rsidP="003621F6">
      <w:pPr>
        <w:pStyle w:val="ListParagraph"/>
      </w:pPr>
      <w:r>
        <w:t>Campell Harvey financial words lists?</w:t>
      </w:r>
    </w:p>
    <w:p w14:paraId="4BCBA4DD" w14:textId="49DDD574" w:rsidR="00424ADE" w:rsidRPr="00C12A61" w:rsidRDefault="00424ADE" w:rsidP="003621F6">
      <w:pPr>
        <w:pStyle w:val="ListParagraph"/>
      </w:pPr>
      <w:r>
        <w:t xml:space="preserve">In presentation: the 8-K TLAG </w:t>
      </w:r>
      <w:r w:rsidR="002E10C0">
        <w:t xml:space="preserve">enforcement is not strong? Not necessarily, because the TLAG we have is self-constructed by us, but if we consider the TLAG reported by managers (between reporting period and filing date), the enforcement should be good. </w:t>
      </w:r>
    </w:p>
    <w:sectPr w:rsidR="00424ADE"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BEDB2" w14:textId="77777777" w:rsidR="0078327D" w:rsidRDefault="0078327D" w:rsidP="00012262">
      <w:pPr>
        <w:spacing w:after="0" w:line="240" w:lineRule="auto"/>
      </w:pPr>
      <w:r>
        <w:separator/>
      </w:r>
    </w:p>
  </w:endnote>
  <w:endnote w:type="continuationSeparator" w:id="0">
    <w:p w14:paraId="19D62BC1" w14:textId="77777777" w:rsidR="0078327D" w:rsidRDefault="0078327D"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B7F75" w14:textId="77777777" w:rsidR="0078327D" w:rsidRDefault="0078327D" w:rsidP="00012262">
      <w:pPr>
        <w:spacing w:after="0" w:line="240" w:lineRule="auto"/>
      </w:pPr>
      <w:r>
        <w:separator/>
      </w:r>
    </w:p>
  </w:footnote>
  <w:footnote w:type="continuationSeparator" w:id="0">
    <w:p w14:paraId="5ACE155F" w14:textId="77777777" w:rsidR="0078327D" w:rsidRDefault="0078327D"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A564B"/>
    <w:multiLevelType w:val="hybridMultilevel"/>
    <w:tmpl w:val="BD10B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EE7EFC"/>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F4589E"/>
    <w:multiLevelType w:val="hybridMultilevel"/>
    <w:tmpl w:val="431C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D77EBB"/>
    <w:multiLevelType w:val="hybridMultilevel"/>
    <w:tmpl w:val="BFA222C0"/>
    <w:lvl w:ilvl="0" w:tplc="8FE48780">
      <w:start w:val="1"/>
      <w:numFmt w:val="decimal"/>
      <w:lvlText w:val="%1."/>
      <w:lvlJc w:val="left"/>
      <w:pPr>
        <w:ind w:left="1128" w:hanging="408"/>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8"/>
  </w:num>
  <w:num w:numId="3">
    <w:abstractNumId w:val="13"/>
  </w:num>
  <w:num w:numId="4">
    <w:abstractNumId w:val="22"/>
  </w:num>
  <w:num w:numId="5">
    <w:abstractNumId w:val="24"/>
  </w:num>
  <w:num w:numId="6">
    <w:abstractNumId w:val="20"/>
  </w:num>
  <w:num w:numId="7">
    <w:abstractNumId w:val="40"/>
  </w:num>
  <w:num w:numId="8">
    <w:abstractNumId w:val="3"/>
  </w:num>
  <w:num w:numId="9">
    <w:abstractNumId w:val="21"/>
  </w:num>
  <w:num w:numId="10">
    <w:abstractNumId w:val="34"/>
  </w:num>
  <w:num w:numId="11">
    <w:abstractNumId w:val="39"/>
  </w:num>
  <w:num w:numId="12">
    <w:abstractNumId w:val="12"/>
  </w:num>
  <w:num w:numId="13">
    <w:abstractNumId w:val="2"/>
  </w:num>
  <w:num w:numId="14">
    <w:abstractNumId w:val="33"/>
  </w:num>
  <w:num w:numId="15">
    <w:abstractNumId w:val="16"/>
  </w:num>
  <w:num w:numId="16">
    <w:abstractNumId w:val="27"/>
  </w:num>
  <w:num w:numId="17">
    <w:abstractNumId w:val="0"/>
  </w:num>
  <w:num w:numId="18">
    <w:abstractNumId w:val="17"/>
  </w:num>
  <w:num w:numId="19">
    <w:abstractNumId w:val="7"/>
  </w:num>
  <w:num w:numId="20">
    <w:abstractNumId w:val="25"/>
  </w:num>
  <w:num w:numId="21">
    <w:abstractNumId w:val="9"/>
  </w:num>
  <w:num w:numId="22">
    <w:abstractNumId w:val="8"/>
  </w:num>
  <w:num w:numId="23">
    <w:abstractNumId w:val="43"/>
  </w:num>
  <w:num w:numId="24">
    <w:abstractNumId w:val="10"/>
  </w:num>
  <w:num w:numId="25">
    <w:abstractNumId w:val="30"/>
  </w:num>
  <w:num w:numId="26">
    <w:abstractNumId w:val="14"/>
  </w:num>
  <w:num w:numId="27">
    <w:abstractNumId w:val="41"/>
  </w:num>
  <w:num w:numId="28">
    <w:abstractNumId w:val="6"/>
  </w:num>
  <w:num w:numId="29">
    <w:abstractNumId w:val="26"/>
  </w:num>
  <w:num w:numId="30">
    <w:abstractNumId w:val="32"/>
  </w:num>
  <w:num w:numId="31">
    <w:abstractNumId w:val="15"/>
  </w:num>
  <w:num w:numId="32">
    <w:abstractNumId w:val="28"/>
  </w:num>
  <w:num w:numId="33">
    <w:abstractNumId w:val="35"/>
  </w:num>
  <w:num w:numId="34">
    <w:abstractNumId w:val="11"/>
  </w:num>
  <w:num w:numId="35">
    <w:abstractNumId w:val="1"/>
  </w:num>
  <w:num w:numId="36">
    <w:abstractNumId w:val="18"/>
  </w:num>
  <w:num w:numId="37">
    <w:abstractNumId w:val="42"/>
  </w:num>
  <w:num w:numId="38">
    <w:abstractNumId w:val="29"/>
  </w:num>
  <w:num w:numId="39">
    <w:abstractNumId w:val="31"/>
  </w:num>
  <w:num w:numId="40">
    <w:abstractNumId w:val="5"/>
  </w:num>
  <w:num w:numId="41">
    <w:abstractNumId w:val="37"/>
  </w:num>
  <w:num w:numId="42">
    <w:abstractNumId w:val="23"/>
  </w:num>
  <w:num w:numId="43">
    <w:abstractNumId w:val="3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2B67"/>
    <w:rsid w:val="00047548"/>
    <w:rsid w:val="0004793C"/>
    <w:rsid w:val="00050A07"/>
    <w:rsid w:val="0005440D"/>
    <w:rsid w:val="00067F0B"/>
    <w:rsid w:val="0007251D"/>
    <w:rsid w:val="000726BF"/>
    <w:rsid w:val="0007633F"/>
    <w:rsid w:val="00076EC8"/>
    <w:rsid w:val="000815E3"/>
    <w:rsid w:val="00081F2B"/>
    <w:rsid w:val="00084E53"/>
    <w:rsid w:val="0008576F"/>
    <w:rsid w:val="00086138"/>
    <w:rsid w:val="000946D1"/>
    <w:rsid w:val="000956D9"/>
    <w:rsid w:val="0009795B"/>
    <w:rsid w:val="000A5150"/>
    <w:rsid w:val="000A7C18"/>
    <w:rsid w:val="000B3869"/>
    <w:rsid w:val="000B4918"/>
    <w:rsid w:val="000C395D"/>
    <w:rsid w:val="000C6D4F"/>
    <w:rsid w:val="000C765D"/>
    <w:rsid w:val="000D043F"/>
    <w:rsid w:val="000D3237"/>
    <w:rsid w:val="000D495B"/>
    <w:rsid w:val="000D5E5D"/>
    <w:rsid w:val="000E00BE"/>
    <w:rsid w:val="00100E3D"/>
    <w:rsid w:val="001011AD"/>
    <w:rsid w:val="00114ED7"/>
    <w:rsid w:val="001151BA"/>
    <w:rsid w:val="00122CB0"/>
    <w:rsid w:val="00123A13"/>
    <w:rsid w:val="0012469D"/>
    <w:rsid w:val="00127075"/>
    <w:rsid w:val="0013164D"/>
    <w:rsid w:val="00131DD5"/>
    <w:rsid w:val="00132107"/>
    <w:rsid w:val="00133C39"/>
    <w:rsid w:val="0013591A"/>
    <w:rsid w:val="001407C2"/>
    <w:rsid w:val="001411F9"/>
    <w:rsid w:val="00141E81"/>
    <w:rsid w:val="00141FD9"/>
    <w:rsid w:val="00142613"/>
    <w:rsid w:val="001537B2"/>
    <w:rsid w:val="00153C35"/>
    <w:rsid w:val="0015742F"/>
    <w:rsid w:val="001616B7"/>
    <w:rsid w:val="001616BB"/>
    <w:rsid w:val="001635AC"/>
    <w:rsid w:val="0016775B"/>
    <w:rsid w:val="00167D73"/>
    <w:rsid w:val="00171A75"/>
    <w:rsid w:val="00172E8A"/>
    <w:rsid w:val="00182F33"/>
    <w:rsid w:val="0018402A"/>
    <w:rsid w:val="001853A1"/>
    <w:rsid w:val="00186157"/>
    <w:rsid w:val="0018618C"/>
    <w:rsid w:val="001868DE"/>
    <w:rsid w:val="00186932"/>
    <w:rsid w:val="0019106A"/>
    <w:rsid w:val="00194D91"/>
    <w:rsid w:val="001952C2"/>
    <w:rsid w:val="0019648A"/>
    <w:rsid w:val="001A1A09"/>
    <w:rsid w:val="001A1BDC"/>
    <w:rsid w:val="001A6ADC"/>
    <w:rsid w:val="001B3319"/>
    <w:rsid w:val="001B40D8"/>
    <w:rsid w:val="001B5C67"/>
    <w:rsid w:val="001B5DAA"/>
    <w:rsid w:val="001C0246"/>
    <w:rsid w:val="001E1E93"/>
    <w:rsid w:val="001E4785"/>
    <w:rsid w:val="001F20D7"/>
    <w:rsid w:val="001F37E1"/>
    <w:rsid w:val="001F4F59"/>
    <w:rsid w:val="001F7FFB"/>
    <w:rsid w:val="002048E1"/>
    <w:rsid w:val="00206627"/>
    <w:rsid w:val="00212FD5"/>
    <w:rsid w:val="00226308"/>
    <w:rsid w:val="00231083"/>
    <w:rsid w:val="00240179"/>
    <w:rsid w:val="002424BE"/>
    <w:rsid w:val="00242937"/>
    <w:rsid w:val="002429B0"/>
    <w:rsid w:val="00242B91"/>
    <w:rsid w:val="00244226"/>
    <w:rsid w:val="0024583D"/>
    <w:rsid w:val="00246F4F"/>
    <w:rsid w:val="00247E70"/>
    <w:rsid w:val="00255765"/>
    <w:rsid w:val="00256CB6"/>
    <w:rsid w:val="0025746E"/>
    <w:rsid w:val="00257CCD"/>
    <w:rsid w:val="00261D00"/>
    <w:rsid w:val="002659FD"/>
    <w:rsid w:val="002728AA"/>
    <w:rsid w:val="00274085"/>
    <w:rsid w:val="00276979"/>
    <w:rsid w:val="002809DF"/>
    <w:rsid w:val="00283908"/>
    <w:rsid w:val="002860B0"/>
    <w:rsid w:val="00290922"/>
    <w:rsid w:val="00292631"/>
    <w:rsid w:val="00294B23"/>
    <w:rsid w:val="002A1069"/>
    <w:rsid w:val="002A2E1D"/>
    <w:rsid w:val="002A3F45"/>
    <w:rsid w:val="002A62C9"/>
    <w:rsid w:val="002A7A94"/>
    <w:rsid w:val="002A7DD6"/>
    <w:rsid w:val="002B15A7"/>
    <w:rsid w:val="002B69A2"/>
    <w:rsid w:val="002C1F9E"/>
    <w:rsid w:val="002C3E98"/>
    <w:rsid w:val="002C5FF1"/>
    <w:rsid w:val="002C67BB"/>
    <w:rsid w:val="002C751A"/>
    <w:rsid w:val="002E10C0"/>
    <w:rsid w:val="002E4EB7"/>
    <w:rsid w:val="002E5594"/>
    <w:rsid w:val="002E6824"/>
    <w:rsid w:val="002F3A66"/>
    <w:rsid w:val="002F4056"/>
    <w:rsid w:val="002F5050"/>
    <w:rsid w:val="002F517A"/>
    <w:rsid w:val="003017ED"/>
    <w:rsid w:val="003025C8"/>
    <w:rsid w:val="00303E14"/>
    <w:rsid w:val="00304792"/>
    <w:rsid w:val="003073A6"/>
    <w:rsid w:val="003079AC"/>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0A3"/>
    <w:rsid w:val="00345240"/>
    <w:rsid w:val="00346EFE"/>
    <w:rsid w:val="00347AFD"/>
    <w:rsid w:val="00350D19"/>
    <w:rsid w:val="00353574"/>
    <w:rsid w:val="00357111"/>
    <w:rsid w:val="00362024"/>
    <w:rsid w:val="003621F6"/>
    <w:rsid w:val="00366641"/>
    <w:rsid w:val="00371EAB"/>
    <w:rsid w:val="00375919"/>
    <w:rsid w:val="003837E0"/>
    <w:rsid w:val="00383D45"/>
    <w:rsid w:val="0039099B"/>
    <w:rsid w:val="00393762"/>
    <w:rsid w:val="00393BCC"/>
    <w:rsid w:val="003B2709"/>
    <w:rsid w:val="003B2E0E"/>
    <w:rsid w:val="003B3CEF"/>
    <w:rsid w:val="003B3ECB"/>
    <w:rsid w:val="003B51AD"/>
    <w:rsid w:val="003C1246"/>
    <w:rsid w:val="003C1DB0"/>
    <w:rsid w:val="003C6400"/>
    <w:rsid w:val="003C6A8A"/>
    <w:rsid w:val="003C7607"/>
    <w:rsid w:val="003D2F40"/>
    <w:rsid w:val="003E0240"/>
    <w:rsid w:val="003E2E8A"/>
    <w:rsid w:val="003F10EF"/>
    <w:rsid w:val="003F2CAC"/>
    <w:rsid w:val="003F2F09"/>
    <w:rsid w:val="003F374B"/>
    <w:rsid w:val="003F7012"/>
    <w:rsid w:val="004022EE"/>
    <w:rsid w:val="00407024"/>
    <w:rsid w:val="0041657D"/>
    <w:rsid w:val="00424ADE"/>
    <w:rsid w:val="00425C12"/>
    <w:rsid w:val="00425F7A"/>
    <w:rsid w:val="00427AAE"/>
    <w:rsid w:val="00430261"/>
    <w:rsid w:val="00430666"/>
    <w:rsid w:val="004308B8"/>
    <w:rsid w:val="004327DC"/>
    <w:rsid w:val="0043625A"/>
    <w:rsid w:val="0043658F"/>
    <w:rsid w:val="0044480E"/>
    <w:rsid w:val="00446C86"/>
    <w:rsid w:val="00454A0E"/>
    <w:rsid w:val="0045644E"/>
    <w:rsid w:val="004627F5"/>
    <w:rsid w:val="00463004"/>
    <w:rsid w:val="00464AFA"/>
    <w:rsid w:val="0047148E"/>
    <w:rsid w:val="004724E5"/>
    <w:rsid w:val="0047391B"/>
    <w:rsid w:val="00473991"/>
    <w:rsid w:val="00481472"/>
    <w:rsid w:val="00482DD4"/>
    <w:rsid w:val="0048795E"/>
    <w:rsid w:val="00490F07"/>
    <w:rsid w:val="0049410C"/>
    <w:rsid w:val="004A05A8"/>
    <w:rsid w:val="004A3ADF"/>
    <w:rsid w:val="004A517F"/>
    <w:rsid w:val="004A78E1"/>
    <w:rsid w:val="004B41AB"/>
    <w:rsid w:val="004B7A8D"/>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0BAE"/>
    <w:rsid w:val="00515BE9"/>
    <w:rsid w:val="00520AC5"/>
    <w:rsid w:val="00533F4F"/>
    <w:rsid w:val="00543348"/>
    <w:rsid w:val="005501E3"/>
    <w:rsid w:val="00550C1F"/>
    <w:rsid w:val="00553955"/>
    <w:rsid w:val="005545C2"/>
    <w:rsid w:val="00556739"/>
    <w:rsid w:val="00564288"/>
    <w:rsid w:val="00572643"/>
    <w:rsid w:val="00574326"/>
    <w:rsid w:val="00574BA0"/>
    <w:rsid w:val="005756F6"/>
    <w:rsid w:val="00582D51"/>
    <w:rsid w:val="005833F4"/>
    <w:rsid w:val="00585E15"/>
    <w:rsid w:val="00586A86"/>
    <w:rsid w:val="00591A25"/>
    <w:rsid w:val="005945F5"/>
    <w:rsid w:val="0059731C"/>
    <w:rsid w:val="005A416A"/>
    <w:rsid w:val="005A6969"/>
    <w:rsid w:val="005B1EE7"/>
    <w:rsid w:val="005B2BFF"/>
    <w:rsid w:val="005B4279"/>
    <w:rsid w:val="005C3745"/>
    <w:rsid w:val="005C7093"/>
    <w:rsid w:val="005C7AAB"/>
    <w:rsid w:val="005D37EC"/>
    <w:rsid w:val="005D51BB"/>
    <w:rsid w:val="005D772C"/>
    <w:rsid w:val="005E111B"/>
    <w:rsid w:val="005E3101"/>
    <w:rsid w:val="005E3B28"/>
    <w:rsid w:val="005E6037"/>
    <w:rsid w:val="006068AB"/>
    <w:rsid w:val="006074C6"/>
    <w:rsid w:val="00613174"/>
    <w:rsid w:val="00613BFD"/>
    <w:rsid w:val="00614ECD"/>
    <w:rsid w:val="00622780"/>
    <w:rsid w:val="006235F5"/>
    <w:rsid w:val="0062676D"/>
    <w:rsid w:val="00626DB0"/>
    <w:rsid w:val="00627BA6"/>
    <w:rsid w:val="0063171E"/>
    <w:rsid w:val="00632400"/>
    <w:rsid w:val="00636FFD"/>
    <w:rsid w:val="00637669"/>
    <w:rsid w:val="00640A6F"/>
    <w:rsid w:val="00640F35"/>
    <w:rsid w:val="00644191"/>
    <w:rsid w:val="00644E22"/>
    <w:rsid w:val="00646609"/>
    <w:rsid w:val="00647CFC"/>
    <w:rsid w:val="0065418C"/>
    <w:rsid w:val="00654FDC"/>
    <w:rsid w:val="00657478"/>
    <w:rsid w:val="00662276"/>
    <w:rsid w:val="006625BA"/>
    <w:rsid w:val="00663535"/>
    <w:rsid w:val="006679CC"/>
    <w:rsid w:val="00674748"/>
    <w:rsid w:val="00683AAF"/>
    <w:rsid w:val="00686D9F"/>
    <w:rsid w:val="006875C4"/>
    <w:rsid w:val="00690B69"/>
    <w:rsid w:val="00691867"/>
    <w:rsid w:val="00693E6A"/>
    <w:rsid w:val="006A39FB"/>
    <w:rsid w:val="006A4B46"/>
    <w:rsid w:val="006C20F3"/>
    <w:rsid w:val="006C328D"/>
    <w:rsid w:val="006C5AC0"/>
    <w:rsid w:val="006C7A03"/>
    <w:rsid w:val="006D1D3C"/>
    <w:rsid w:val="006D250B"/>
    <w:rsid w:val="006D4B09"/>
    <w:rsid w:val="006E0D5D"/>
    <w:rsid w:val="006E1665"/>
    <w:rsid w:val="006E3580"/>
    <w:rsid w:val="006E6439"/>
    <w:rsid w:val="006E7C67"/>
    <w:rsid w:val="006F42F9"/>
    <w:rsid w:val="006F7398"/>
    <w:rsid w:val="00706CCF"/>
    <w:rsid w:val="00710A29"/>
    <w:rsid w:val="00715008"/>
    <w:rsid w:val="0071523C"/>
    <w:rsid w:val="00715681"/>
    <w:rsid w:val="007220A7"/>
    <w:rsid w:val="007243A9"/>
    <w:rsid w:val="007247AB"/>
    <w:rsid w:val="00725415"/>
    <w:rsid w:val="007328B2"/>
    <w:rsid w:val="007343DE"/>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6BA"/>
    <w:rsid w:val="00781D1E"/>
    <w:rsid w:val="0078327D"/>
    <w:rsid w:val="00784653"/>
    <w:rsid w:val="00786F8A"/>
    <w:rsid w:val="00793A66"/>
    <w:rsid w:val="00796AE4"/>
    <w:rsid w:val="007A0C3E"/>
    <w:rsid w:val="007A2C35"/>
    <w:rsid w:val="007A786C"/>
    <w:rsid w:val="007A7AB8"/>
    <w:rsid w:val="007C224A"/>
    <w:rsid w:val="007C29AD"/>
    <w:rsid w:val="007D01D4"/>
    <w:rsid w:val="007D12AD"/>
    <w:rsid w:val="007D3267"/>
    <w:rsid w:val="007D366E"/>
    <w:rsid w:val="007D410D"/>
    <w:rsid w:val="007D6AB8"/>
    <w:rsid w:val="007E045D"/>
    <w:rsid w:val="007E2FEE"/>
    <w:rsid w:val="007E319E"/>
    <w:rsid w:val="007E611D"/>
    <w:rsid w:val="007F31D3"/>
    <w:rsid w:val="007F41FE"/>
    <w:rsid w:val="007F4F86"/>
    <w:rsid w:val="007F78C0"/>
    <w:rsid w:val="0080134D"/>
    <w:rsid w:val="00806FE8"/>
    <w:rsid w:val="00810B31"/>
    <w:rsid w:val="008212A6"/>
    <w:rsid w:val="00822B8C"/>
    <w:rsid w:val="00822D2D"/>
    <w:rsid w:val="00824759"/>
    <w:rsid w:val="008251F9"/>
    <w:rsid w:val="00826381"/>
    <w:rsid w:val="00832999"/>
    <w:rsid w:val="00833668"/>
    <w:rsid w:val="00833A2D"/>
    <w:rsid w:val="00834E6C"/>
    <w:rsid w:val="00841718"/>
    <w:rsid w:val="0084253C"/>
    <w:rsid w:val="008439C8"/>
    <w:rsid w:val="008448F0"/>
    <w:rsid w:val="00846FBC"/>
    <w:rsid w:val="00852E72"/>
    <w:rsid w:val="00853746"/>
    <w:rsid w:val="008563C8"/>
    <w:rsid w:val="00860B14"/>
    <w:rsid w:val="008732D8"/>
    <w:rsid w:val="00874E98"/>
    <w:rsid w:val="00881651"/>
    <w:rsid w:val="00884477"/>
    <w:rsid w:val="00884776"/>
    <w:rsid w:val="0088749C"/>
    <w:rsid w:val="00890CCD"/>
    <w:rsid w:val="008A16E8"/>
    <w:rsid w:val="008A5442"/>
    <w:rsid w:val="008A64DA"/>
    <w:rsid w:val="008B3BE3"/>
    <w:rsid w:val="008C05EA"/>
    <w:rsid w:val="008C3AC5"/>
    <w:rsid w:val="008C4412"/>
    <w:rsid w:val="008C4502"/>
    <w:rsid w:val="008D5C82"/>
    <w:rsid w:val="008D6BC1"/>
    <w:rsid w:val="008E0C05"/>
    <w:rsid w:val="008E434B"/>
    <w:rsid w:val="008E7D2C"/>
    <w:rsid w:val="008F7C3B"/>
    <w:rsid w:val="00911D0F"/>
    <w:rsid w:val="009214B3"/>
    <w:rsid w:val="00931356"/>
    <w:rsid w:val="00931452"/>
    <w:rsid w:val="009425D7"/>
    <w:rsid w:val="00942655"/>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F56"/>
    <w:rsid w:val="009C07CE"/>
    <w:rsid w:val="009C15AB"/>
    <w:rsid w:val="009C1726"/>
    <w:rsid w:val="009C18F7"/>
    <w:rsid w:val="009C3164"/>
    <w:rsid w:val="009C57C4"/>
    <w:rsid w:val="009C697C"/>
    <w:rsid w:val="009C74B8"/>
    <w:rsid w:val="009D0FC1"/>
    <w:rsid w:val="009D632A"/>
    <w:rsid w:val="009E48B6"/>
    <w:rsid w:val="009E660A"/>
    <w:rsid w:val="009F27EA"/>
    <w:rsid w:val="009F2DE5"/>
    <w:rsid w:val="009F5827"/>
    <w:rsid w:val="009F74FA"/>
    <w:rsid w:val="00A0335F"/>
    <w:rsid w:val="00A03F56"/>
    <w:rsid w:val="00A05A39"/>
    <w:rsid w:val="00A07889"/>
    <w:rsid w:val="00A10621"/>
    <w:rsid w:val="00A12D97"/>
    <w:rsid w:val="00A135CC"/>
    <w:rsid w:val="00A138FA"/>
    <w:rsid w:val="00A16019"/>
    <w:rsid w:val="00A1682A"/>
    <w:rsid w:val="00A20ACF"/>
    <w:rsid w:val="00A21855"/>
    <w:rsid w:val="00A2262D"/>
    <w:rsid w:val="00A243EF"/>
    <w:rsid w:val="00A2545D"/>
    <w:rsid w:val="00A25584"/>
    <w:rsid w:val="00A273FD"/>
    <w:rsid w:val="00A27F86"/>
    <w:rsid w:val="00A32AE5"/>
    <w:rsid w:val="00A3337E"/>
    <w:rsid w:val="00A3571A"/>
    <w:rsid w:val="00A428CA"/>
    <w:rsid w:val="00A47E1A"/>
    <w:rsid w:val="00A50075"/>
    <w:rsid w:val="00A56127"/>
    <w:rsid w:val="00A56E53"/>
    <w:rsid w:val="00A65048"/>
    <w:rsid w:val="00A67AF3"/>
    <w:rsid w:val="00A67C5D"/>
    <w:rsid w:val="00A70777"/>
    <w:rsid w:val="00A734E5"/>
    <w:rsid w:val="00A73FD0"/>
    <w:rsid w:val="00A77046"/>
    <w:rsid w:val="00A8054F"/>
    <w:rsid w:val="00A826BD"/>
    <w:rsid w:val="00A87EB3"/>
    <w:rsid w:val="00A96D68"/>
    <w:rsid w:val="00AA3623"/>
    <w:rsid w:val="00AA3D3D"/>
    <w:rsid w:val="00AB1BF7"/>
    <w:rsid w:val="00AB3B2F"/>
    <w:rsid w:val="00AC1C6E"/>
    <w:rsid w:val="00AC2358"/>
    <w:rsid w:val="00AC6F04"/>
    <w:rsid w:val="00AD593A"/>
    <w:rsid w:val="00AD7DE4"/>
    <w:rsid w:val="00AE3CC4"/>
    <w:rsid w:val="00AF46D9"/>
    <w:rsid w:val="00AF5615"/>
    <w:rsid w:val="00AF6814"/>
    <w:rsid w:val="00AF6CCE"/>
    <w:rsid w:val="00B003D8"/>
    <w:rsid w:val="00B022DF"/>
    <w:rsid w:val="00B034F4"/>
    <w:rsid w:val="00B03F2C"/>
    <w:rsid w:val="00B053F8"/>
    <w:rsid w:val="00B05444"/>
    <w:rsid w:val="00B0558D"/>
    <w:rsid w:val="00B0594D"/>
    <w:rsid w:val="00B06DB5"/>
    <w:rsid w:val="00B1061F"/>
    <w:rsid w:val="00B108AC"/>
    <w:rsid w:val="00B1421E"/>
    <w:rsid w:val="00B16586"/>
    <w:rsid w:val="00B20719"/>
    <w:rsid w:val="00B20771"/>
    <w:rsid w:val="00B20B35"/>
    <w:rsid w:val="00B23129"/>
    <w:rsid w:val="00B234D3"/>
    <w:rsid w:val="00B24BA3"/>
    <w:rsid w:val="00B34998"/>
    <w:rsid w:val="00B34DA6"/>
    <w:rsid w:val="00B36AC3"/>
    <w:rsid w:val="00B43B53"/>
    <w:rsid w:val="00B4429D"/>
    <w:rsid w:val="00B454E5"/>
    <w:rsid w:val="00B4782F"/>
    <w:rsid w:val="00B50B0F"/>
    <w:rsid w:val="00B55575"/>
    <w:rsid w:val="00B56B3D"/>
    <w:rsid w:val="00B618F7"/>
    <w:rsid w:val="00B61CF4"/>
    <w:rsid w:val="00B645D7"/>
    <w:rsid w:val="00B666EC"/>
    <w:rsid w:val="00B67528"/>
    <w:rsid w:val="00B67D56"/>
    <w:rsid w:val="00B71252"/>
    <w:rsid w:val="00B71965"/>
    <w:rsid w:val="00B74A19"/>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09A"/>
    <w:rsid w:val="00BD2C3C"/>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4241"/>
    <w:rsid w:val="00C649AE"/>
    <w:rsid w:val="00C66401"/>
    <w:rsid w:val="00C671EB"/>
    <w:rsid w:val="00C6784D"/>
    <w:rsid w:val="00C70968"/>
    <w:rsid w:val="00C7118B"/>
    <w:rsid w:val="00C72400"/>
    <w:rsid w:val="00C72442"/>
    <w:rsid w:val="00C736F6"/>
    <w:rsid w:val="00C73907"/>
    <w:rsid w:val="00C73DDB"/>
    <w:rsid w:val="00C74D27"/>
    <w:rsid w:val="00C77E00"/>
    <w:rsid w:val="00C818DD"/>
    <w:rsid w:val="00C86FBD"/>
    <w:rsid w:val="00C94EB2"/>
    <w:rsid w:val="00C94EF0"/>
    <w:rsid w:val="00C956CA"/>
    <w:rsid w:val="00CA1243"/>
    <w:rsid w:val="00CA3636"/>
    <w:rsid w:val="00CA4434"/>
    <w:rsid w:val="00CB1098"/>
    <w:rsid w:val="00CB4A4F"/>
    <w:rsid w:val="00CB6A32"/>
    <w:rsid w:val="00CC11E4"/>
    <w:rsid w:val="00CC1609"/>
    <w:rsid w:val="00CC3484"/>
    <w:rsid w:val="00CC45A5"/>
    <w:rsid w:val="00CC607C"/>
    <w:rsid w:val="00CC652A"/>
    <w:rsid w:val="00CC70EC"/>
    <w:rsid w:val="00CD0122"/>
    <w:rsid w:val="00CD316D"/>
    <w:rsid w:val="00CD53A2"/>
    <w:rsid w:val="00CD7B03"/>
    <w:rsid w:val="00CE012B"/>
    <w:rsid w:val="00CE0160"/>
    <w:rsid w:val="00CE0186"/>
    <w:rsid w:val="00CE6CE4"/>
    <w:rsid w:val="00CF15E0"/>
    <w:rsid w:val="00CF17CC"/>
    <w:rsid w:val="00CF22A1"/>
    <w:rsid w:val="00CF78CF"/>
    <w:rsid w:val="00D0035B"/>
    <w:rsid w:val="00D04C57"/>
    <w:rsid w:val="00D05458"/>
    <w:rsid w:val="00D0657E"/>
    <w:rsid w:val="00D067D1"/>
    <w:rsid w:val="00D10898"/>
    <w:rsid w:val="00D222CD"/>
    <w:rsid w:val="00D31116"/>
    <w:rsid w:val="00D356D5"/>
    <w:rsid w:val="00D47AA5"/>
    <w:rsid w:val="00D52EE1"/>
    <w:rsid w:val="00D55B36"/>
    <w:rsid w:val="00D55CF9"/>
    <w:rsid w:val="00D5785E"/>
    <w:rsid w:val="00D6096D"/>
    <w:rsid w:val="00D63523"/>
    <w:rsid w:val="00D6363F"/>
    <w:rsid w:val="00D712D9"/>
    <w:rsid w:val="00D71977"/>
    <w:rsid w:val="00D71D5D"/>
    <w:rsid w:val="00D72A57"/>
    <w:rsid w:val="00D776E7"/>
    <w:rsid w:val="00D815F1"/>
    <w:rsid w:val="00D81895"/>
    <w:rsid w:val="00D833F9"/>
    <w:rsid w:val="00D92EF2"/>
    <w:rsid w:val="00D92F90"/>
    <w:rsid w:val="00D9526E"/>
    <w:rsid w:val="00D95963"/>
    <w:rsid w:val="00DA04AC"/>
    <w:rsid w:val="00DA1D34"/>
    <w:rsid w:val="00DA36F0"/>
    <w:rsid w:val="00DA3EA0"/>
    <w:rsid w:val="00DA49C3"/>
    <w:rsid w:val="00DC0551"/>
    <w:rsid w:val="00DD40C0"/>
    <w:rsid w:val="00DD559C"/>
    <w:rsid w:val="00DD6BCC"/>
    <w:rsid w:val="00DD7F5E"/>
    <w:rsid w:val="00DE0CDD"/>
    <w:rsid w:val="00DE0FC7"/>
    <w:rsid w:val="00DE36EA"/>
    <w:rsid w:val="00DE3C8B"/>
    <w:rsid w:val="00DE7E27"/>
    <w:rsid w:val="00DF4050"/>
    <w:rsid w:val="00DF4668"/>
    <w:rsid w:val="00E00131"/>
    <w:rsid w:val="00E00C68"/>
    <w:rsid w:val="00E05C5F"/>
    <w:rsid w:val="00E1009A"/>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76B83"/>
    <w:rsid w:val="00E82CFC"/>
    <w:rsid w:val="00E85871"/>
    <w:rsid w:val="00E94C75"/>
    <w:rsid w:val="00E95698"/>
    <w:rsid w:val="00EA0423"/>
    <w:rsid w:val="00EA3115"/>
    <w:rsid w:val="00EA599C"/>
    <w:rsid w:val="00EB004A"/>
    <w:rsid w:val="00EB3D0E"/>
    <w:rsid w:val="00EB44DF"/>
    <w:rsid w:val="00EB6565"/>
    <w:rsid w:val="00EC0744"/>
    <w:rsid w:val="00EC24A2"/>
    <w:rsid w:val="00EC70B8"/>
    <w:rsid w:val="00EC733D"/>
    <w:rsid w:val="00ED0978"/>
    <w:rsid w:val="00ED6E39"/>
    <w:rsid w:val="00EE21CF"/>
    <w:rsid w:val="00EE261C"/>
    <w:rsid w:val="00EF51B2"/>
    <w:rsid w:val="00F02C49"/>
    <w:rsid w:val="00F06DE7"/>
    <w:rsid w:val="00F15663"/>
    <w:rsid w:val="00F247FC"/>
    <w:rsid w:val="00F31583"/>
    <w:rsid w:val="00F32430"/>
    <w:rsid w:val="00F34142"/>
    <w:rsid w:val="00F34EB6"/>
    <w:rsid w:val="00F40EAE"/>
    <w:rsid w:val="00F4175D"/>
    <w:rsid w:val="00F43685"/>
    <w:rsid w:val="00F45056"/>
    <w:rsid w:val="00F50FAE"/>
    <w:rsid w:val="00F53DDD"/>
    <w:rsid w:val="00F75127"/>
    <w:rsid w:val="00F759CF"/>
    <w:rsid w:val="00F77D66"/>
    <w:rsid w:val="00F82D3C"/>
    <w:rsid w:val="00F83BDE"/>
    <w:rsid w:val="00F916D4"/>
    <w:rsid w:val="00F97931"/>
    <w:rsid w:val="00FA094F"/>
    <w:rsid w:val="00FA147E"/>
    <w:rsid w:val="00FA3A6E"/>
    <w:rsid w:val="00FA5F0C"/>
    <w:rsid w:val="00FA6495"/>
    <w:rsid w:val="00FA7F68"/>
    <w:rsid w:val="00FB1583"/>
    <w:rsid w:val="00FB3C7C"/>
    <w:rsid w:val="00FB4B7B"/>
    <w:rsid w:val="00FB6762"/>
    <w:rsid w:val="00FC0747"/>
    <w:rsid w:val="00FC1B0E"/>
    <w:rsid w:val="00FC7170"/>
    <w:rsid w:val="00FD2DCE"/>
    <w:rsid w:val="00FD6D63"/>
    <w:rsid w:val="00FE016E"/>
    <w:rsid w:val="00FE028C"/>
    <w:rsid w:val="00FE0B7B"/>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655334887798750542msolistparagraph">
    <w:name w:val="m_4655334887798750542msolistparagraph"/>
    <w:basedOn w:val="Normal"/>
    <w:rsid w:val="00784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611811835">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1981185762">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c.report/Document/0001140361-07-01275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c.eaa-online.org/event/caaa-annual-conference-2021-call-pa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port/Document/0001047469-99-02982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gov/rules/final/33-84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7B9-5E77-48C0-9AF9-7CAE6951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77268</TotalTime>
  <Pages>17</Pages>
  <Words>5887</Words>
  <Characters>33556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242</cp:revision>
  <dcterms:created xsi:type="dcterms:W3CDTF">2019-11-11T19:00:00Z</dcterms:created>
  <dcterms:modified xsi:type="dcterms:W3CDTF">2020-12-04T22:15:00Z</dcterms:modified>
</cp:coreProperties>
</file>