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 been</w:t>
      </w:r>
      <w:proofErr w:type="gramEnd"/>
      <w:r>
        <w:t xml:space="preserve">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 xml:space="preserve">I did not start to read corporate fillings (10-Ks or earnings press releases) because I </w:t>
      </w:r>
      <w:proofErr w:type="gramStart"/>
      <w:r>
        <w:t>don’t</w:t>
      </w:r>
      <w:proofErr w:type="gramEnd"/>
      <w:r>
        <w:t xml:space="preserve">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 xml:space="preserve">Conditional on that I know a good and </w:t>
      </w:r>
      <w:proofErr w:type="gramStart"/>
      <w:r>
        <w:t>a bad</w:t>
      </w:r>
      <w:proofErr w:type="gramEnd"/>
      <w:r>
        <w:t xml:space="preserve">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 xml:space="preserve">time </w:t>
      </w:r>
      <w:proofErr w:type="gramStart"/>
      <w:r w:rsidRPr="00762190">
        <w:rPr>
          <w:highlight w:val="yellow"/>
        </w:rPr>
        <w:t>series</w:t>
      </w:r>
      <w:proofErr w:type="gramEnd"/>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w:t>
      </w:r>
      <w:proofErr w:type="gramStart"/>
      <w:r>
        <w:t>shareholders do</w:t>
      </w:r>
      <w:proofErr w:type="gramEnd"/>
      <w:r>
        <w:t xml:space="preserve">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w:t>
      </w:r>
      <w:proofErr w:type="gramStart"/>
      <w:r>
        <w:t>lead</w:t>
      </w:r>
      <w:proofErr w:type="gramEnd"/>
      <w:r>
        <w:t xml:space="preserve">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 xml:space="preserve">OVERLAPPING tests though we focus on different channels, </w:t>
      </w:r>
      <w:proofErr w:type="gramStart"/>
      <w:r w:rsidR="001635AC">
        <w:t>i.e.</w:t>
      </w:r>
      <w:proofErr w:type="gramEnd"/>
      <w:r w:rsidR="001635AC">
        <w:t xml:space="preserv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 xml:space="preserve">reporting precision </w:t>
            </w:r>
            <w:proofErr w:type="gramStart"/>
            <w:r w:rsidRPr="00EC0744">
              <w:rPr>
                <w:highlight w:val="magenta"/>
              </w:rPr>
              <w:t>PI</w:t>
            </w:r>
            <w:proofErr w:type="gramEnd"/>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 xml:space="preserve">to report bad realizations or </w:t>
            </w:r>
            <w:proofErr w:type="gramStart"/>
            <w:r w:rsidRPr="00EC0744">
              <w:rPr>
                <w:highlight w:val="magenta"/>
              </w:rPr>
              <w:t>not</w:t>
            </w:r>
            <w:proofErr w:type="gramEnd"/>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w:t>
      </w:r>
      <w:proofErr w:type="gramStart"/>
      <w:r>
        <w:t>conservatism</w:t>
      </w:r>
      <w:proofErr w:type="gramEnd"/>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 xml:space="preserve">show power plant </w:t>
      </w:r>
      <w:proofErr w:type="gramStart"/>
      <w:r>
        <w:t>project</w:t>
      </w:r>
      <w:proofErr w:type="gramEnd"/>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 xml:space="preserve">3 papers </w:t>
      </w:r>
      <w:proofErr w:type="gramStart"/>
      <w:r w:rsidRPr="009C57C4">
        <w:rPr>
          <w:highlight w:val="yellow"/>
        </w:rPr>
        <w:t>recommended</w:t>
      </w:r>
      <w:proofErr w:type="gramEnd"/>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 xml:space="preserve">Read linguistic literature to find more properties of texts, apart from tone or </w:t>
      </w:r>
      <w:proofErr w:type="gramStart"/>
      <w:r w:rsidRPr="009C57C4">
        <w:rPr>
          <w:highlight w:val="yellow"/>
        </w:rPr>
        <w:t>readability</w:t>
      </w:r>
      <w:proofErr w:type="gramEnd"/>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 xml:space="preserve">Dashboard package of Shiny: add documentation; storyline; </w:t>
      </w:r>
      <w:proofErr w:type="gramStart"/>
      <w:r w:rsidRPr="00754777">
        <w:rPr>
          <w:highlight w:val="blue"/>
        </w:rPr>
        <w:t>license</w:t>
      </w:r>
      <w:proofErr w:type="gramEnd"/>
    </w:p>
    <w:p w14:paraId="032AA3FA" w14:textId="6386D792" w:rsidR="004E0EF6" w:rsidRDefault="004E0EF6" w:rsidP="00CE012B">
      <w:pPr>
        <w:pStyle w:val="ListParagraph"/>
        <w:numPr>
          <w:ilvl w:val="0"/>
          <w:numId w:val="9"/>
        </w:numPr>
      </w:pPr>
      <w:r>
        <w:t xml:space="preserve">Make sure that we are not misinterpreting/misusing some </w:t>
      </w:r>
      <w:proofErr w:type="gramStart"/>
      <w:r>
        <w:t>variables</w:t>
      </w:r>
      <w:proofErr w:type="gramEnd"/>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proofErr w:type="gramStart"/>
      <w:r w:rsidR="00B84E1A">
        <w:rPr>
          <w:highlight w:val="lightGray"/>
        </w:rPr>
        <w:t>conservatism</w:t>
      </w:r>
      <w:proofErr w:type="gramEnd"/>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w:t>
      </w:r>
      <w:proofErr w:type="gramStart"/>
      <w:r>
        <w:t>e.g.</w:t>
      </w:r>
      <w:proofErr w:type="gramEnd"/>
      <w:r>
        <w:t xml:space="preserve">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 xml:space="preserve">narrative disclosure in annual report is conditionally conservative, </w:t>
      </w:r>
      <w:proofErr w:type="gramStart"/>
      <w:r w:rsidR="00881651">
        <w:t>i.e</w:t>
      </w:r>
      <w:r>
        <w:t>.</w:t>
      </w:r>
      <w:proofErr w:type="gramEnd"/>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w:t>
      </w:r>
      <w:proofErr w:type="gramStart"/>
      <w:r w:rsidR="00AF5615">
        <w:t>litigation</w:t>
      </w:r>
      <w:r w:rsidR="004A517F">
        <w:t>, or</w:t>
      </w:r>
      <w:proofErr w:type="gramEnd"/>
      <w:r w:rsidR="004A517F">
        <w:t xml:space="preserve">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w:t>
      </w:r>
      <w:proofErr w:type="gramStart"/>
      <w:r w:rsidR="00772532">
        <w:t>statement</w:t>
      </w:r>
      <w:proofErr w:type="gramEnd"/>
      <w:r w:rsidR="00772532">
        <w:t xml:space="preserve">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w:t>
      </w:r>
      <w:proofErr w:type="gramStart"/>
      <w:r>
        <w:t>statement</w:t>
      </w:r>
      <w:proofErr w:type="gramEnd"/>
      <w:r>
        <w:t xml:space="preserve">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w:t>
      </w:r>
      <w:proofErr w:type="gramStart"/>
      <w:r>
        <w:t>news”</w:t>
      </w:r>
      <w:proofErr w:type="gramEnd"/>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 xml:space="preserve">in reflecting publicly available “bad news” than “good </w:t>
      </w:r>
      <w:proofErr w:type="gramStart"/>
      <w:r w:rsidR="000726BF">
        <w:t>news”</w:t>
      </w:r>
      <w:proofErr w:type="gramEnd"/>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w:t>
      </w:r>
      <w:proofErr w:type="gramStart"/>
      <w:r w:rsidR="000726BF">
        <w:t>news”</w:t>
      </w:r>
      <w:proofErr w:type="gramEnd"/>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xml:space="preserve">, </w:t>
      </w:r>
      <w:proofErr w:type="gramStart"/>
      <w:r w:rsidR="006068AB">
        <w:t>i.e.</w:t>
      </w:r>
      <w:proofErr w:type="gramEnd"/>
      <w:r w:rsidR="006068AB">
        <w:t xml:space="preserv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 xml:space="preserve">losses incurred in social capital, </w:t>
      </w:r>
      <w:proofErr w:type="gramStart"/>
      <w:r w:rsidR="003B2E0E">
        <w:t>i.e.</w:t>
      </w:r>
      <w:proofErr w:type="gramEnd"/>
      <w:r w:rsidR="003B2E0E">
        <w:t xml:space="preserv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xml:space="preserve">, </w:t>
      </w:r>
      <w:proofErr w:type="gramStart"/>
      <w:r w:rsidR="00004599">
        <w:t>i.e.</w:t>
      </w:r>
      <w:proofErr w:type="gramEnd"/>
      <w:r w:rsidR="00004599">
        <w:t xml:space="preserve"> good news, under US GAAP firms are not allowed to recognize gains in financial statements for fixed or intangible assets. Revaluation of fixed and intangible assets is permitted under </w:t>
      </w:r>
      <w:proofErr w:type="gramStart"/>
      <w:r w:rsidR="00004599">
        <w:t>IFRS</w:t>
      </w:r>
      <w:proofErr w:type="gramEnd"/>
      <w:r w:rsidR="00004599">
        <w:t xml:space="preserve">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t>
      </w:r>
      <w:proofErr w:type="gramStart"/>
      <w:r w:rsidR="00AC1C6E">
        <w:t>will</w:t>
      </w:r>
      <w:proofErr w:type="gramEnd"/>
      <w:r w:rsidR="00AC1C6E">
        <w:t xml:space="preserve">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w:t>
      </w:r>
      <w:proofErr w:type="gramStart"/>
      <w:r w:rsidR="001A1A09">
        <w:t>its</w:t>
      </w:r>
      <w:proofErr w:type="gramEnd"/>
      <w:r w:rsidR="001A1A09">
        <w:t xml:space="preserve">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allowed, intangible assets </w:t>
      </w:r>
      <w:proofErr w:type="gramStart"/>
      <w:r>
        <w:rPr>
          <w:b/>
          <w:bCs/>
        </w:rPr>
        <w:t>allowed</w:t>
      </w:r>
      <w:proofErr w:type="gramEnd"/>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w:t>
      </w:r>
      <w:proofErr w:type="gramStart"/>
      <w:r w:rsidRPr="00123A13">
        <w:rPr>
          <w:highlight w:val="yellow"/>
        </w:rPr>
        <w:t>addressed</w:t>
      </w:r>
      <w:proofErr w:type="gramEnd"/>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 xml:space="preserve">devoted to discussing the </w:t>
      </w:r>
      <w:proofErr w:type="gramStart"/>
      <w:r w:rsidRPr="00131DD5">
        <w:t>news</w:t>
      </w:r>
      <w:proofErr w:type="gramEnd"/>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w:t>
      </w:r>
      <w:proofErr w:type="gramStart"/>
      <w:r>
        <w:t>news</w:t>
      </w:r>
      <w:proofErr w:type="gramEnd"/>
      <w:r>
        <w:t xml:space="preserve">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w:t>
      </w:r>
      <w:proofErr w:type="gramStart"/>
      <w:r w:rsidRPr="00E11F70">
        <w:rPr>
          <w:strike/>
        </w:rPr>
        <w:t>more timely</w:t>
      </w:r>
      <w:proofErr w:type="gramEnd"/>
      <w:r w:rsidRPr="00E11F70">
        <w:rPr>
          <w:strike/>
        </w:rPr>
        <w:t xml:space="preserve">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w:t>
      </w:r>
      <w:proofErr w:type="gramStart"/>
      <w:r w:rsidR="00B9238D" w:rsidRPr="00393762">
        <w:rPr>
          <w:highlight w:val="yellow"/>
        </w:rPr>
        <w:t>level</w:t>
      </w:r>
      <w:proofErr w:type="gramEnd"/>
      <w:r w:rsidR="00B9238D" w:rsidRPr="00393762">
        <w:rPr>
          <w:highlight w:val="yellow"/>
        </w:rPr>
        <w:t xml:space="preserve"> </w:t>
      </w:r>
    </w:p>
    <w:p w14:paraId="3CD30E86" w14:textId="2AE8C13A" w:rsidR="00B9238D" w:rsidRDefault="00B9238D" w:rsidP="00122CB0">
      <w:r w:rsidRPr="00393762">
        <w:rPr>
          <w:highlight w:val="yellow"/>
        </w:rPr>
        <w:t>Given a risk exposure, build an expected level of conservatism, and then see how much the firm increase/</w:t>
      </w:r>
      <w:proofErr w:type="gramStart"/>
      <w:r w:rsidRPr="00393762">
        <w:rPr>
          <w:highlight w:val="yellow"/>
        </w:rPr>
        <w:t>decrease</w:t>
      </w:r>
      <w:proofErr w:type="gramEnd"/>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w:t>
      </w:r>
      <w:proofErr w:type="gramStart"/>
      <w:r w:rsidR="00B108AC">
        <w:rPr>
          <w:highlight w:val="yellow"/>
        </w:rPr>
        <w:t>tone</w:t>
      </w:r>
      <w:proofErr w:type="gramEnd"/>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4C564A"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 xml:space="preserve">TLAG 99% deleted, results </w:t>
      </w:r>
      <w:proofErr w:type="gramStart"/>
      <w:r w:rsidRPr="001C0246">
        <w:rPr>
          <w:highlight w:val="lightGray"/>
        </w:rPr>
        <w:t>hold</w:t>
      </w:r>
      <w:proofErr w:type="gramEnd"/>
    </w:p>
    <w:p w14:paraId="271F18F7" w14:textId="33EE0791" w:rsidR="00501A07" w:rsidRDefault="00501A07" w:rsidP="00501A07">
      <w:pPr>
        <w:pStyle w:val="ListParagraph"/>
        <w:numPr>
          <w:ilvl w:val="0"/>
          <w:numId w:val="22"/>
        </w:numPr>
        <w:rPr>
          <w:highlight w:val="lightGray"/>
        </w:rPr>
      </w:pPr>
      <w:r w:rsidRPr="001C0246">
        <w:rPr>
          <w:highlight w:val="lightGray"/>
        </w:rPr>
        <w:t xml:space="preserve">TLAG inversed in regression to facilitate </w:t>
      </w:r>
      <w:proofErr w:type="gramStart"/>
      <w:r w:rsidRPr="001C0246">
        <w:rPr>
          <w:highlight w:val="lightGray"/>
        </w:rPr>
        <w:t>interpretation</w:t>
      </w:r>
      <w:proofErr w:type="gramEnd"/>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xml:space="preserve">, but TABLE 4 not </w:t>
      </w:r>
      <w:proofErr w:type="gramStart"/>
      <w:r w:rsidR="00550C1F" w:rsidRPr="00FB6762">
        <w:rPr>
          <w:highlight w:val="lightGray"/>
        </w:rPr>
        <w:t>re</w:t>
      </w:r>
      <w:r w:rsidR="001537B2">
        <w:rPr>
          <w:highlight w:val="lightGray"/>
        </w:rPr>
        <w:t>producible</w:t>
      </w:r>
      <w:proofErr w:type="gramEnd"/>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w:t>
      </w:r>
      <w:proofErr w:type="gramStart"/>
      <w:r w:rsidR="00255765" w:rsidRPr="00255765">
        <w:rPr>
          <w:highlight w:val="lightGray"/>
        </w:rPr>
        <w:t>ABTONE</w:t>
      </w:r>
      <w:proofErr w:type="gramEnd"/>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 xml:space="preserve">Read paper sent by </w:t>
      </w:r>
      <w:proofErr w:type="gramStart"/>
      <w:r>
        <w:rPr>
          <w:highlight w:val="yellow"/>
        </w:rPr>
        <w:t>Bea</w:t>
      </w:r>
      <w:proofErr w:type="gramEnd"/>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 xml:space="preserve">Think about ABTONE results </w:t>
      </w:r>
      <w:proofErr w:type="gramStart"/>
      <w:r>
        <w:t>interpretation</w:t>
      </w:r>
      <w:proofErr w:type="gramEnd"/>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 xml:space="preserve">roperty of information </w:t>
      </w:r>
      <w:proofErr w:type="gramStart"/>
      <w:r w:rsidR="00931452" w:rsidRPr="00D55CF9">
        <w:rPr>
          <w:highlight w:val="darkCyan"/>
        </w:rPr>
        <w:t>quality</w:t>
      </w:r>
      <w:proofErr w:type="gramEnd"/>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 xml:space="preserve">Among all items, only item 8.01 “other events” is </w:t>
      </w:r>
      <w:proofErr w:type="gramStart"/>
      <w:r w:rsidRPr="006235F5">
        <w:t>voluntary</w:t>
      </w:r>
      <w:proofErr w:type="gramEnd"/>
    </w:p>
    <w:p w14:paraId="589AFA5E" w14:textId="77777777" w:rsidR="00EB6565" w:rsidRPr="006235F5" w:rsidRDefault="00EB6565" w:rsidP="00EB6565">
      <w:pPr>
        <w:pStyle w:val="ListParagraph"/>
        <w:numPr>
          <w:ilvl w:val="1"/>
          <w:numId w:val="24"/>
        </w:numPr>
      </w:pPr>
      <w:r w:rsidRPr="006235F5">
        <w:t xml:space="preserve">Only item 7.01 and 8.01 are not subject to 4 business day reporting </w:t>
      </w:r>
      <w:proofErr w:type="gramStart"/>
      <w:r w:rsidRPr="006235F5">
        <w:t>deadline</w:t>
      </w:r>
      <w:proofErr w:type="gramEnd"/>
    </w:p>
    <w:p w14:paraId="4C83DF22" w14:textId="77777777" w:rsidR="00EB6565" w:rsidRPr="006235F5" w:rsidRDefault="00EB6565" w:rsidP="00EB6565">
      <w:pPr>
        <w:pStyle w:val="ListParagraph"/>
        <w:numPr>
          <w:ilvl w:val="1"/>
          <w:numId w:val="24"/>
        </w:numPr>
      </w:pPr>
      <w:r w:rsidRPr="006235F5">
        <w:t xml:space="preserve">Managerial discretion can still play a role within these 4 days </w:t>
      </w:r>
      <w:proofErr w:type="gramStart"/>
      <w:r w:rsidRPr="006235F5">
        <w:t>limit</w:t>
      </w:r>
      <w:proofErr w:type="gramEnd"/>
    </w:p>
    <w:p w14:paraId="0188D81D" w14:textId="6C7BEC43" w:rsidR="00EB6565" w:rsidRPr="006235F5" w:rsidRDefault="004C564A"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xml:space="preserve">, basically it coincides with the results for </w:t>
      </w:r>
      <w:proofErr w:type="gramStart"/>
      <w:r w:rsidRPr="00761860">
        <w:rPr>
          <w:highlight w:val="darkGray"/>
        </w:rPr>
        <w:t>ABTONE</w:t>
      </w:r>
      <w:proofErr w:type="gramEnd"/>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w:t>
      </w:r>
      <w:proofErr w:type="gramStart"/>
      <w:r w:rsidRPr="00A3571A">
        <w:rPr>
          <w:rFonts w:ascii="Arial" w:eastAsia="Times New Roman" w:hAnsi="Arial" w:cs="Arial"/>
          <w:color w:val="222222"/>
          <w:sz w:val="24"/>
          <w:szCs w:val="24"/>
        </w:rPr>
        <w:t>and also</w:t>
      </w:r>
      <w:proofErr w:type="gramEnd"/>
      <w:r w:rsidRPr="00A3571A">
        <w:rPr>
          <w:rFonts w:ascii="Arial" w:eastAsia="Times New Roman" w:hAnsi="Arial" w:cs="Arial"/>
          <w:color w:val="222222"/>
          <w:sz w:val="24"/>
          <w:szCs w:val="24"/>
        </w:rPr>
        <w:t xml:space="preserve">,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Ok, I think first we need to link narrative conservatism with earnings conservatism, to understand how the two interact, and then, we can try to think on whether narrative conservatism, </w:t>
      </w:r>
      <w:proofErr w:type="gramStart"/>
      <w:r w:rsidRPr="00A3571A">
        <w:rPr>
          <w:rFonts w:ascii="Arial" w:eastAsia="Times New Roman" w:hAnsi="Arial" w:cs="Arial"/>
          <w:color w:val="222222"/>
          <w:sz w:val="24"/>
          <w:szCs w:val="24"/>
        </w:rPr>
        <w:t>in itself or</w:t>
      </w:r>
      <w:proofErr w:type="gramEnd"/>
      <w:r w:rsidRPr="00A3571A">
        <w:rPr>
          <w:rFonts w:ascii="Arial" w:eastAsia="Times New Roman" w:hAnsi="Arial" w:cs="Arial"/>
          <w:color w:val="222222"/>
          <w:sz w:val="24"/>
          <w:szCs w:val="24"/>
        </w:rPr>
        <w:t xml:space="preserve">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Maybe it is better to discuss simply abnormal tone rather than to call it ‘exaggeration’ which seems, in itself, an </w:t>
      </w:r>
      <w:proofErr w:type="gramStart"/>
      <w:r w:rsidRPr="00A3571A">
        <w:rPr>
          <w:rFonts w:ascii="Arial" w:eastAsia="Times New Roman" w:hAnsi="Arial" w:cs="Arial"/>
          <w:color w:val="222222"/>
          <w:sz w:val="24"/>
          <w:szCs w:val="24"/>
        </w:rPr>
        <w:t>exaggeration</w:t>
      </w:r>
      <w:proofErr w:type="gramEnd"/>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Does managers know the good/</w:t>
      </w:r>
      <w:proofErr w:type="gramStart"/>
      <w:r>
        <w:t>bad 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w:t>
      </w:r>
      <w:proofErr w:type="gramStart"/>
      <w:r>
        <w:t>cross sectional</w:t>
      </w:r>
      <w:proofErr w:type="gramEnd"/>
      <w:r>
        <w:t xml:space="preserve">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w:t>
      </w:r>
      <w:proofErr w:type="gramStart"/>
      <w:r w:rsidRPr="009A4004">
        <w:rPr>
          <w:highlight w:val="darkYellow"/>
        </w:rPr>
        <w:t>cross sectional</w:t>
      </w:r>
      <w:proofErr w:type="gramEnd"/>
      <w:r w:rsidRPr="009A4004">
        <w:rPr>
          <w:highlight w:val="darkYellow"/>
        </w:rPr>
        <w:t xml:space="preserve">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w:t>
      </w:r>
      <w:proofErr w:type="gramStart"/>
      <w:r>
        <w:rPr>
          <w:rFonts w:hint="eastAsia"/>
        </w:rPr>
        <w:t>无颜色</w:t>
      </w:r>
      <w:proofErr w:type="gramEnd"/>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 xml:space="preserve">I will send this draft to evaluation committee by next Monday, and I will copy to </w:t>
      </w:r>
      <w:proofErr w:type="gramStart"/>
      <w:r>
        <w:t>you</w:t>
      </w:r>
      <w:proofErr w:type="gramEnd"/>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w:t>
      </w:r>
      <w:proofErr w:type="gramStart"/>
      <w:r w:rsidR="005B4279">
        <w:t>year</w:t>
      </w:r>
      <w:proofErr w:type="gramEnd"/>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xml:space="preserve">. unconditional </w:t>
      </w:r>
      <w:proofErr w:type="gramStart"/>
      <w:r w:rsidRPr="00D47AA5">
        <w:rPr>
          <w:rFonts w:ascii="Arial" w:eastAsia="Times New Roman" w:hAnsi="Arial" w:cs="Arial"/>
          <w:color w:val="222222"/>
          <w:sz w:val="20"/>
          <w:szCs w:val="20"/>
        </w:rPr>
        <w:t>conservatism</w:t>
      </w:r>
      <w:proofErr w:type="gramEnd"/>
      <w:r w:rsidRPr="00D47AA5">
        <w:rPr>
          <w:rFonts w:ascii="Arial" w:eastAsia="Times New Roman" w:hAnsi="Arial" w:cs="Arial"/>
          <w:color w:val="222222"/>
          <w:sz w:val="20"/>
          <w:szCs w:val="20"/>
        </w:rPr>
        <w:t>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xml:space="preserve">: the former </w:t>
      </w:r>
      <w:proofErr w:type="gramStart"/>
      <w:r w:rsidR="003017ED">
        <w:t>are</w:t>
      </w:r>
      <w:proofErr w:type="gramEnd"/>
      <w:r w:rsidR="003017ED">
        <w:t xml:space="preserv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 xml:space="preserve">Redo CFO, check </w:t>
      </w:r>
      <w:proofErr w:type="gramStart"/>
      <w:r>
        <w:t>data</w:t>
      </w:r>
      <w:proofErr w:type="gramEnd"/>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 xml:space="preserve">Proprietary costs: </w:t>
      </w:r>
      <w:proofErr w:type="spellStart"/>
      <w:r w:rsidRPr="007A2C35">
        <w:rPr>
          <w:highlight w:val="darkCyan"/>
        </w:rPr>
        <w:t>herfindahl</w:t>
      </w:r>
      <w:proofErr w:type="spellEnd"/>
      <w:r w:rsidRPr="007A2C35">
        <w:rPr>
          <w:highlight w:val="darkCyan"/>
        </w:rPr>
        <w:t xml:space="preserve">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 xml:space="preserve">Separate accelerated filers </w:t>
      </w:r>
      <w:proofErr w:type="spellStart"/>
      <w:r w:rsidRPr="007A2C35">
        <w:rPr>
          <w:highlight w:val="darkGray"/>
        </w:rPr>
        <w:t>v.s</w:t>
      </w:r>
      <w:proofErr w:type="spellEnd"/>
      <w:r w:rsidRPr="007A2C35">
        <w:rPr>
          <w:highlight w:val="darkGray"/>
        </w:rPr>
        <w:t>.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xml:space="preserve">; not working even regressing on lagged </w:t>
      </w:r>
      <w:proofErr w:type="gramStart"/>
      <w:r w:rsidR="00F34142" w:rsidRPr="007A2C35">
        <w:rPr>
          <w:b/>
          <w:bCs/>
          <w:highlight w:val="darkGray"/>
        </w:rPr>
        <w:t>CFOs</w:t>
      </w:r>
      <w:proofErr w:type="gramEnd"/>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 xml:space="preserve">Asymmetric </w:t>
      </w:r>
      <w:proofErr w:type="gramStart"/>
      <w:r w:rsidRPr="00C818DD">
        <w:t>persistence</w:t>
      </w:r>
      <w:r w:rsidR="0044480E" w:rsidRPr="00C818DD">
        <w:rPr>
          <w:rFonts w:hint="eastAsia"/>
        </w:rPr>
        <w:t>,</w:t>
      </w:r>
      <w:r w:rsidR="0044480E" w:rsidRPr="00C818DD">
        <w:t xml:space="preserve"> </w:t>
      </w:r>
      <w:r w:rsidR="008A16E8" w:rsidRPr="00C818DD">
        <w:t>if</w:t>
      </w:r>
      <w:proofErr w:type="gramEnd"/>
      <w:r w:rsidR="008A16E8" w:rsidRPr="00C818DD">
        <w:t xml:space="preserve">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proofErr w:type="gramStart"/>
      <w:r w:rsidR="008563C8">
        <w:rPr>
          <w:b/>
          <w:bCs/>
        </w:rPr>
        <w:t>8</w:t>
      </w:r>
      <w:proofErr w:type="gramEnd"/>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proofErr w:type="gramStart"/>
      <w:r w:rsidR="001F37E1" w:rsidRPr="001F37E1">
        <w:rPr>
          <w:b/>
          <w:bCs/>
        </w:rPr>
        <w:t>T4PA</w:t>
      </w:r>
      <w:proofErr w:type="gramEnd"/>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Pr="00886FC9" w:rsidRDefault="00E95698" w:rsidP="00E76B83">
      <w:pPr>
        <w:rPr>
          <w:highlight w:val="green"/>
        </w:rPr>
      </w:pPr>
      <w:r w:rsidRPr="00886FC9">
        <w:rPr>
          <w:highlight w:val="green"/>
        </w:rPr>
        <w:t>New results:</w:t>
      </w:r>
    </w:p>
    <w:p w14:paraId="318B2A1F" w14:textId="02FAD1EE" w:rsidR="00E95698" w:rsidRPr="002C1F9E" w:rsidRDefault="00E95698" w:rsidP="00E95698">
      <w:pPr>
        <w:pStyle w:val="ListParagraph"/>
        <w:numPr>
          <w:ilvl w:val="0"/>
          <w:numId w:val="42"/>
        </w:numPr>
      </w:pPr>
      <w:r w:rsidRPr="002C1F9E">
        <w:t xml:space="preserve">Asymmetric persistence: interpretation? </w:t>
      </w:r>
      <w:r w:rsidR="002659FD">
        <w:rPr>
          <w:b/>
          <w:bCs/>
        </w:rPr>
        <w:t>UT-6</w:t>
      </w:r>
      <w:r w:rsidR="00486242">
        <w:rPr>
          <w:b/>
          <w:bCs/>
        </w:rPr>
        <w:t xml:space="preserve"> LAGN*NEG</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59CA4E8C"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proofErr w:type="spellStart"/>
      <w:r w:rsidRPr="00C77E00">
        <w:rPr>
          <w:rFonts w:ascii="Calibri" w:hAnsi="Calibri" w:cs="Calibri"/>
          <w:color w:val="222222"/>
          <w:sz w:val="22"/>
          <w:szCs w:val="22"/>
        </w:rPr>
        <w:t>BroadEx</w:t>
      </w:r>
      <w:proofErr w:type="spellEnd"/>
      <w:r w:rsidRPr="00C77E00">
        <w:rPr>
          <w:rFonts w:ascii="Calibri" w:hAnsi="Calibri" w:cs="Calibri"/>
          <w:color w:val="222222"/>
          <w:sz w:val="22"/>
          <w:szCs w:val="22"/>
        </w:rPr>
        <w:t xml:space="preserve">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r w:rsidR="00571EF0">
        <w:rPr>
          <w:rFonts w:ascii="Calibri" w:hAnsi="Calibri" w:cs="Calibri"/>
          <w:b/>
          <w:bCs/>
          <w:color w:val="222222"/>
          <w:sz w:val="22"/>
          <w:szCs w:val="22"/>
        </w:rPr>
        <w:t xml:space="preserve"> – Corporate Governance</w:t>
      </w:r>
    </w:p>
    <w:p w14:paraId="332533A0" w14:textId="34EFC759" w:rsidR="00B71965" w:rsidRPr="009B5C58"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9B5C58">
        <w:rPr>
          <w:rFonts w:ascii="Calibri" w:hAnsi="Calibri" w:cs="Calibri"/>
          <w:color w:val="222222"/>
          <w:sz w:val="22"/>
          <w:szCs w:val="22"/>
          <w:highlight w:val="yellow"/>
        </w:rPr>
        <w:t xml:space="preserve">Could look at auditor </w:t>
      </w:r>
      <w:proofErr w:type="gramStart"/>
      <w:r w:rsidRPr="009B5C58">
        <w:rPr>
          <w:rFonts w:ascii="Calibri" w:hAnsi="Calibri" w:cs="Calibri"/>
          <w:color w:val="222222"/>
          <w:sz w:val="22"/>
          <w:szCs w:val="22"/>
          <w:highlight w:val="yellow"/>
        </w:rPr>
        <w:t>data</w:t>
      </w:r>
      <w:proofErr w:type="gramEnd"/>
    </w:p>
    <w:p w14:paraId="345CB500" w14:textId="5B633951"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instead of 3 times average daily return to define NEG in model (2) we use other benchmarks? </w:t>
      </w:r>
    </w:p>
    <w:p w14:paraId="63988E19" w14:textId="76C54A78" w:rsidR="00E95698" w:rsidRPr="00D47347" w:rsidRDefault="00E65667" w:rsidP="00E95698">
      <w:pPr>
        <w:pStyle w:val="m4655334887798750542msolistparagraph"/>
        <w:numPr>
          <w:ilvl w:val="1"/>
          <w:numId w:val="42"/>
        </w:numPr>
        <w:shd w:val="clear" w:color="auto" w:fill="FFFFFF"/>
        <w:spacing w:before="0" w:beforeAutospacing="0" w:after="0" w:afterAutospacing="0"/>
        <w:rPr>
          <w:rFonts w:ascii="Calibri" w:hAnsi="Calibri" w:cs="Calibri"/>
          <w:b/>
          <w:bCs/>
          <w:color w:val="222222"/>
          <w:sz w:val="22"/>
          <w:szCs w:val="22"/>
          <w:highlight w:val="blue"/>
        </w:rPr>
      </w:pPr>
      <w:r w:rsidRPr="00D47347">
        <w:rPr>
          <w:rFonts w:ascii="Calibri" w:hAnsi="Calibri" w:cs="Calibri"/>
          <w:b/>
          <w:bCs/>
          <w:color w:val="222222"/>
          <w:sz w:val="22"/>
          <w:szCs w:val="22"/>
          <w:highlight w:val="blue"/>
        </w:rPr>
        <w:t>T4</w:t>
      </w:r>
      <w:proofErr w:type="gramStart"/>
      <w:r w:rsidRPr="00D47347">
        <w:rPr>
          <w:rFonts w:ascii="Calibri" w:hAnsi="Calibri" w:cs="Calibri"/>
          <w:b/>
          <w:bCs/>
          <w:color w:val="222222"/>
          <w:sz w:val="22"/>
          <w:szCs w:val="22"/>
          <w:highlight w:val="blue"/>
        </w:rPr>
        <w:t>PA</w:t>
      </w:r>
      <w:r w:rsidR="00C61732" w:rsidRPr="00D47347">
        <w:rPr>
          <w:rFonts w:ascii="Calibri" w:hAnsi="Calibri" w:cs="Calibri"/>
          <w:b/>
          <w:bCs/>
          <w:color w:val="222222"/>
          <w:sz w:val="22"/>
          <w:szCs w:val="22"/>
          <w:highlight w:val="blue"/>
        </w:rPr>
        <w:t>(</w:t>
      </w:r>
      <w:proofErr w:type="gramEnd"/>
      <w:r w:rsidR="00E95698" w:rsidRPr="00D47347">
        <w:rPr>
          <w:rFonts w:ascii="Calibri" w:hAnsi="Calibri" w:cs="Calibri"/>
          <w:b/>
          <w:bCs/>
          <w:color w:val="222222"/>
          <w:sz w:val="22"/>
          <w:szCs w:val="22"/>
          <w:highlight w:val="blue"/>
        </w:rPr>
        <w:t>2</w:t>
      </w:r>
      <w:r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 xml:space="preserve"> and </w:t>
      </w:r>
      <w:r w:rsidRPr="00D47347">
        <w:rPr>
          <w:rFonts w:ascii="Calibri" w:hAnsi="Calibri" w:cs="Calibri"/>
          <w:b/>
          <w:bCs/>
          <w:color w:val="222222"/>
          <w:sz w:val="22"/>
          <w:szCs w:val="22"/>
          <w:highlight w:val="blue"/>
        </w:rPr>
        <w:t>T4PA(</w:t>
      </w:r>
      <w:r w:rsidR="00E95698" w:rsidRPr="00D47347">
        <w:rPr>
          <w:rFonts w:ascii="Calibri" w:hAnsi="Calibri" w:cs="Calibri"/>
          <w:b/>
          <w:bCs/>
          <w:color w:val="222222"/>
          <w:sz w:val="22"/>
          <w:szCs w:val="22"/>
          <w:highlight w:val="blue"/>
        </w:rPr>
        <w:t>4</w:t>
      </w:r>
      <w:r w:rsidRPr="00D47347">
        <w:rPr>
          <w:rFonts w:ascii="Calibri" w:hAnsi="Calibri" w:cs="Calibri"/>
          <w:b/>
          <w:bCs/>
          <w:color w:val="222222"/>
          <w:sz w:val="22"/>
          <w:szCs w:val="22"/>
          <w:highlight w:val="blue"/>
        </w:rPr>
        <w:t>)</w:t>
      </w:r>
    </w:p>
    <w:p w14:paraId="25BE6D4F" w14:textId="63B8335A"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we focus on 8-Ks with only 1 item (those with more could </w:t>
      </w:r>
      <w:proofErr w:type="gramStart"/>
      <w:r w:rsidRPr="00D47347">
        <w:rPr>
          <w:rFonts w:ascii="Calibri" w:hAnsi="Calibri" w:cs="Calibri"/>
          <w:color w:val="222222"/>
          <w:sz w:val="22"/>
          <w:szCs w:val="22"/>
          <w:highlight w:val="blue"/>
        </w:rPr>
        <w:t>be obfuscation)</w:t>
      </w:r>
      <w:proofErr w:type="gramEnd"/>
    </w:p>
    <w:p w14:paraId="2C970014" w14:textId="0A1EB040" w:rsidR="00DE3C8B" w:rsidRPr="00D47347"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First, most 8-Ks contain more than 1 item, because </w:t>
      </w:r>
      <w:proofErr w:type="gramStart"/>
      <w:r w:rsidRPr="00D47347">
        <w:rPr>
          <w:rFonts w:ascii="Calibri" w:hAnsi="Calibri" w:cs="Calibri"/>
          <w:color w:val="222222"/>
          <w:sz w:val="22"/>
          <w:szCs w:val="22"/>
          <w:highlight w:val="blue"/>
        </w:rPr>
        <w:t>it’s</w:t>
      </w:r>
      <w:proofErr w:type="gramEnd"/>
      <w:r w:rsidRPr="00D47347">
        <w:rPr>
          <w:rFonts w:ascii="Calibri" w:hAnsi="Calibri" w:cs="Calibri"/>
          <w:color w:val="222222"/>
          <w:sz w:val="22"/>
          <w:szCs w:val="22"/>
          <w:highlight w:val="blue"/>
        </w:rPr>
        <w:t xml:space="preserve"> very common to attach exhibits in 8-K filings (and therefore having the “financial statements and exhibits” item within the filing</w:t>
      </w:r>
      <w:r w:rsidRPr="00D47347">
        <w:rPr>
          <w:rFonts w:ascii="宋体" w:eastAsia="宋体" w:hAnsi="宋体" w:cs="宋体"/>
          <w:color w:val="222222"/>
          <w:sz w:val="22"/>
          <w:szCs w:val="22"/>
          <w:highlight w:val="blue"/>
        </w:rPr>
        <w:t xml:space="preserve">) </w:t>
      </w:r>
      <w:r w:rsidRPr="00D47347">
        <w:rPr>
          <w:rFonts w:ascii="Calibri" w:hAnsi="Calibri" w:cs="Calibri"/>
          <w:color w:val="222222"/>
          <w:sz w:val="22"/>
          <w:szCs w:val="22"/>
          <w:highlight w:val="blue"/>
        </w:rPr>
        <w:t xml:space="preserve">that provide detailed information about the economic events, including press release, material agreement contracts etc. </w:t>
      </w:r>
      <w:proofErr w:type="gramStart"/>
      <w:r w:rsidRPr="00D47347">
        <w:rPr>
          <w:rFonts w:ascii="Calibri" w:hAnsi="Calibri" w:cs="Calibri"/>
          <w:color w:val="222222"/>
          <w:sz w:val="22"/>
          <w:szCs w:val="22"/>
          <w:highlight w:val="blue"/>
        </w:rPr>
        <w:t>So</w:t>
      </w:r>
      <w:proofErr w:type="gramEnd"/>
      <w:r w:rsidRPr="00D47347">
        <w:rPr>
          <w:rFonts w:ascii="Calibri" w:hAnsi="Calibri" w:cs="Calibri"/>
          <w:color w:val="222222"/>
          <w:sz w:val="22"/>
          <w:szCs w:val="22"/>
          <w:highlight w:val="blue"/>
        </w:rPr>
        <w:t xml:space="preserve"> one 8-K filing can have more than one items even if it is actually about only one economic event. </w:t>
      </w:r>
    </w:p>
    <w:p w14:paraId="565C424B" w14:textId="4D38BDBD" w:rsidR="00D833F9" w:rsidRPr="00D47347"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Even if we only focus on 8-K with only 1 or 2 items</w:t>
      </w:r>
      <w:r w:rsidR="00294B23" w:rsidRPr="00D47347">
        <w:rPr>
          <w:rFonts w:ascii="Calibri" w:hAnsi="Calibri" w:cs="Calibri"/>
          <w:color w:val="222222"/>
          <w:sz w:val="22"/>
          <w:szCs w:val="22"/>
          <w:highlight w:val="blue"/>
        </w:rPr>
        <w:t xml:space="preserve"> (or &lt;= 2 items)</w:t>
      </w:r>
      <w:r w:rsidRPr="00D47347">
        <w:rPr>
          <w:rFonts w:ascii="Calibri" w:hAnsi="Calibri" w:cs="Calibri"/>
          <w:color w:val="222222"/>
          <w:sz w:val="22"/>
          <w:szCs w:val="22"/>
          <w:highlight w:val="blue"/>
        </w:rPr>
        <w:t xml:space="preserve">, the results </w:t>
      </w:r>
      <w:r w:rsidR="008D6BC1" w:rsidRPr="00D47347">
        <w:rPr>
          <w:rFonts w:ascii="Calibri" w:hAnsi="Calibri" w:cs="Calibri"/>
          <w:color w:val="222222"/>
          <w:sz w:val="22"/>
          <w:szCs w:val="22"/>
          <w:highlight w:val="blue"/>
        </w:rPr>
        <w:t xml:space="preserve">regarding tone and time lag </w:t>
      </w:r>
      <w:r w:rsidRPr="00D47347">
        <w:rPr>
          <w:rFonts w:ascii="Calibri" w:hAnsi="Calibri" w:cs="Calibri"/>
          <w:color w:val="222222"/>
          <w:sz w:val="22"/>
          <w:szCs w:val="22"/>
          <w:highlight w:val="blue"/>
        </w:rPr>
        <w:t>are qualitatively the same.</w:t>
      </w:r>
      <w:r w:rsidR="001E3199" w:rsidRPr="00D47347">
        <w:rPr>
          <w:rFonts w:ascii="Calibri" w:hAnsi="Calibri" w:cs="Calibri"/>
          <w:color w:val="222222"/>
          <w:sz w:val="22"/>
          <w:szCs w:val="22"/>
          <w:highlight w:val="blue"/>
        </w:rPr>
        <w:t xml:space="preserve"> </w:t>
      </w:r>
      <w:r w:rsidR="001E3199" w:rsidRPr="00D47347">
        <w:rPr>
          <w:rFonts w:ascii="Calibri" w:hAnsi="Calibri" w:cs="Calibri"/>
          <w:b/>
          <w:bCs/>
          <w:color w:val="222222"/>
          <w:sz w:val="22"/>
          <w:szCs w:val="22"/>
          <w:highlight w:val="blue"/>
        </w:rPr>
        <w:t>T4PA</w:t>
      </w:r>
      <w:r w:rsidR="008960EF" w:rsidRPr="00D47347">
        <w:rPr>
          <w:rFonts w:ascii="Calibri" w:hAnsi="Calibri" w:cs="Calibri"/>
          <w:b/>
          <w:bCs/>
          <w:color w:val="222222"/>
          <w:sz w:val="22"/>
          <w:szCs w:val="22"/>
          <w:highlight w:val="blue"/>
        </w:rPr>
        <w:t>_2items</w:t>
      </w:r>
    </w:p>
    <w:p w14:paraId="2DDEE8F1" w14:textId="77777777" w:rsidR="00843BA8"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r w:rsidR="00E5596F">
        <w:rPr>
          <w:rFonts w:ascii="Calibri" w:hAnsi="Calibri" w:cs="Calibri"/>
          <w:color w:val="222222"/>
          <w:sz w:val="22"/>
          <w:szCs w:val="22"/>
        </w:rPr>
        <w:t xml:space="preserve"> </w:t>
      </w:r>
      <w:r w:rsidR="00E52571" w:rsidRPr="00E52571">
        <w:rPr>
          <w:rFonts w:ascii="Calibri" w:hAnsi="Calibri" w:cs="Calibri"/>
          <w:color w:val="222222"/>
          <w:sz w:val="22"/>
          <w:szCs w:val="22"/>
        </w:rPr>
        <w:t>Wouldn't these findings be related to the fact that 8-Ks and 10-</w:t>
      </w:r>
      <w:r w:rsidR="00311ADA">
        <w:rPr>
          <w:rFonts w:ascii="Calibri" w:hAnsi="Calibri" w:cs="Calibri"/>
          <w:color w:val="222222"/>
          <w:sz w:val="22"/>
          <w:szCs w:val="22"/>
        </w:rPr>
        <w:t>Q</w:t>
      </w:r>
      <w:r w:rsidR="00E52571" w:rsidRPr="00E52571">
        <w:rPr>
          <w:rFonts w:ascii="Calibri" w:hAnsi="Calibri" w:cs="Calibri"/>
          <w:color w:val="222222"/>
          <w:sz w:val="22"/>
          <w:szCs w:val="22"/>
        </w:rPr>
        <w:t xml:space="preserve">s are unaudited and then it is the litigation risk forcing producers of narratives to behave more in conservative manner? Perhaps comparing </w:t>
      </w:r>
      <w:proofErr w:type="spellStart"/>
      <w:r w:rsidR="00E52571" w:rsidRPr="00E52571">
        <w:rPr>
          <w:rFonts w:ascii="Calibri" w:hAnsi="Calibri" w:cs="Calibri"/>
          <w:color w:val="222222"/>
          <w:sz w:val="22"/>
          <w:szCs w:val="22"/>
        </w:rPr>
        <w:t>narr</w:t>
      </w:r>
      <w:proofErr w:type="spellEnd"/>
      <w:r w:rsidR="00E52571" w:rsidRPr="00E52571">
        <w:rPr>
          <w:rFonts w:ascii="Calibri" w:hAnsi="Calibri" w:cs="Calibri"/>
          <w:color w:val="222222"/>
          <w:sz w:val="22"/>
          <w:szCs w:val="22"/>
        </w:rPr>
        <w:t>. conservatism of 10-Qs/8-Ks with 10-Ks would shed some light, wouldn't it?</w:t>
      </w:r>
      <w:r w:rsidR="00E52571">
        <w:rPr>
          <w:rFonts w:ascii="Calibri" w:hAnsi="Calibri" w:cs="Calibri"/>
          <w:color w:val="222222"/>
          <w:sz w:val="22"/>
          <w:szCs w:val="22"/>
        </w:rPr>
        <w:t xml:space="preserve"> </w:t>
      </w:r>
    </w:p>
    <w:p w14:paraId="02B082AC" w14:textId="28D9AF51" w:rsidR="001011AD" w:rsidRPr="00AE0B17" w:rsidRDefault="00E5596F"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5B394C">
        <w:rPr>
          <w:rFonts w:ascii="Calibri" w:hAnsi="Calibri" w:cs="Calibri"/>
          <w:b/>
          <w:bCs/>
          <w:color w:val="222222"/>
          <w:sz w:val="22"/>
          <w:szCs w:val="22"/>
        </w:rPr>
        <w:t>T10</w:t>
      </w:r>
      <w:r w:rsidR="00AE0B17">
        <w:rPr>
          <w:rFonts w:ascii="Calibri" w:hAnsi="Calibri" w:cs="Calibri"/>
          <w:b/>
          <w:bCs/>
          <w:color w:val="222222"/>
          <w:sz w:val="22"/>
          <w:szCs w:val="22"/>
        </w:rPr>
        <w:t>PA main results</w:t>
      </w:r>
    </w:p>
    <w:p w14:paraId="42277F2E" w14:textId="4604B5D1" w:rsidR="00AE0B17" w:rsidRDefault="00AE0B17"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 xml:space="preserve">T10PB readability using </w:t>
      </w:r>
      <w:proofErr w:type="gramStart"/>
      <w:r>
        <w:rPr>
          <w:rFonts w:ascii="Calibri" w:hAnsi="Calibri" w:cs="Calibri"/>
          <w:b/>
          <w:bCs/>
          <w:color w:val="222222"/>
          <w:sz w:val="22"/>
          <w:szCs w:val="22"/>
        </w:rPr>
        <w:t>BOG</w:t>
      </w:r>
      <w:proofErr w:type="gramEnd"/>
    </w:p>
    <w:p w14:paraId="09A5847E" w14:textId="688C2B53" w:rsidR="00AA3D3D" w:rsidRPr="009B5C58" w:rsidRDefault="00AA3D3D" w:rsidP="00AA3D3D">
      <w:pPr>
        <w:pStyle w:val="ListParagraph"/>
        <w:numPr>
          <w:ilvl w:val="0"/>
          <w:numId w:val="42"/>
        </w:numPr>
        <w:rPr>
          <w:highlight w:val="yellow"/>
        </w:rPr>
      </w:pPr>
      <w:r w:rsidRPr="009B5C58">
        <w:rPr>
          <w:highlight w:val="yellow"/>
        </w:rPr>
        <w:t xml:space="preserve">Modify NW definition so that we expect positive coefficient for the interaction term, for ease of </w:t>
      </w:r>
      <w:proofErr w:type="gramStart"/>
      <w:r w:rsidRPr="009B5C58">
        <w:rPr>
          <w:highlight w:val="yellow"/>
        </w:rPr>
        <w:t>interpretation</w:t>
      </w:r>
      <w:proofErr w:type="gramEnd"/>
    </w:p>
    <w:p w14:paraId="29CD919D" w14:textId="26F85597" w:rsidR="00067F0B" w:rsidRDefault="00067F0B" w:rsidP="00067F0B">
      <w:pPr>
        <w:rPr>
          <w:b/>
          <w:bCs/>
        </w:rPr>
      </w:pPr>
      <w:r w:rsidRPr="00886FC9">
        <w:rPr>
          <w:b/>
          <w:bCs/>
          <w:highlight w:val="green"/>
        </w:rPr>
        <w:t>Other issues</w:t>
      </w:r>
      <w:r w:rsidR="00886FC9" w:rsidRPr="00886FC9">
        <w:rPr>
          <w:b/>
          <w:bCs/>
          <w:highlight w:val="green"/>
        </w:rPr>
        <w:t xml:space="preserve"> to be discussed:</w:t>
      </w:r>
    </w:p>
    <w:p w14:paraId="1FF83974" w14:textId="4A3B93DE" w:rsidR="00C66EC2" w:rsidRDefault="00C66EC2" w:rsidP="00C66EC2">
      <w:pPr>
        <w:pStyle w:val="ListParagraph"/>
        <w:rPr>
          <w:b/>
          <w:bCs/>
        </w:rPr>
      </w:pPr>
      <w:r>
        <w:rPr>
          <w:b/>
          <w:bCs/>
          <w:highlight w:val="yellow"/>
        </w:rPr>
        <w:t>QM</w:t>
      </w:r>
      <w:r w:rsidRPr="00276979">
        <w:rPr>
          <w:b/>
          <w:bCs/>
          <w:highlight w:val="yellow"/>
        </w:rPr>
        <w:t xml:space="preserve"> feedbacks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Pr="00443352"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highlight w:val="darkYellow"/>
        </w:rPr>
      </w:pPr>
      <w:r w:rsidRPr="00443352">
        <w:rPr>
          <w:rFonts w:ascii="Calibri" w:hAnsi="Calibri" w:cs="Calibri"/>
          <w:color w:val="222222"/>
          <w:sz w:val="22"/>
          <w:szCs w:val="22"/>
          <w:highlight w:val="darkYellow"/>
        </w:rPr>
        <w:t>How does our definition of narrative conservatism map back to the notion of prudence in conceptual frameworks?</w:t>
      </w:r>
    </w:p>
    <w:p w14:paraId="655F58B2" w14:textId="333C007E" w:rsidR="00E95698" w:rsidRPr="00E251C6"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r w:rsidR="00E251C6">
        <w:rPr>
          <w:rFonts w:ascii="Calibri" w:hAnsi="Calibri" w:cs="Calibri"/>
          <w:color w:val="222222"/>
          <w:sz w:val="22"/>
          <w:szCs w:val="22"/>
        </w:rPr>
        <w:t xml:space="preserve"> </w:t>
      </w:r>
      <w:r w:rsidR="00E251C6" w:rsidRPr="00E95698">
        <w:rPr>
          <w:rFonts w:ascii="Calibri" w:hAnsi="Calibri" w:cs="Calibri"/>
          <w:b/>
          <w:bCs/>
          <w:color w:val="222222"/>
          <w:sz w:val="22"/>
          <w:szCs w:val="22"/>
        </w:rPr>
        <w:t>Integrated reporting/CSR disclosure</w:t>
      </w:r>
      <w:r w:rsidR="00E251C6">
        <w:rPr>
          <w:rFonts w:ascii="Calibri" w:hAnsi="Calibri" w:cs="Calibri"/>
          <w:color w:val="222222"/>
          <w:sz w:val="22"/>
          <w:szCs w:val="22"/>
        </w:rPr>
        <w:t xml:space="preserve">? </w:t>
      </w:r>
      <w:r w:rsidR="00E251C6" w:rsidRPr="00E251C6">
        <w:rPr>
          <w:rFonts w:ascii="Calibri" w:hAnsi="Calibri" w:cs="Calibri"/>
          <w:b/>
          <w:bCs/>
          <w:color w:val="222222"/>
          <w:sz w:val="22"/>
          <w:szCs w:val="22"/>
        </w:rPr>
        <w:t>Conference calls</w:t>
      </w:r>
      <w:r w:rsidR="00E251C6">
        <w:rPr>
          <w:rFonts w:ascii="Calibri" w:hAnsi="Calibri" w:cs="Calibri"/>
          <w:color w:val="222222"/>
          <w:sz w:val="22"/>
          <w:szCs w:val="22"/>
        </w:rPr>
        <w:t>?</w:t>
      </w:r>
    </w:p>
    <w:p w14:paraId="1FEBACDB" w14:textId="4D791BD5" w:rsidR="00E251C6" w:rsidRDefault="00E251C6" w:rsidP="00E251C6">
      <w:pPr>
        <w:pStyle w:val="m4655334887798750542msolistparagraph"/>
        <w:numPr>
          <w:ilvl w:val="1"/>
          <w:numId w:val="41"/>
        </w:numPr>
        <w:shd w:val="clear" w:color="auto" w:fill="FFFFFF"/>
        <w:spacing w:before="0" w:beforeAutospacing="0" w:after="0" w:afterAutospacing="0"/>
        <w:rPr>
          <w:rFonts w:ascii="宋体" w:eastAsia="宋体" w:hAnsi="宋体" w:cs="宋体"/>
          <w:color w:val="222222"/>
          <w:sz w:val="22"/>
          <w:szCs w:val="22"/>
        </w:rPr>
      </w:pPr>
      <w:r>
        <w:rPr>
          <w:rFonts w:ascii="Calibri" w:hAnsi="Calibri" w:cs="Calibri"/>
          <w:color w:val="222222"/>
          <w:sz w:val="22"/>
          <w:szCs w:val="22"/>
        </w:rPr>
        <w:t>We do not have corpora………………...</w:t>
      </w:r>
    </w:p>
    <w:p w14:paraId="5CC3DF3D" w14:textId="725EA873" w:rsidR="00371EAB" w:rsidRPr="00276979" w:rsidRDefault="00371EAB" w:rsidP="00371EAB">
      <w:pPr>
        <w:pStyle w:val="ListParagraph"/>
        <w:rPr>
          <w:b/>
          <w:bCs/>
        </w:rPr>
      </w:pPr>
      <w:r w:rsidRPr="00276979">
        <w:rPr>
          <w:b/>
          <w:bCs/>
          <w:highlight w:val="yellow"/>
        </w:rPr>
        <w:lastRenderedPageBreak/>
        <w:t>IESEG feedbacks</w:t>
      </w:r>
    </w:p>
    <w:p w14:paraId="31A9135D" w14:textId="6EC4A6EB" w:rsidR="00371EAB" w:rsidRDefault="00371EAB" w:rsidP="00371EAB">
      <w:pPr>
        <w:pStyle w:val="ListParagraph"/>
        <w:numPr>
          <w:ilvl w:val="0"/>
          <w:numId w:val="44"/>
        </w:numPr>
      </w:pPr>
      <w:r>
        <w:t>Should we be looking at abnormal tone / abnormal length instead of at tone / length?</w:t>
      </w:r>
    </w:p>
    <w:p w14:paraId="0944747F" w14:textId="6626EFAF" w:rsidR="005300E8" w:rsidRDefault="005300E8" w:rsidP="005300E8">
      <w:pPr>
        <w:pStyle w:val="ListParagraph"/>
        <w:numPr>
          <w:ilvl w:val="1"/>
          <w:numId w:val="44"/>
        </w:numPr>
      </w:pPr>
      <w:r>
        <w:t xml:space="preserve">Incorrect Inferences When Using Residuals as Dependent Variables – Chen et al. </w:t>
      </w:r>
      <w:proofErr w:type="gramStart"/>
      <w:r>
        <w:t>2018</w:t>
      </w:r>
      <w:proofErr w:type="gramEnd"/>
    </w:p>
    <w:p w14:paraId="7EC5F41F" w14:textId="57D09992" w:rsidR="005300E8" w:rsidRDefault="005300E8" w:rsidP="005300E8">
      <w:pPr>
        <w:pStyle w:val="ListParagraph"/>
        <w:numPr>
          <w:ilvl w:val="1"/>
          <w:numId w:val="44"/>
        </w:numPr>
      </w:pPr>
      <w:r>
        <w:t>Chen et al. point out that instead of using a 2SLS model, it is econometrically identical to</w:t>
      </w:r>
      <w:r w:rsidRPr="005300E8">
        <w:t xml:space="preserve"> </w:t>
      </w:r>
      <w:r>
        <w:t>simply estimate the coefficients for all the model regressors in a single-, as opposed to two-step regression.</w:t>
      </w:r>
    </w:p>
    <w:p w14:paraId="78A04C81" w14:textId="2B6ADB9D" w:rsidR="00BD0B97" w:rsidRDefault="00BD0B97" w:rsidP="005300E8">
      <w:pPr>
        <w:pStyle w:val="ListParagraph"/>
        <w:numPr>
          <w:ilvl w:val="1"/>
          <w:numId w:val="44"/>
        </w:numPr>
      </w:pPr>
      <w:proofErr w:type="gramStart"/>
      <w:r>
        <w:t xml:space="preserve">So </w:t>
      </w:r>
      <w:r w:rsidR="003504DA">
        <w:t>actually,</w:t>
      </w:r>
      <w:r>
        <w:t xml:space="preserve"> we</w:t>
      </w:r>
      <w:proofErr w:type="gramEnd"/>
      <w:r>
        <w:t xml:space="preserve"> </w:t>
      </w:r>
      <w:r w:rsidR="00F72535">
        <w:t>ARE</w:t>
      </w:r>
      <w:r>
        <w:t xml:space="preserve"> analyzing abnormal tone here. </w:t>
      </w:r>
    </w:p>
    <w:p w14:paraId="7E437B5E" w14:textId="5A20B93D" w:rsidR="00371EAB" w:rsidRDefault="00371EAB" w:rsidP="00371EAB">
      <w:pPr>
        <w:pStyle w:val="ListParagraph"/>
        <w:numPr>
          <w:ilvl w:val="0"/>
          <w:numId w:val="44"/>
        </w:numPr>
      </w:pPr>
      <w:r>
        <w:t>What are the links between narrative conservatism and other types of conservatism? (and linked to this, why are all the tests at the back of the paper only with 10-Q and not with the 8-K sample? Re: tables 7 onwards.)</w:t>
      </w:r>
    </w:p>
    <w:p w14:paraId="346F4E20" w14:textId="79C80740" w:rsidR="00FE1A87" w:rsidRDefault="00FE1A87" w:rsidP="00FE1A87">
      <w:pPr>
        <w:pStyle w:val="ListParagraph"/>
        <w:numPr>
          <w:ilvl w:val="1"/>
          <w:numId w:val="44"/>
        </w:numPr>
      </w:pPr>
      <w:r>
        <w:t>T</w:t>
      </w:r>
      <w:r>
        <w:rPr>
          <w:rFonts w:hint="eastAsia"/>
        </w:rPr>
        <w:t>able</w:t>
      </w:r>
      <w:r>
        <w:t xml:space="preserve"> 8 in a current version</w:t>
      </w:r>
      <w:r w:rsidR="00F009AF">
        <w:t xml:space="preserve"> </w:t>
      </w:r>
      <w:r w:rsidR="00F009AF">
        <w:rPr>
          <w:rFonts w:hint="eastAsia"/>
        </w:rPr>
        <w:t>(</w:t>
      </w:r>
      <w:r w:rsidR="00F009AF">
        <w:t>not updated in the paper yet)</w:t>
      </w:r>
      <w:r>
        <w:t xml:space="preserve"> incorporates results from 8-</w:t>
      </w:r>
      <w:proofErr w:type="gramStart"/>
      <w:r>
        <w:t>K</w:t>
      </w:r>
      <w:proofErr w:type="gramEnd"/>
    </w:p>
    <w:p w14:paraId="6FDF3908" w14:textId="1C58E0A5" w:rsidR="00FE1A87" w:rsidRDefault="00FE1A87" w:rsidP="00FE1A87">
      <w:pPr>
        <w:pStyle w:val="ListParagraph"/>
        <w:numPr>
          <w:ilvl w:val="1"/>
          <w:numId w:val="44"/>
        </w:numPr>
      </w:pPr>
      <w:r>
        <w:t xml:space="preserve">Table 9 requires controls variables that may limit the 8-K sample, but if </w:t>
      </w:r>
      <w:proofErr w:type="gramStart"/>
      <w:r w:rsidR="00DA6AFC">
        <w:t>necessary</w:t>
      </w:r>
      <w:proofErr w:type="gramEnd"/>
      <w:r>
        <w:t xml:space="preserve"> I can do TLAG with 8-K sample as well</w:t>
      </w:r>
    </w:p>
    <w:p w14:paraId="120D7C06" w14:textId="77777777" w:rsidR="00371EAB" w:rsidRPr="00443352" w:rsidRDefault="00371EAB" w:rsidP="00371EAB">
      <w:pPr>
        <w:pStyle w:val="ListParagraph"/>
        <w:numPr>
          <w:ilvl w:val="0"/>
          <w:numId w:val="44"/>
        </w:numPr>
        <w:rPr>
          <w:highlight w:val="darkYellow"/>
        </w:rPr>
      </w:pPr>
      <w:r w:rsidRPr="00443352">
        <w:rPr>
          <w:highlight w:val="darkYellow"/>
        </w:rPr>
        <w:t>How would we interpret cases where narrative conservatism is misaligned with accounting conservatism?</w:t>
      </w:r>
    </w:p>
    <w:p w14:paraId="69E902A8" w14:textId="77777777" w:rsidR="00371EAB" w:rsidRPr="00443352" w:rsidRDefault="00371EAB" w:rsidP="00371EAB">
      <w:pPr>
        <w:pStyle w:val="ListParagraph"/>
        <w:numPr>
          <w:ilvl w:val="0"/>
          <w:numId w:val="44"/>
        </w:numPr>
        <w:rPr>
          <w:highlight w:val="darkYellow"/>
        </w:rPr>
      </w:pPr>
      <w:r w:rsidRPr="00443352">
        <w:rPr>
          <w:highlight w:val="darkYellow"/>
        </w:rPr>
        <w:t>Is narrative conservatism ‘</w:t>
      </w:r>
      <w:proofErr w:type="spellStart"/>
      <w:r w:rsidRPr="00443352">
        <w:rPr>
          <w:highlight w:val="darkYellow"/>
        </w:rPr>
        <w:t>signalling</w:t>
      </w:r>
      <w:proofErr w:type="spellEnd"/>
      <w:r w:rsidRPr="00443352">
        <w:rPr>
          <w:highlight w:val="darkYellow"/>
        </w:rPr>
        <w:t>’?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1F424478" w:rsidR="00371EAB" w:rsidRPr="00443352" w:rsidRDefault="00371EAB" w:rsidP="00371EAB">
      <w:pPr>
        <w:pStyle w:val="ListParagraph"/>
        <w:numPr>
          <w:ilvl w:val="0"/>
          <w:numId w:val="44"/>
        </w:numPr>
        <w:rPr>
          <w:highlight w:val="darkYellow"/>
        </w:rPr>
      </w:pPr>
      <w:r w:rsidRPr="00443352">
        <w:rPr>
          <w:highlight w:val="darkYellow"/>
        </w:rPr>
        <w:t>It was pointed that the motivation</w:t>
      </w:r>
      <w:r w:rsidR="00886FC9" w:rsidRPr="00443352">
        <w:rPr>
          <w:highlight w:val="darkYellow"/>
        </w:rPr>
        <w:t>/tension</w:t>
      </w:r>
      <w:r w:rsidRPr="00443352">
        <w:rPr>
          <w:highlight w:val="darkYellow"/>
        </w:rPr>
        <w:t xml:space="preserve"> for the study was clearer in the presentation than in the paper.</w:t>
      </w:r>
      <w:r w:rsidR="00886FC9" w:rsidRPr="00443352">
        <w:rPr>
          <w:highlight w:val="darkYellow"/>
        </w:rPr>
        <w:t xml:space="preserve"> 15:12:50 Cinthia Valle Ruiz</w:t>
      </w:r>
    </w:p>
    <w:p w14:paraId="6451D452" w14:textId="0082D10E"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695C4002" w14:textId="305D6DB2" w:rsidR="00084D7F" w:rsidRPr="00886FC9" w:rsidRDefault="00FB6C11" w:rsidP="00886FC9">
      <w:pPr>
        <w:pStyle w:val="ListParagraph"/>
        <w:numPr>
          <w:ilvl w:val="0"/>
          <w:numId w:val="46"/>
        </w:numPr>
      </w:pPr>
      <w:r w:rsidRPr="00886FC9">
        <w:t xml:space="preserve">Linda Myers: I think that David’s question is </w:t>
      </w:r>
      <w:proofErr w:type="gramStart"/>
      <w:r w:rsidRPr="00886FC9">
        <w:t>a really important</w:t>
      </w:r>
      <w:proofErr w:type="gramEnd"/>
      <w:r w:rsidRPr="00886FC9">
        <w:t xml:space="preserve"> one. It seems that the underlying story is that the good vs. bad news drives the characteristics of the disclosure but the sign of the news is measured using returns which should be impacted by the characteristics of the disclosures themselves. Finding another proxy for bad vs. good news would be very helpful.</w:t>
      </w:r>
    </w:p>
    <w:p w14:paraId="465A71A2" w14:textId="52E4BD3A" w:rsidR="00084D7F" w:rsidRDefault="00084D7F" w:rsidP="009508CD">
      <w:pPr>
        <w:pStyle w:val="ListParagraph"/>
        <w:numPr>
          <w:ilvl w:val="1"/>
          <w:numId w:val="46"/>
        </w:numPr>
      </w:pPr>
      <w:r w:rsidRPr="00886FC9">
        <w:t>Should we look at industry-specific cases?</w:t>
      </w:r>
    </w:p>
    <w:p w14:paraId="2C3C2EE4" w14:textId="0B89E8BB" w:rsidR="009508CD" w:rsidRDefault="009508CD" w:rsidP="009508CD">
      <w:pPr>
        <w:pStyle w:val="ListParagraph"/>
        <w:numPr>
          <w:ilvl w:val="1"/>
          <w:numId w:val="46"/>
        </w:numPr>
      </w:pPr>
      <w:r w:rsidRPr="009508CD">
        <w:t xml:space="preserve">Stefano </w:t>
      </w:r>
      <w:proofErr w:type="spellStart"/>
      <w:proofErr w:type="gramStart"/>
      <w:r w:rsidRPr="009508CD">
        <w:t>Cascino</w:t>
      </w:r>
      <w:proofErr w:type="spellEnd"/>
      <w:r w:rsidRPr="009508CD">
        <w:t xml:space="preserve"> :</w:t>
      </w:r>
      <w:proofErr w:type="gramEnd"/>
      <w:r w:rsidRPr="009508CD">
        <w:t xml:space="preserve"> (Chat ONLY): A potential idea to mitigate reverse causality - Have a look at </w:t>
      </w:r>
      <w:r w:rsidRPr="009508CD">
        <w:rPr>
          <w:b/>
          <w:bCs/>
        </w:rPr>
        <w:t>management earnings forecast</w:t>
      </w:r>
      <w:r w:rsidRPr="009508CD">
        <w:t>--that is forward-looking disclosure (as opposed to disclosure contained in financial reports).</w:t>
      </w:r>
    </w:p>
    <w:p w14:paraId="44B20634" w14:textId="5340040C" w:rsidR="00B20F63" w:rsidRPr="00886FC9" w:rsidRDefault="00B20F63" w:rsidP="009508CD">
      <w:pPr>
        <w:pStyle w:val="ListParagraph"/>
        <w:numPr>
          <w:ilvl w:val="1"/>
          <w:numId w:val="46"/>
        </w:numPr>
      </w:pPr>
      <w:r>
        <w:t xml:space="preserve">CFO (Ball and </w:t>
      </w:r>
      <w:proofErr w:type="spellStart"/>
      <w:r>
        <w:t>Shivakumar</w:t>
      </w:r>
      <w:proofErr w:type="spellEnd"/>
      <w:r>
        <w:t xml:space="preserve"> 2005) does not work.</w:t>
      </w:r>
    </w:p>
    <w:p w14:paraId="7613048D" w14:textId="3F4B5C46" w:rsidR="0038320B" w:rsidRPr="00886FC9" w:rsidRDefault="0022656A" w:rsidP="00886FC9">
      <w:pPr>
        <w:pStyle w:val="ListParagraph"/>
        <w:numPr>
          <w:ilvl w:val="0"/>
          <w:numId w:val="46"/>
        </w:numPr>
      </w:pPr>
      <w:r w:rsidRPr="00886FC9">
        <w:t>How to improve c</w:t>
      </w:r>
      <w:r w:rsidR="0038320B" w:rsidRPr="00886FC9">
        <w:t>ompleteness measure?</w:t>
      </w:r>
      <w:r w:rsidRPr="00886FC9">
        <w:t xml:space="preserve"> Incorporate readability into the main hypothesis?</w:t>
      </w:r>
    </w:p>
    <w:p w14:paraId="122AD30B" w14:textId="4D66B3CD" w:rsidR="0022656A" w:rsidRPr="00886FC9" w:rsidRDefault="0022656A" w:rsidP="00886FC9">
      <w:pPr>
        <w:pStyle w:val="ListParagraph"/>
        <w:numPr>
          <w:ilvl w:val="0"/>
          <w:numId w:val="46"/>
        </w:numPr>
      </w:pPr>
      <w:r w:rsidRPr="00443352">
        <w:rPr>
          <w:highlight w:val="darkYellow"/>
        </w:rPr>
        <w:t xml:space="preserve">Why narrative conservatism exists from the </w:t>
      </w:r>
      <w:r w:rsidR="00602FC2">
        <w:rPr>
          <w:highlight w:val="darkYellow"/>
        </w:rPr>
        <w:t xml:space="preserve">perspective of the </w:t>
      </w:r>
      <w:r w:rsidRPr="00443352">
        <w:rPr>
          <w:highlight w:val="darkYellow"/>
        </w:rPr>
        <w:t>demand side?</w:t>
      </w:r>
      <w:r w:rsidR="00FA4894" w:rsidRPr="00443352">
        <w:rPr>
          <w:highlight w:val="darkYellow"/>
        </w:rPr>
        <w:t xml:space="preserve"> Credibility?</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36548A7E" w14:textId="4C2C851D" w:rsidR="003621F6" w:rsidRDefault="00E1009A"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62FB7942" w14:textId="524EF553" w:rsidR="0065026D" w:rsidRPr="002F3715" w:rsidRDefault="0065026D"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CAAA paper submission deadline postponed to Jan 19</w:t>
      </w:r>
      <w:r w:rsidRPr="0065026D">
        <w:rPr>
          <w:rFonts w:ascii="Calibri" w:hAnsi="Calibri" w:cs="Calibri"/>
          <w:color w:val="222222"/>
          <w:sz w:val="22"/>
          <w:szCs w:val="22"/>
          <w:vertAlign w:val="superscript"/>
        </w:rPr>
        <w:t>th</w:t>
      </w:r>
      <w:proofErr w:type="gramStart"/>
      <w:r>
        <w:rPr>
          <w:rFonts w:ascii="Calibri" w:hAnsi="Calibri" w:cs="Calibri"/>
          <w:color w:val="222222"/>
          <w:sz w:val="22"/>
          <w:szCs w:val="22"/>
        </w:rPr>
        <w:t xml:space="preserve"> 2021</w:t>
      </w:r>
      <w:proofErr w:type="gramEnd"/>
      <w:r>
        <w:rPr>
          <w:rFonts w:ascii="Calibri" w:hAnsi="Calibri" w:cs="Calibri"/>
          <w:color w:val="222222"/>
          <w:sz w:val="22"/>
          <w:szCs w:val="22"/>
        </w:rPr>
        <w:t>.</w:t>
      </w:r>
    </w:p>
    <w:p w14:paraId="3CB59353" w14:textId="1CE1B0FE" w:rsidR="00424ADE" w:rsidRDefault="00424ADE" w:rsidP="003621F6">
      <w:pPr>
        <w:pStyle w:val="ListParagraph"/>
      </w:pPr>
    </w:p>
    <w:p w14:paraId="4BCBA4DD" w14:textId="5601F685" w:rsidR="00424ADE"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p w14:paraId="245B2CD3" w14:textId="58D372B1" w:rsidR="00822EF9" w:rsidRDefault="00822EF9" w:rsidP="003621F6">
      <w:pPr>
        <w:pStyle w:val="ListParagraph"/>
      </w:pPr>
    </w:p>
    <w:p w14:paraId="3A441C6E" w14:textId="2C58C70A" w:rsidR="00822EF9" w:rsidRDefault="00822EF9" w:rsidP="00822EF9">
      <w:pPr>
        <w:rPr>
          <w:highlight w:val="cyan"/>
        </w:rPr>
      </w:pPr>
      <w:r w:rsidRPr="00E76B83">
        <w:rPr>
          <w:highlight w:val="cyan"/>
        </w:rPr>
        <w:t>1</w:t>
      </w:r>
      <w:r>
        <w:rPr>
          <w:highlight w:val="cyan"/>
        </w:rPr>
        <w:t>2/22</w:t>
      </w:r>
      <w:r w:rsidRPr="00E76B83">
        <w:rPr>
          <w:highlight w:val="cyan"/>
        </w:rPr>
        <w:t>/2020</w:t>
      </w:r>
    </w:p>
    <w:p w14:paraId="62036D31" w14:textId="77777777" w:rsidR="00822EF9" w:rsidRPr="00886FC9" w:rsidRDefault="00822EF9" w:rsidP="00822EF9">
      <w:pPr>
        <w:rPr>
          <w:highlight w:val="green"/>
        </w:rPr>
      </w:pPr>
      <w:r w:rsidRPr="00886FC9">
        <w:rPr>
          <w:highlight w:val="green"/>
        </w:rPr>
        <w:t>New results:</w:t>
      </w:r>
    </w:p>
    <w:p w14:paraId="3880EAB6" w14:textId="65DC774B" w:rsidR="00822EF9" w:rsidRPr="00686AC9" w:rsidRDefault="00822EF9" w:rsidP="00822EF9">
      <w:pPr>
        <w:pStyle w:val="ListParagraph"/>
        <w:numPr>
          <w:ilvl w:val="0"/>
          <w:numId w:val="47"/>
        </w:numPr>
      </w:pPr>
      <w:r w:rsidRPr="002C1F9E">
        <w:t xml:space="preserve">Asymmetric persistence: interpretation? </w:t>
      </w:r>
      <w:r>
        <w:rPr>
          <w:b/>
          <w:bCs/>
        </w:rPr>
        <w:t>UT-6 LAGN*NEG</w:t>
      </w:r>
    </w:p>
    <w:p w14:paraId="55D9742D" w14:textId="321CD394" w:rsidR="00686AC9" w:rsidRPr="00822EF9" w:rsidRDefault="00686AC9" w:rsidP="00822EF9">
      <w:pPr>
        <w:pStyle w:val="ListParagraph"/>
        <w:numPr>
          <w:ilvl w:val="0"/>
          <w:numId w:val="47"/>
        </w:numPr>
      </w:pPr>
      <w:r>
        <w:rPr>
          <w:b/>
          <w:bCs/>
        </w:rPr>
        <w:t>Theory</w:t>
      </w:r>
      <w:r w:rsidR="00C751C0">
        <w:rPr>
          <w:b/>
          <w:bCs/>
        </w:rPr>
        <w:t xml:space="preserve"> (NC_20201220)</w:t>
      </w:r>
    </w:p>
    <w:p w14:paraId="6108E2BB" w14:textId="64D6D03B" w:rsidR="00822EF9" w:rsidRPr="00686AC9" w:rsidRDefault="00686AC9" w:rsidP="00822EF9">
      <w:pPr>
        <w:pStyle w:val="ListParagraph"/>
        <w:numPr>
          <w:ilvl w:val="0"/>
          <w:numId w:val="47"/>
        </w:numPr>
      </w:pPr>
      <w:r>
        <w:rPr>
          <w:b/>
          <w:bCs/>
        </w:rPr>
        <w:t>Narrative conservatism and conditional conservatism</w:t>
      </w:r>
      <w:r w:rsidR="00B44D1D">
        <w:rPr>
          <w:b/>
          <w:bCs/>
        </w:rPr>
        <w:t>: supplementary</w:t>
      </w:r>
      <w:r w:rsidR="00733A57">
        <w:rPr>
          <w:b/>
          <w:bCs/>
        </w:rPr>
        <w:t xml:space="preserve"> (T11)</w:t>
      </w:r>
    </w:p>
    <w:p w14:paraId="4DF86AD7" w14:textId="73A3EB36" w:rsidR="00686AC9" w:rsidRPr="002C1F9E" w:rsidRDefault="00686AC9" w:rsidP="00686AC9">
      <w:pPr>
        <w:pStyle w:val="ListParagraph"/>
        <w:numPr>
          <w:ilvl w:val="0"/>
          <w:numId w:val="47"/>
        </w:numPr>
      </w:pPr>
      <w:r>
        <w:rPr>
          <w:b/>
          <w:bCs/>
        </w:rPr>
        <w:t>Narrative conservatism and unconditional conservatism</w:t>
      </w:r>
    </w:p>
    <w:p w14:paraId="42E3DA8D" w14:textId="7BAB0000" w:rsidR="00822EF9" w:rsidRDefault="00A24668" w:rsidP="003621F6">
      <w:pPr>
        <w:pStyle w:val="ListParagraph"/>
      </w:pPr>
      <w:r w:rsidRPr="00915860">
        <w:rPr>
          <w:noProof/>
        </w:rPr>
        <w:lastRenderedPageBreak/>
        <w:drawing>
          <wp:inline distT="0" distB="0" distL="0" distR="0" wp14:anchorId="2B61E0F6" wp14:editId="65000380">
            <wp:extent cx="5274310" cy="612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2140"/>
                    </a:xfrm>
                    <a:prstGeom prst="rect">
                      <a:avLst/>
                    </a:prstGeom>
                  </pic:spPr>
                </pic:pic>
              </a:graphicData>
            </a:graphic>
          </wp:inline>
        </w:drawing>
      </w:r>
    </w:p>
    <w:p w14:paraId="04CE28F3" w14:textId="03C9C36B" w:rsidR="007365E6" w:rsidRDefault="00A24668" w:rsidP="007365E6">
      <w:pPr>
        <w:pStyle w:val="ListParagraph"/>
      </w:pPr>
      <w:r w:rsidRPr="00915860">
        <w:rPr>
          <w:noProof/>
        </w:rPr>
        <w:drawing>
          <wp:inline distT="0" distB="0" distL="0" distR="0" wp14:anchorId="7549D2C5" wp14:editId="3ECA3F53">
            <wp:extent cx="6167116" cy="10439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444" cy="1046365"/>
                    </a:xfrm>
                    <a:prstGeom prst="rect">
                      <a:avLst/>
                    </a:prstGeom>
                  </pic:spPr>
                </pic:pic>
              </a:graphicData>
            </a:graphic>
          </wp:inline>
        </w:drawing>
      </w:r>
    </w:p>
    <w:p w14:paraId="42E47162" w14:textId="2AE152A7" w:rsidR="00911FBA" w:rsidRPr="007C31B3" w:rsidRDefault="0092291B" w:rsidP="003621F6">
      <w:pPr>
        <w:pStyle w:val="ListParagraph"/>
      </w:pPr>
      <w:r w:rsidRPr="007C31B3">
        <w:t xml:space="preserve">LT </w:t>
      </w:r>
      <w:r w:rsidRPr="007C31B3">
        <w:rPr>
          <w:rFonts w:hint="eastAsia"/>
        </w:rPr>
        <w:t>gr</w:t>
      </w:r>
      <w:r w:rsidRPr="007C31B3">
        <w:t>owth forecast</w:t>
      </w:r>
      <w:r w:rsidR="00911FBA" w:rsidRPr="007C31B3">
        <w:t xml:space="preserve"> (</w:t>
      </w:r>
      <w:r w:rsidR="007F787F" w:rsidRPr="007C31B3">
        <w:t>IBE</w:t>
      </w:r>
      <w:r w:rsidR="001F3F08" w:rsidRPr="007C31B3">
        <w:t>S</w:t>
      </w:r>
      <w:r w:rsidR="00911FBA" w:rsidRPr="007C31B3">
        <w:t>)</w:t>
      </w:r>
      <w:r w:rsidR="001F3F08" w:rsidRPr="007C31B3">
        <w:t xml:space="preserve"> </w:t>
      </w:r>
    </w:p>
    <w:p w14:paraId="25C1F8C3" w14:textId="6FD5F33C" w:rsidR="007365E6" w:rsidRPr="007C31B3" w:rsidRDefault="007365E6" w:rsidP="003621F6">
      <w:pPr>
        <w:pStyle w:val="ListParagraph"/>
      </w:pPr>
      <w:proofErr w:type="spellStart"/>
      <w:r w:rsidRPr="007C31B3">
        <w:t>SalesGrowth</w:t>
      </w:r>
      <w:proofErr w:type="spellEnd"/>
      <w:r w:rsidRPr="007C31B3">
        <w:t>: sales/</w:t>
      </w:r>
      <w:proofErr w:type="spellStart"/>
      <w:r w:rsidRPr="007C31B3">
        <w:t>lag_sales</w:t>
      </w:r>
      <w:proofErr w:type="spellEnd"/>
    </w:p>
    <w:p w14:paraId="7DE1303E" w14:textId="7B4052AC" w:rsidR="007365E6" w:rsidRPr="007C31B3" w:rsidRDefault="002D0AB6" w:rsidP="003621F6">
      <w:pPr>
        <w:pStyle w:val="ListParagraph"/>
      </w:pPr>
      <w:proofErr w:type="spellStart"/>
      <w:r w:rsidRPr="007C31B3">
        <w:t>I</w:t>
      </w:r>
      <w:r w:rsidR="00074DD9" w:rsidRPr="007C31B3">
        <w:t>ndConcentration</w:t>
      </w:r>
      <w:proofErr w:type="spellEnd"/>
      <w:r w:rsidR="00074DD9" w:rsidRPr="007C31B3">
        <w:t xml:space="preserve"> (TNIC3HHI: </w:t>
      </w:r>
      <w:hyperlink r:id="rId19" w:history="1">
        <w:r w:rsidR="00074DD9" w:rsidRPr="007C31B3">
          <w:rPr>
            <w:rStyle w:val="Hyperlink"/>
          </w:rPr>
          <w:t>https://hobergphillips.tuck.dartmouth.edu/industryconcen.htm</w:t>
        </w:r>
      </w:hyperlink>
      <w:r w:rsidR="00074DD9" w:rsidRPr="007C31B3">
        <w:t>, yearly)</w:t>
      </w:r>
    </w:p>
    <w:p w14:paraId="52A097C5" w14:textId="40EECE9E" w:rsidR="00FE4D7C" w:rsidRPr="007C31B3" w:rsidRDefault="0092291B" w:rsidP="00FE4D7C">
      <w:pPr>
        <w:pStyle w:val="ListParagraph"/>
      </w:pPr>
      <w:r w:rsidRPr="007C31B3">
        <w:t>CSI</w:t>
      </w:r>
      <w:r w:rsidR="00FE4D7C" w:rsidRPr="007C31B3">
        <w:t xml:space="preserve"> (</w:t>
      </w:r>
      <w:hyperlink r:id="rId20" w:history="1">
        <w:r w:rsidR="00AB1424" w:rsidRPr="007C31B3">
          <w:rPr>
            <w:rStyle w:val="Hyperlink"/>
          </w:rPr>
          <w:t>http://www.sca.isr.umich.edu/tables.html</w:t>
        </w:r>
      </w:hyperlink>
      <w:r w:rsidR="00AB1424" w:rsidRPr="007C31B3">
        <w:t>: monthly</w:t>
      </w:r>
      <w:r w:rsidR="00FE4D7C" w:rsidRPr="007C31B3">
        <w:t>)</w:t>
      </w:r>
    </w:p>
    <w:p w14:paraId="32EEEDB3" w14:textId="417AA218" w:rsidR="00154D2E" w:rsidRPr="007C31B3" w:rsidRDefault="0092291B" w:rsidP="003621F6">
      <w:pPr>
        <w:pStyle w:val="ListParagraph"/>
      </w:pPr>
      <w:r w:rsidRPr="007C31B3">
        <w:t>S&amp;P index</w:t>
      </w:r>
      <w:r w:rsidR="00032C88" w:rsidRPr="007C31B3">
        <w:t xml:space="preserve"> (CRSP</w:t>
      </w:r>
      <w:r w:rsidR="00777987" w:rsidRPr="007C31B3">
        <w:t xml:space="preserve">: spidx.csv; </w:t>
      </w:r>
      <w:r w:rsidR="00F15D5B" w:rsidRPr="007C31B3">
        <w:t>monthly</w:t>
      </w:r>
      <w:r w:rsidR="00032C88" w:rsidRPr="007C31B3">
        <w:t>)</w:t>
      </w:r>
    </w:p>
    <w:p w14:paraId="18A93C87" w14:textId="33964E09" w:rsidR="00CD34DD" w:rsidRPr="007C31B3" w:rsidRDefault="00CD34DD" w:rsidP="003621F6">
      <w:pPr>
        <w:pStyle w:val="ListParagraph"/>
      </w:pPr>
      <w:r w:rsidRPr="007C31B3">
        <w:t>Profitability: CFO</w:t>
      </w:r>
    </w:p>
    <w:p w14:paraId="4F511D7C" w14:textId="08BFD687" w:rsidR="005B1CCE" w:rsidRPr="007C31B3" w:rsidRDefault="001C1D68" w:rsidP="003621F6">
      <w:pPr>
        <w:pStyle w:val="ListParagraph"/>
      </w:pPr>
      <w:r w:rsidRPr="007C31B3">
        <w:t>C</w:t>
      </w:r>
      <w:r w:rsidR="0092291B" w:rsidRPr="007C31B3">
        <w:t>redit rating</w:t>
      </w:r>
      <w:r w:rsidR="005B1CCE" w:rsidRPr="007C31B3">
        <w:t xml:space="preserve"> (COMPUSTAT</w:t>
      </w:r>
      <w:r w:rsidR="00032BC9" w:rsidRPr="007C31B3">
        <w:t>: splticrm.csv</w:t>
      </w:r>
      <w:r w:rsidR="00D56605" w:rsidRPr="007C31B3">
        <w:t>; quarterly</w:t>
      </w:r>
      <w:r w:rsidR="005B1CCE" w:rsidRPr="007C31B3">
        <w:t>)</w:t>
      </w:r>
    </w:p>
    <w:p w14:paraId="357EA7AE" w14:textId="57603B3B" w:rsidR="00CD34DD" w:rsidRPr="007C31B3" w:rsidRDefault="001C1D68" w:rsidP="003621F6">
      <w:pPr>
        <w:pStyle w:val="ListParagraph"/>
      </w:pPr>
      <w:r w:rsidRPr="007C31B3">
        <w:t>R</w:t>
      </w:r>
      <w:r w:rsidR="00CD34DD" w:rsidRPr="007C31B3">
        <w:t xml:space="preserve">eturn volatility: </w:t>
      </w:r>
      <w:r w:rsidR="00C45634" w:rsidRPr="007C31B3">
        <w:t>STD_</w:t>
      </w:r>
      <w:proofErr w:type="gramStart"/>
      <w:r w:rsidR="00C45634" w:rsidRPr="007C31B3">
        <w:t>RET</w:t>
      </w:r>
      <w:proofErr w:type="gramEnd"/>
    </w:p>
    <w:p w14:paraId="3E0A8E8E" w14:textId="22483085" w:rsidR="00C53E04" w:rsidRPr="007C31B3" w:rsidRDefault="001C1D68" w:rsidP="00E119AB">
      <w:pPr>
        <w:pStyle w:val="ListParagraph"/>
      </w:pPr>
      <w:r w:rsidRPr="007C31B3">
        <w:t>H</w:t>
      </w:r>
      <w:r w:rsidR="0092291B" w:rsidRPr="007C31B3">
        <w:t>igh Inflation</w:t>
      </w:r>
      <w:r w:rsidR="00673FDD" w:rsidRPr="007C31B3">
        <w:t xml:space="preserve"> (Bureau of Labor Statistics</w:t>
      </w:r>
      <w:r w:rsidR="00E119AB" w:rsidRPr="007C31B3">
        <w:t>: cpi.csv; monthly</w:t>
      </w:r>
      <w:r w:rsidR="00673FDD" w:rsidRPr="007C31B3">
        <w:t>)</w:t>
      </w:r>
    </w:p>
    <w:p w14:paraId="69C5EA8F" w14:textId="7CB412C1" w:rsidR="0092291B" w:rsidRDefault="0092291B" w:rsidP="003621F6">
      <w:pPr>
        <w:pStyle w:val="ListParagraph"/>
      </w:pPr>
      <w:r w:rsidRPr="007C31B3">
        <w:t>AOCI</w:t>
      </w:r>
      <w:r w:rsidR="00C53E04" w:rsidRPr="007C31B3">
        <w:t xml:space="preserve"> (COMPUSTAT)</w:t>
      </w:r>
    </w:p>
    <w:p w14:paraId="31D42555" w14:textId="32A8FE5A" w:rsidR="00033EC1" w:rsidRDefault="00033EC1" w:rsidP="003621F6">
      <w:pPr>
        <w:pStyle w:val="ListParagraph"/>
      </w:pPr>
    </w:p>
    <w:p w14:paraId="6924C002" w14:textId="4DE9A3F8" w:rsidR="00033EC1" w:rsidRDefault="00033EC1" w:rsidP="00033EC1">
      <w:pPr>
        <w:rPr>
          <w:highlight w:val="cyan"/>
        </w:rPr>
      </w:pPr>
      <w:r>
        <w:rPr>
          <w:highlight w:val="cyan"/>
        </w:rPr>
        <w:t>01/12</w:t>
      </w:r>
      <w:r w:rsidRPr="00E76B83">
        <w:rPr>
          <w:highlight w:val="cyan"/>
        </w:rPr>
        <w:t>/202</w:t>
      </w:r>
      <w:r>
        <w:rPr>
          <w:highlight w:val="cyan"/>
        </w:rPr>
        <w:t>1</w:t>
      </w:r>
    </w:p>
    <w:p w14:paraId="32F26523" w14:textId="77777777" w:rsidR="00F64C42" w:rsidRPr="00F64C42" w:rsidRDefault="00AE2617" w:rsidP="00F64C42">
      <w:pPr>
        <w:pStyle w:val="ListParagraph"/>
        <w:numPr>
          <w:ilvl w:val="0"/>
          <w:numId w:val="48"/>
        </w:numPr>
      </w:pPr>
      <w:r w:rsidRPr="002C1F9E">
        <w:t xml:space="preserve">Asymmetric persistence: interpretation? </w:t>
      </w:r>
      <w:r>
        <w:rPr>
          <w:b/>
          <w:bCs/>
        </w:rPr>
        <w:t>UT-6</w:t>
      </w:r>
    </w:p>
    <w:p w14:paraId="18329FAF" w14:textId="43543DA6" w:rsidR="00033EC1" w:rsidRPr="001A0E51" w:rsidRDefault="00AE2617" w:rsidP="00E87859">
      <w:pPr>
        <w:pStyle w:val="ListParagraph"/>
        <w:numPr>
          <w:ilvl w:val="0"/>
          <w:numId w:val="48"/>
        </w:numPr>
      </w:pPr>
      <w:r w:rsidRPr="001A0E51">
        <w:t>Narrative conservatism and unconditional conservatism</w:t>
      </w:r>
    </w:p>
    <w:p w14:paraId="08283B20" w14:textId="44A072C9" w:rsidR="0020412E" w:rsidRPr="001A0E51" w:rsidRDefault="0020412E" w:rsidP="001A0E51">
      <w:pPr>
        <w:pStyle w:val="ListParagraph"/>
        <w:numPr>
          <w:ilvl w:val="0"/>
          <w:numId w:val="48"/>
        </w:numPr>
      </w:pPr>
      <w:r w:rsidRPr="001A0E51">
        <w:t>Restructuring of the paper:</w:t>
      </w:r>
    </w:p>
    <w:p w14:paraId="068A99F6" w14:textId="6AFFF1B4" w:rsidR="00F64C42" w:rsidRDefault="0020412E" w:rsidP="0020412E">
      <w:pPr>
        <w:pStyle w:val="ListParagraph"/>
        <w:numPr>
          <w:ilvl w:val="1"/>
          <w:numId w:val="48"/>
        </w:numPr>
      </w:pPr>
      <w:r>
        <w:t>Should we use a section to develop the hypotheses regarding the relationship between NC and CCONS/UCONS? As in t</w:t>
      </w:r>
      <w:r w:rsidR="00F64C42" w:rsidRPr="0020412E">
        <w:t>heory (NC_20201220)</w:t>
      </w:r>
    </w:p>
    <w:p w14:paraId="48C25C6C" w14:textId="71B668B7" w:rsidR="004B5705" w:rsidRDefault="0020412E" w:rsidP="00F64C42">
      <w:pPr>
        <w:pStyle w:val="ListParagraph"/>
        <w:numPr>
          <w:ilvl w:val="1"/>
          <w:numId w:val="48"/>
        </w:numPr>
      </w:pPr>
      <w:r>
        <w:t>I will r</w:t>
      </w:r>
      <w:r w:rsidR="00F64C42">
        <w:t>eorganize the hypothes</w:t>
      </w:r>
      <w:r>
        <w:t>e</w:t>
      </w:r>
      <w:r w:rsidR="00F64C42">
        <w:t>s</w:t>
      </w:r>
      <w:r>
        <w:t xml:space="preserve"> and results</w:t>
      </w:r>
      <w:r w:rsidR="00F64C42">
        <w:t xml:space="preserve"> in timeliness-news consistency-completeness </w:t>
      </w:r>
      <w:proofErr w:type="gramStart"/>
      <w:r w:rsidR="00F64C42">
        <w:t>order</w:t>
      </w:r>
      <w:proofErr w:type="gramEnd"/>
    </w:p>
    <w:p w14:paraId="6D3ADF04" w14:textId="0106B01F" w:rsidR="00F64C42" w:rsidRDefault="0020412E" w:rsidP="00F64C42">
      <w:pPr>
        <w:pStyle w:val="ListParagraph"/>
        <w:numPr>
          <w:ilvl w:val="1"/>
          <w:numId w:val="48"/>
        </w:numPr>
      </w:pPr>
      <w:r>
        <w:t>I will r</w:t>
      </w:r>
      <w:r w:rsidR="00F64C42">
        <w:t>eorganize the main results table</w:t>
      </w:r>
      <w:r>
        <w:t>s</w:t>
      </w:r>
      <w:r w:rsidR="00F64C42">
        <w:t xml:space="preserve"> by hypothes</w:t>
      </w:r>
      <w:r>
        <w:t>e</w:t>
      </w:r>
      <w:r w:rsidR="00F64C42">
        <w:t>s instead of by corpora</w:t>
      </w:r>
      <w:r w:rsidR="004B5705">
        <w:t>, while keeping the results for both 10-Q and 8-K</w:t>
      </w:r>
      <w:r w:rsidR="00F64C42">
        <w:t xml:space="preserve"> </w:t>
      </w:r>
    </w:p>
    <w:p w14:paraId="14FB8FD4" w14:textId="6E86BED7" w:rsidR="004B5705" w:rsidRDefault="0020412E" w:rsidP="00F64C42">
      <w:pPr>
        <w:pStyle w:val="ListParagraph"/>
        <w:numPr>
          <w:ilvl w:val="1"/>
          <w:numId w:val="48"/>
        </w:numPr>
      </w:pPr>
      <w:r>
        <w:t>Should I a</w:t>
      </w:r>
      <w:r w:rsidR="004B5705">
        <w:t>dd 10-K results to the paper?</w:t>
      </w:r>
    </w:p>
    <w:p w14:paraId="014649FA" w14:textId="77777777" w:rsidR="00E24CD9" w:rsidRDefault="00F64C42" w:rsidP="00E24CD9">
      <w:pPr>
        <w:pStyle w:val="ListParagraph"/>
        <w:numPr>
          <w:ilvl w:val="1"/>
          <w:numId w:val="48"/>
        </w:numPr>
      </w:pPr>
      <w:r>
        <w:t xml:space="preserve">Should we submit to CAAA the same version as the one submitted to EAA? </w:t>
      </w:r>
      <w:proofErr w:type="spellStart"/>
      <w:r>
        <w:t>Cuz</w:t>
      </w:r>
      <w:proofErr w:type="spellEnd"/>
      <w:r>
        <w:t xml:space="preserve"> we </w:t>
      </w:r>
      <w:r w:rsidR="004B5705">
        <w:t>may not have time to polish the draft after reorganization (before Jan 19th)</w:t>
      </w:r>
      <w:r>
        <w:t xml:space="preserve"> </w:t>
      </w:r>
    </w:p>
    <w:p w14:paraId="12D39DCE" w14:textId="65D8542C" w:rsidR="00E24CD9" w:rsidRPr="00E24CD9" w:rsidRDefault="00E24CD9" w:rsidP="00E24CD9">
      <w:r>
        <w:rPr>
          <w:highlight w:val="cyan"/>
        </w:rPr>
        <w:t>2</w:t>
      </w:r>
      <w:r w:rsidRPr="00E24CD9">
        <w:rPr>
          <w:highlight w:val="cyan"/>
        </w:rPr>
        <w:t>/</w:t>
      </w:r>
      <w:r>
        <w:rPr>
          <w:highlight w:val="cyan"/>
        </w:rPr>
        <w:t>4</w:t>
      </w:r>
      <w:r w:rsidRPr="00E24CD9">
        <w:rPr>
          <w:highlight w:val="cyan"/>
        </w:rPr>
        <w:t>/2021</w:t>
      </w:r>
    </w:p>
    <w:p w14:paraId="275758A4" w14:textId="2F10F81B" w:rsidR="00E24CD9" w:rsidRDefault="00E24CD9" w:rsidP="00E24CD9">
      <w:r>
        <w:t>Here are the three main results that I plan to talk about in our meeting on Thursday (Feb-4 at 4pm):</w:t>
      </w:r>
    </w:p>
    <w:p w14:paraId="5CF05B60" w14:textId="77777777" w:rsidR="00E24CD9" w:rsidRDefault="00E24CD9" w:rsidP="00E24CD9">
      <w:r>
        <w:t>1. adopting a no-match method to construct an 8-K sample (see Figures.pptx page 5)</w:t>
      </w:r>
    </w:p>
    <w:p w14:paraId="0BEE5CE0" w14:textId="77777777" w:rsidR="00E24CD9" w:rsidRDefault="00E24CD9" w:rsidP="00E24CD9">
      <w:r>
        <w:t xml:space="preserve">2. summary statistics of </w:t>
      </w:r>
      <w:proofErr w:type="spellStart"/>
      <w:r>
        <w:t>nexhibit</w:t>
      </w:r>
      <w:proofErr w:type="spellEnd"/>
      <w:r>
        <w:t xml:space="preserve"> and </w:t>
      </w:r>
      <w:proofErr w:type="spellStart"/>
      <w:r>
        <w:t>ngraph</w:t>
      </w:r>
      <w:proofErr w:type="spellEnd"/>
      <w:r>
        <w:t xml:space="preserve"> (see Tables.xlsx T2PB_raw) </w:t>
      </w:r>
    </w:p>
    <w:p w14:paraId="526DBF89" w14:textId="77777777" w:rsidR="00E24CD9" w:rsidRDefault="00E24CD9" w:rsidP="00E24CD9">
      <w:r>
        <w:t xml:space="preserve">3. main results replication using the new 8-K sample (see Tables.xlsx T4PA_nm) with </w:t>
      </w:r>
    </w:p>
    <w:p w14:paraId="5759D385" w14:textId="77777777" w:rsidR="00E24CD9" w:rsidRDefault="00E24CD9" w:rsidP="00E24CD9">
      <w:r>
        <w:t xml:space="preserve">     a) new variables: </w:t>
      </w:r>
      <w:proofErr w:type="spellStart"/>
      <w:r>
        <w:t>nexhibit</w:t>
      </w:r>
      <w:proofErr w:type="spellEnd"/>
      <w:r>
        <w:t xml:space="preserve"> and </w:t>
      </w:r>
      <w:proofErr w:type="spellStart"/>
      <w:r>
        <w:t>ngraph</w:t>
      </w:r>
      <w:proofErr w:type="spellEnd"/>
      <w:r>
        <w:t xml:space="preserve"> and </w:t>
      </w:r>
    </w:p>
    <w:p w14:paraId="2AB79DC1" w14:textId="4559F1EA" w:rsidR="00E24CD9" w:rsidRDefault="00E24CD9" w:rsidP="00E24CD9">
      <w:r>
        <w:t xml:space="preserve">     b) new method: no-match</w:t>
      </w:r>
    </w:p>
    <w:p w14:paraId="26A27441" w14:textId="5BB41566" w:rsidR="00E24CD9" w:rsidRDefault="00E87714" w:rsidP="00E24CD9">
      <w:r>
        <w:t>To do:</w:t>
      </w:r>
    </w:p>
    <w:p w14:paraId="512C7A5C" w14:textId="315B7DCF" w:rsidR="00B75806" w:rsidRDefault="00B75806" w:rsidP="00E87714">
      <w:pPr>
        <w:pStyle w:val="ListParagraph"/>
        <w:numPr>
          <w:ilvl w:val="0"/>
          <w:numId w:val="49"/>
        </w:numPr>
      </w:pPr>
      <w:r>
        <w:t>matching</w:t>
      </w:r>
    </w:p>
    <w:p w14:paraId="26A5C445" w14:textId="2C04DA03" w:rsidR="00E87714" w:rsidRDefault="00E87714" w:rsidP="00E87714">
      <w:pPr>
        <w:pStyle w:val="ListParagraph"/>
        <w:numPr>
          <w:ilvl w:val="0"/>
          <w:numId w:val="49"/>
        </w:numPr>
      </w:pPr>
      <w:r>
        <w:t>More control variables</w:t>
      </w:r>
    </w:p>
    <w:p w14:paraId="45653B2E" w14:textId="0CB0605B" w:rsidR="006D0B67" w:rsidRDefault="00E87714" w:rsidP="006D0B67">
      <w:pPr>
        <w:pStyle w:val="ListParagraph"/>
        <w:numPr>
          <w:ilvl w:val="0"/>
          <w:numId w:val="49"/>
        </w:numPr>
      </w:pPr>
      <w:r>
        <w:t>Replicate other additional analysis.</w:t>
      </w:r>
    </w:p>
    <w:p w14:paraId="3814FDA4" w14:textId="77BC8357" w:rsidR="006D0B67" w:rsidRDefault="006D0B67" w:rsidP="006D0B67">
      <w:r w:rsidRPr="006D0B67">
        <w:rPr>
          <w:highlight w:val="cyan"/>
        </w:rPr>
        <w:lastRenderedPageBreak/>
        <w:t>2/</w:t>
      </w:r>
      <w:r>
        <w:rPr>
          <w:highlight w:val="cyan"/>
        </w:rPr>
        <w:t>18</w:t>
      </w:r>
      <w:r w:rsidRPr="006D0B67">
        <w:rPr>
          <w:highlight w:val="cyan"/>
        </w:rPr>
        <w:t>/2021</w:t>
      </w:r>
    </w:p>
    <w:p w14:paraId="36A5F6FD" w14:textId="6339BAF0" w:rsidR="00117F03" w:rsidRDefault="00117F03" w:rsidP="00117F03">
      <w:pPr>
        <w:pStyle w:val="ListParagraph"/>
        <w:numPr>
          <w:ilvl w:val="0"/>
          <w:numId w:val="50"/>
        </w:numPr>
      </w:pPr>
      <w:r>
        <w:t>F</w:t>
      </w:r>
      <w:r>
        <w:rPr>
          <w:rFonts w:hint="eastAsia"/>
        </w:rPr>
        <w:t>ee</w:t>
      </w:r>
      <w:r>
        <w:t>dback</w:t>
      </w:r>
      <w:r w:rsidR="00164D92">
        <w:t xml:space="preserve"> 1</w:t>
      </w:r>
    </w:p>
    <w:p w14:paraId="3AD0E909" w14:textId="344CDE28" w:rsidR="00117F03" w:rsidRDefault="00117F03" w:rsidP="00117F03">
      <w:pPr>
        <w:pStyle w:val="ListParagraph"/>
        <w:numPr>
          <w:ilvl w:val="1"/>
          <w:numId w:val="50"/>
        </w:numPr>
      </w:pPr>
      <w:r>
        <w:t>Firm-year proxy for narrative conservatism?</w:t>
      </w:r>
    </w:p>
    <w:p w14:paraId="03F36400" w14:textId="38C56DE4" w:rsidR="00117F03" w:rsidRDefault="002E3EB7" w:rsidP="00117F03">
      <w:pPr>
        <w:pStyle w:val="ListParagraph"/>
        <w:numPr>
          <w:ilvl w:val="1"/>
          <w:numId w:val="50"/>
        </w:numPr>
      </w:pPr>
      <w:r w:rsidRPr="002E3EB7">
        <w:t>the impact of narrative conservatism on stock prices and its incremental value relevance to conditional conservatism</w:t>
      </w:r>
    </w:p>
    <w:p w14:paraId="0915A277" w14:textId="3E8300CB" w:rsidR="00164D92" w:rsidRDefault="00164D92" w:rsidP="00164D92">
      <w:pPr>
        <w:pStyle w:val="ListParagraph"/>
        <w:numPr>
          <w:ilvl w:val="0"/>
          <w:numId w:val="50"/>
        </w:numPr>
      </w:pPr>
      <w:r>
        <w:t>Feedback 2</w:t>
      </w:r>
    </w:p>
    <w:p w14:paraId="276A2F5D" w14:textId="33A175B1" w:rsidR="00D55D28" w:rsidRPr="000A3338" w:rsidRDefault="00D55D28" w:rsidP="00117F03">
      <w:pPr>
        <w:pStyle w:val="ListParagraph"/>
        <w:numPr>
          <w:ilvl w:val="1"/>
          <w:numId w:val="50"/>
        </w:numPr>
      </w:pPr>
      <w:r w:rsidRPr="00C87B02">
        <w:t>consider incorporating some discussion of whether there is any evidence of variation in the number of, tone of, or timeliness of words related to good news versus bad news in non-accounting settings, which would broaden the scope of interest in this paper beyond an accounting audience. </w:t>
      </w:r>
    </w:p>
    <w:p w14:paraId="542CCB2F" w14:textId="44FC8879" w:rsidR="000A3338" w:rsidRPr="000A3338" w:rsidRDefault="000A3338" w:rsidP="00117F03">
      <w:pPr>
        <w:pStyle w:val="ListParagraph"/>
        <w:numPr>
          <w:ilvl w:val="1"/>
          <w:numId w:val="50"/>
        </w:numPr>
      </w:pPr>
      <w:r w:rsidRPr="00C87B02">
        <w:t>Timeliness of 10-Q</w:t>
      </w:r>
    </w:p>
    <w:p w14:paraId="330CF21F" w14:textId="507F0990" w:rsidR="004B45F2" w:rsidRDefault="000A3338" w:rsidP="004B45F2">
      <w:pPr>
        <w:pStyle w:val="ListParagraph"/>
        <w:numPr>
          <w:ilvl w:val="1"/>
          <w:numId w:val="50"/>
        </w:numPr>
      </w:pPr>
      <w:r w:rsidRPr="00C87B02">
        <w:t>how the authors deal with the simultaneity of the filing of the 8-K and the measurement of the market return requires some clarification. </w:t>
      </w:r>
    </w:p>
    <w:p w14:paraId="42EF20D3" w14:textId="31A76874" w:rsidR="00CD15F2" w:rsidRDefault="004B67E3" w:rsidP="009228A5">
      <w:pPr>
        <w:pStyle w:val="ListParagraph"/>
        <w:numPr>
          <w:ilvl w:val="0"/>
          <w:numId w:val="50"/>
        </w:numPr>
      </w:pPr>
      <w:r>
        <w:t>F</w:t>
      </w:r>
      <w:r>
        <w:rPr>
          <w:rFonts w:hint="eastAsia"/>
        </w:rPr>
        <w:t>ee</w:t>
      </w:r>
      <w:r>
        <w:t>dback 3</w:t>
      </w:r>
      <w:r>
        <w:rPr>
          <w:rFonts w:hint="eastAsia"/>
        </w:rPr>
        <w:t>:</w:t>
      </w:r>
      <w:r>
        <w:t xml:space="preserve"> time trend of NC</w:t>
      </w:r>
      <w:r w:rsidR="009228A5">
        <w:t xml:space="preserve"> in 8-K</w:t>
      </w:r>
    </w:p>
    <w:p w14:paraId="503C500D" w14:textId="2CBFBFBF" w:rsidR="004B45F2" w:rsidRDefault="004B45F2" w:rsidP="004B45F2">
      <w:pPr>
        <w:pStyle w:val="ListParagraph"/>
        <w:numPr>
          <w:ilvl w:val="0"/>
          <w:numId w:val="50"/>
        </w:numPr>
      </w:pPr>
      <w:r>
        <w:t>D</w:t>
      </w:r>
      <w:r>
        <w:rPr>
          <w:rFonts w:hint="eastAsia"/>
        </w:rPr>
        <w:t>ea</w:t>
      </w:r>
      <w:r>
        <w:t>dlines:</w:t>
      </w:r>
    </w:p>
    <w:p w14:paraId="532BD987" w14:textId="534F0BCE" w:rsidR="004B45F2" w:rsidRDefault="004B45F2" w:rsidP="004B45F2">
      <w:pPr>
        <w:pStyle w:val="ListParagraph"/>
        <w:numPr>
          <w:ilvl w:val="1"/>
          <w:numId w:val="50"/>
        </w:numPr>
      </w:pPr>
      <w:r>
        <w:t xml:space="preserve">Feb 28: </w:t>
      </w:r>
      <w:r w:rsidRPr="004B45F2">
        <w:t>PhD Doctoral Workshop</w:t>
      </w:r>
      <w:r>
        <w:t xml:space="preserve"> in UAM</w:t>
      </w:r>
    </w:p>
    <w:p w14:paraId="1A84C876" w14:textId="3DD30CA9" w:rsidR="004B45F2" w:rsidRDefault="00031F1C" w:rsidP="004B45F2">
      <w:pPr>
        <w:pStyle w:val="ListParagraph"/>
        <w:numPr>
          <w:ilvl w:val="1"/>
          <w:numId w:val="50"/>
        </w:numPr>
      </w:pPr>
      <w:r>
        <w:t>Mar 3rd: AAA annual conference</w:t>
      </w:r>
    </w:p>
    <w:p w14:paraId="1F50F8EA" w14:textId="521DB0B9" w:rsidR="00CD69ED" w:rsidRPr="00C12A61" w:rsidRDefault="00CD69ED" w:rsidP="00CD69ED">
      <w:pPr>
        <w:pStyle w:val="ListParagraph"/>
        <w:numPr>
          <w:ilvl w:val="0"/>
          <w:numId w:val="50"/>
        </w:numPr>
      </w:pPr>
      <w:r>
        <w:t>N</w:t>
      </w:r>
      <w:r>
        <w:rPr>
          <w:rFonts w:hint="eastAsia"/>
        </w:rPr>
        <w:t>e</w:t>
      </w:r>
      <w:r>
        <w:t>xt step: update the paper</w:t>
      </w:r>
      <w:r w:rsidR="00FD7CC0">
        <w:t xml:space="preserve"> by next Monday 22</w:t>
      </w:r>
      <w:r w:rsidR="00FD7CC0" w:rsidRPr="00FD7CC0">
        <w:rPr>
          <w:vertAlign w:val="superscript"/>
        </w:rPr>
        <w:t>nd</w:t>
      </w:r>
      <w:r w:rsidR="00FD7CC0">
        <w:t xml:space="preserve"> and we polish the paper </w:t>
      </w:r>
      <w:r w:rsidR="0024530C">
        <w:rPr>
          <w:rFonts w:hint="eastAsia"/>
        </w:rPr>
        <w:t>during</w:t>
      </w:r>
      <w:r w:rsidR="0024530C">
        <w:t xml:space="preserve"> </w:t>
      </w:r>
      <w:r w:rsidR="00FD7CC0">
        <w:t>next week</w:t>
      </w:r>
      <w:r>
        <w:t>?</w:t>
      </w:r>
      <w:r w:rsidR="00FD7CC0">
        <w:t xml:space="preserve"> Try to have </w:t>
      </w:r>
      <w:proofErr w:type="gramStart"/>
      <w:r w:rsidR="00FD7CC0">
        <w:t>a</w:t>
      </w:r>
      <w:proofErr w:type="gramEnd"/>
      <w:r w:rsidR="00FD7CC0">
        <w:t xml:space="preserve"> updated version for AAA (march 3</w:t>
      </w:r>
      <w:r w:rsidR="00FD7CC0" w:rsidRPr="00FD7CC0">
        <w:rPr>
          <w:vertAlign w:val="superscript"/>
        </w:rPr>
        <w:t>rd</w:t>
      </w:r>
      <w:r w:rsidR="00FD7CC0">
        <w:t>?</w:t>
      </w:r>
      <w:r w:rsidR="00FD7CC0">
        <w:rPr>
          <w:rFonts w:hint="eastAsia"/>
        </w:rPr>
        <w:t>)</w:t>
      </w:r>
    </w:p>
    <w:sectPr w:rsidR="00CD69ED"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7DDB3" w14:textId="77777777" w:rsidR="004C564A" w:rsidRDefault="004C564A" w:rsidP="00012262">
      <w:pPr>
        <w:spacing w:after="0" w:line="240" w:lineRule="auto"/>
      </w:pPr>
      <w:r>
        <w:separator/>
      </w:r>
    </w:p>
  </w:endnote>
  <w:endnote w:type="continuationSeparator" w:id="0">
    <w:p w14:paraId="381C3FF9" w14:textId="77777777" w:rsidR="004C564A" w:rsidRDefault="004C564A"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DE593" w14:textId="77777777" w:rsidR="004C564A" w:rsidRDefault="004C564A" w:rsidP="00012262">
      <w:pPr>
        <w:spacing w:after="0" w:line="240" w:lineRule="auto"/>
      </w:pPr>
      <w:r>
        <w:separator/>
      </w:r>
    </w:p>
  </w:footnote>
  <w:footnote w:type="continuationSeparator" w:id="0">
    <w:p w14:paraId="4669EA89" w14:textId="77777777" w:rsidR="004C564A" w:rsidRDefault="004C564A"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1A9B"/>
    <w:multiLevelType w:val="hybridMultilevel"/>
    <w:tmpl w:val="4D529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9C2934"/>
    <w:multiLevelType w:val="hybridMultilevel"/>
    <w:tmpl w:val="F59883EA"/>
    <w:lvl w:ilvl="0" w:tplc="271E0188">
      <w:start w:val="1"/>
      <w:numFmt w:val="decimal"/>
      <w:lvlText w:val="%1."/>
      <w:lvlJc w:val="left"/>
      <w:pPr>
        <w:ind w:left="720" w:hanging="360"/>
      </w:pPr>
      <w:rPr>
        <w:rFonts w:ascii="Segoe UI" w:hAnsi="Segoe UI" w:cs="Segoe UI" w:hint="default"/>
        <w:b w:val="0"/>
        <w:color w:val="24292E"/>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2700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CA6900"/>
    <w:multiLevelType w:val="hybridMultilevel"/>
    <w:tmpl w:val="9492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C22E69"/>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9100F4"/>
    <w:multiLevelType w:val="hybridMultilevel"/>
    <w:tmpl w:val="AE4A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4"/>
  </w:num>
  <w:num w:numId="3">
    <w:abstractNumId w:val="15"/>
  </w:num>
  <w:num w:numId="4">
    <w:abstractNumId w:val="25"/>
  </w:num>
  <w:num w:numId="5">
    <w:abstractNumId w:val="28"/>
  </w:num>
  <w:num w:numId="6">
    <w:abstractNumId w:val="23"/>
  </w:num>
  <w:num w:numId="7">
    <w:abstractNumId w:val="46"/>
  </w:num>
  <w:num w:numId="8">
    <w:abstractNumId w:val="3"/>
  </w:num>
  <w:num w:numId="9">
    <w:abstractNumId w:val="24"/>
  </w:num>
  <w:num w:numId="10">
    <w:abstractNumId w:val="39"/>
  </w:num>
  <w:num w:numId="11">
    <w:abstractNumId w:val="45"/>
  </w:num>
  <w:num w:numId="12">
    <w:abstractNumId w:val="13"/>
  </w:num>
  <w:num w:numId="13">
    <w:abstractNumId w:val="2"/>
  </w:num>
  <w:num w:numId="14">
    <w:abstractNumId w:val="38"/>
  </w:num>
  <w:num w:numId="15">
    <w:abstractNumId w:val="18"/>
  </w:num>
  <w:num w:numId="16">
    <w:abstractNumId w:val="32"/>
  </w:num>
  <w:num w:numId="17">
    <w:abstractNumId w:val="0"/>
  </w:num>
  <w:num w:numId="18">
    <w:abstractNumId w:val="19"/>
  </w:num>
  <w:num w:numId="19">
    <w:abstractNumId w:val="8"/>
  </w:num>
  <w:num w:numId="20">
    <w:abstractNumId w:val="30"/>
  </w:num>
  <w:num w:numId="21">
    <w:abstractNumId w:val="10"/>
  </w:num>
  <w:num w:numId="22">
    <w:abstractNumId w:val="9"/>
  </w:num>
  <w:num w:numId="23">
    <w:abstractNumId w:val="49"/>
  </w:num>
  <w:num w:numId="24">
    <w:abstractNumId w:val="11"/>
  </w:num>
  <w:num w:numId="25">
    <w:abstractNumId w:val="35"/>
  </w:num>
  <w:num w:numId="26">
    <w:abstractNumId w:val="16"/>
  </w:num>
  <w:num w:numId="27">
    <w:abstractNumId w:val="47"/>
  </w:num>
  <w:num w:numId="28">
    <w:abstractNumId w:val="7"/>
  </w:num>
  <w:num w:numId="29">
    <w:abstractNumId w:val="31"/>
  </w:num>
  <w:num w:numId="30">
    <w:abstractNumId w:val="37"/>
  </w:num>
  <w:num w:numId="31">
    <w:abstractNumId w:val="17"/>
  </w:num>
  <w:num w:numId="32">
    <w:abstractNumId w:val="33"/>
  </w:num>
  <w:num w:numId="33">
    <w:abstractNumId w:val="40"/>
  </w:num>
  <w:num w:numId="34">
    <w:abstractNumId w:val="12"/>
  </w:num>
  <w:num w:numId="35">
    <w:abstractNumId w:val="1"/>
  </w:num>
  <w:num w:numId="36">
    <w:abstractNumId w:val="20"/>
  </w:num>
  <w:num w:numId="37">
    <w:abstractNumId w:val="48"/>
  </w:num>
  <w:num w:numId="38">
    <w:abstractNumId w:val="34"/>
  </w:num>
  <w:num w:numId="39">
    <w:abstractNumId w:val="36"/>
  </w:num>
  <w:num w:numId="40">
    <w:abstractNumId w:val="6"/>
  </w:num>
  <w:num w:numId="41">
    <w:abstractNumId w:val="43"/>
  </w:num>
  <w:num w:numId="42">
    <w:abstractNumId w:val="26"/>
  </w:num>
  <w:num w:numId="43">
    <w:abstractNumId w:val="41"/>
  </w:num>
  <w:num w:numId="44">
    <w:abstractNumId w:val="4"/>
  </w:num>
  <w:num w:numId="45">
    <w:abstractNumId w:val="14"/>
  </w:num>
  <w:num w:numId="46">
    <w:abstractNumId w:val="5"/>
  </w:num>
  <w:num w:numId="47">
    <w:abstractNumId w:val="29"/>
  </w:num>
  <w:num w:numId="48">
    <w:abstractNumId w:val="21"/>
  </w:num>
  <w:num w:numId="49">
    <w:abstractNumId w:val="27"/>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464C"/>
    <w:rsid w:val="00007D10"/>
    <w:rsid w:val="00010543"/>
    <w:rsid w:val="000109F0"/>
    <w:rsid w:val="00012262"/>
    <w:rsid w:val="0001378E"/>
    <w:rsid w:val="0001686B"/>
    <w:rsid w:val="00016D1D"/>
    <w:rsid w:val="000229DC"/>
    <w:rsid w:val="00025E60"/>
    <w:rsid w:val="000313EC"/>
    <w:rsid w:val="00031F1C"/>
    <w:rsid w:val="00032BC9"/>
    <w:rsid w:val="00032C88"/>
    <w:rsid w:val="00033EC1"/>
    <w:rsid w:val="0003724C"/>
    <w:rsid w:val="000374C7"/>
    <w:rsid w:val="00040F21"/>
    <w:rsid w:val="00041A54"/>
    <w:rsid w:val="00042B67"/>
    <w:rsid w:val="00047548"/>
    <w:rsid w:val="0004793C"/>
    <w:rsid w:val="00050A07"/>
    <w:rsid w:val="0005440D"/>
    <w:rsid w:val="00065613"/>
    <w:rsid w:val="00067F0B"/>
    <w:rsid w:val="0007251D"/>
    <w:rsid w:val="000726BF"/>
    <w:rsid w:val="00074DD9"/>
    <w:rsid w:val="0007633F"/>
    <w:rsid w:val="00076EC8"/>
    <w:rsid w:val="000815E3"/>
    <w:rsid w:val="00081F2B"/>
    <w:rsid w:val="00084D7F"/>
    <w:rsid w:val="00084E53"/>
    <w:rsid w:val="0008576F"/>
    <w:rsid w:val="00086138"/>
    <w:rsid w:val="00093483"/>
    <w:rsid w:val="00093E65"/>
    <w:rsid w:val="000946D1"/>
    <w:rsid w:val="000956D9"/>
    <w:rsid w:val="0009795B"/>
    <w:rsid w:val="000A3338"/>
    <w:rsid w:val="000A5150"/>
    <w:rsid w:val="000A7C18"/>
    <w:rsid w:val="000B3869"/>
    <w:rsid w:val="000B4918"/>
    <w:rsid w:val="000C395D"/>
    <w:rsid w:val="000C45B2"/>
    <w:rsid w:val="000C6D4F"/>
    <w:rsid w:val="000C765D"/>
    <w:rsid w:val="000D043F"/>
    <w:rsid w:val="000D3237"/>
    <w:rsid w:val="000D495B"/>
    <w:rsid w:val="000D5E5D"/>
    <w:rsid w:val="000E00BE"/>
    <w:rsid w:val="000F5DB5"/>
    <w:rsid w:val="00100E3D"/>
    <w:rsid w:val="001011AD"/>
    <w:rsid w:val="00114ED7"/>
    <w:rsid w:val="001151BA"/>
    <w:rsid w:val="00117F03"/>
    <w:rsid w:val="00122CB0"/>
    <w:rsid w:val="00123A13"/>
    <w:rsid w:val="0012469D"/>
    <w:rsid w:val="00127075"/>
    <w:rsid w:val="00127FFE"/>
    <w:rsid w:val="0013164D"/>
    <w:rsid w:val="00131DD5"/>
    <w:rsid w:val="00132107"/>
    <w:rsid w:val="00133C39"/>
    <w:rsid w:val="0013591A"/>
    <w:rsid w:val="001407C2"/>
    <w:rsid w:val="001411F9"/>
    <w:rsid w:val="00141E81"/>
    <w:rsid w:val="00141FD9"/>
    <w:rsid w:val="00142613"/>
    <w:rsid w:val="001537B2"/>
    <w:rsid w:val="00153C35"/>
    <w:rsid w:val="00154D2E"/>
    <w:rsid w:val="0015742F"/>
    <w:rsid w:val="001616B7"/>
    <w:rsid w:val="001616BB"/>
    <w:rsid w:val="001635AC"/>
    <w:rsid w:val="00164D92"/>
    <w:rsid w:val="0016775B"/>
    <w:rsid w:val="00167D73"/>
    <w:rsid w:val="00171A75"/>
    <w:rsid w:val="00172E8A"/>
    <w:rsid w:val="00182F33"/>
    <w:rsid w:val="0018402A"/>
    <w:rsid w:val="001853A1"/>
    <w:rsid w:val="00186157"/>
    <w:rsid w:val="0018618C"/>
    <w:rsid w:val="001868DE"/>
    <w:rsid w:val="00186932"/>
    <w:rsid w:val="0019106A"/>
    <w:rsid w:val="001913CF"/>
    <w:rsid w:val="00194D91"/>
    <w:rsid w:val="001952C2"/>
    <w:rsid w:val="0019648A"/>
    <w:rsid w:val="001A0E51"/>
    <w:rsid w:val="001A1A09"/>
    <w:rsid w:val="001A1BDC"/>
    <w:rsid w:val="001A309F"/>
    <w:rsid w:val="001A6ADC"/>
    <w:rsid w:val="001B3319"/>
    <w:rsid w:val="001B40D8"/>
    <w:rsid w:val="001B5C67"/>
    <w:rsid w:val="001B5DAA"/>
    <w:rsid w:val="001C0246"/>
    <w:rsid w:val="001C1D68"/>
    <w:rsid w:val="001E1E93"/>
    <w:rsid w:val="001E3199"/>
    <w:rsid w:val="001E4785"/>
    <w:rsid w:val="001F20D7"/>
    <w:rsid w:val="001F37E1"/>
    <w:rsid w:val="001F3F08"/>
    <w:rsid w:val="001F4F59"/>
    <w:rsid w:val="001F7FFB"/>
    <w:rsid w:val="0020412E"/>
    <w:rsid w:val="002048E1"/>
    <w:rsid w:val="00206627"/>
    <w:rsid w:val="00212FD5"/>
    <w:rsid w:val="00226308"/>
    <w:rsid w:val="0022656A"/>
    <w:rsid w:val="00231083"/>
    <w:rsid w:val="00240179"/>
    <w:rsid w:val="002424BE"/>
    <w:rsid w:val="00242937"/>
    <w:rsid w:val="002429B0"/>
    <w:rsid w:val="00242B91"/>
    <w:rsid w:val="00244226"/>
    <w:rsid w:val="0024530C"/>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D0AB6"/>
    <w:rsid w:val="002E10C0"/>
    <w:rsid w:val="002E155E"/>
    <w:rsid w:val="002E3EB7"/>
    <w:rsid w:val="002E4EB7"/>
    <w:rsid w:val="002E5594"/>
    <w:rsid w:val="002E6824"/>
    <w:rsid w:val="002F3715"/>
    <w:rsid w:val="002F3A66"/>
    <w:rsid w:val="002F4056"/>
    <w:rsid w:val="002F5050"/>
    <w:rsid w:val="002F517A"/>
    <w:rsid w:val="003017ED"/>
    <w:rsid w:val="003025C8"/>
    <w:rsid w:val="00303E14"/>
    <w:rsid w:val="00304792"/>
    <w:rsid w:val="003073A6"/>
    <w:rsid w:val="003079AC"/>
    <w:rsid w:val="00311ADA"/>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4DA"/>
    <w:rsid w:val="00350D19"/>
    <w:rsid w:val="00353574"/>
    <w:rsid w:val="00357111"/>
    <w:rsid w:val="00362024"/>
    <w:rsid w:val="003621F6"/>
    <w:rsid w:val="00366641"/>
    <w:rsid w:val="00371EAB"/>
    <w:rsid w:val="00375919"/>
    <w:rsid w:val="0038320B"/>
    <w:rsid w:val="003837E0"/>
    <w:rsid w:val="00383D45"/>
    <w:rsid w:val="0039099B"/>
    <w:rsid w:val="00393762"/>
    <w:rsid w:val="00393BCC"/>
    <w:rsid w:val="003A63DB"/>
    <w:rsid w:val="003B2709"/>
    <w:rsid w:val="003B2E0E"/>
    <w:rsid w:val="003B3CEF"/>
    <w:rsid w:val="003B3ECB"/>
    <w:rsid w:val="003B51AD"/>
    <w:rsid w:val="003C1246"/>
    <w:rsid w:val="003C1DB0"/>
    <w:rsid w:val="003C6400"/>
    <w:rsid w:val="003C6A8A"/>
    <w:rsid w:val="003C7607"/>
    <w:rsid w:val="003D2F40"/>
    <w:rsid w:val="003E0240"/>
    <w:rsid w:val="003E2E8A"/>
    <w:rsid w:val="003E3173"/>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3352"/>
    <w:rsid w:val="0044480E"/>
    <w:rsid w:val="00446C86"/>
    <w:rsid w:val="00454A0E"/>
    <w:rsid w:val="0045644E"/>
    <w:rsid w:val="004627F5"/>
    <w:rsid w:val="00463004"/>
    <w:rsid w:val="00464AFA"/>
    <w:rsid w:val="0047148E"/>
    <w:rsid w:val="004724E5"/>
    <w:rsid w:val="0047391B"/>
    <w:rsid w:val="00473991"/>
    <w:rsid w:val="00481472"/>
    <w:rsid w:val="00482DD4"/>
    <w:rsid w:val="00486242"/>
    <w:rsid w:val="0048795E"/>
    <w:rsid w:val="004908EA"/>
    <w:rsid w:val="00490F07"/>
    <w:rsid w:val="0049410C"/>
    <w:rsid w:val="00494F00"/>
    <w:rsid w:val="004A05A8"/>
    <w:rsid w:val="004A3ADF"/>
    <w:rsid w:val="004A517F"/>
    <w:rsid w:val="004A78E1"/>
    <w:rsid w:val="004B41AB"/>
    <w:rsid w:val="004B45F2"/>
    <w:rsid w:val="004B5705"/>
    <w:rsid w:val="004B67E3"/>
    <w:rsid w:val="004B7A8D"/>
    <w:rsid w:val="004C564A"/>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0BAE"/>
    <w:rsid w:val="00515BE9"/>
    <w:rsid w:val="00520AC5"/>
    <w:rsid w:val="005300E8"/>
    <w:rsid w:val="00533F4F"/>
    <w:rsid w:val="00543348"/>
    <w:rsid w:val="005501E3"/>
    <w:rsid w:val="00550C1F"/>
    <w:rsid w:val="00553955"/>
    <w:rsid w:val="005545C2"/>
    <w:rsid w:val="00556739"/>
    <w:rsid w:val="00564288"/>
    <w:rsid w:val="00571EF0"/>
    <w:rsid w:val="00572643"/>
    <w:rsid w:val="00574326"/>
    <w:rsid w:val="00574BA0"/>
    <w:rsid w:val="005756F6"/>
    <w:rsid w:val="00582D51"/>
    <w:rsid w:val="005833F4"/>
    <w:rsid w:val="00585E15"/>
    <w:rsid w:val="00586A86"/>
    <w:rsid w:val="00591A25"/>
    <w:rsid w:val="005945F5"/>
    <w:rsid w:val="0059731C"/>
    <w:rsid w:val="005A416A"/>
    <w:rsid w:val="005A6969"/>
    <w:rsid w:val="005B1CCE"/>
    <w:rsid w:val="005B1EE7"/>
    <w:rsid w:val="005B2BFF"/>
    <w:rsid w:val="005B394C"/>
    <w:rsid w:val="005B4279"/>
    <w:rsid w:val="005C3745"/>
    <w:rsid w:val="005C7093"/>
    <w:rsid w:val="005C7AAB"/>
    <w:rsid w:val="005D37EC"/>
    <w:rsid w:val="005D51BB"/>
    <w:rsid w:val="005D772C"/>
    <w:rsid w:val="005E111B"/>
    <w:rsid w:val="005E3101"/>
    <w:rsid w:val="005E3B28"/>
    <w:rsid w:val="005E6037"/>
    <w:rsid w:val="00602FC2"/>
    <w:rsid w:val="006068AB"/>
    <w:rsid w:val="006074C6"/>
    <w:rsid w:val="00613174"/>
    <w:rsid w:val="00613BFD"/>
    <w:rsid w:val="00614ECD"/>
    <w:rsid w:val="00622780"/>
    <w:rsid w:val="006235F5"/>
    <w:rsid w:val="006254F0"/>
    <w:rsid w:val="0062676D"/>
    <w:rsid w:val="00626DB0"/>
    <w:rsid w:val="00627BA6"/>
    <w:rsid w:val="0063171E"/>
    <w:rsid w:val="00632400"/>
    <w:rsid w:val="00636FFD"/>
    <w:rsid w:val="00637669"/>
    <w:rsid w:val="00640A6F"/>
    <w:rsid w:val="00640F35"/>
    <w:rsid w:val="00644191"/>
    <w:rsid w:val="00644E22"/>
    <w:rsid w:val="00646609"/>
    <w:rsid w:val="00647CFC"/>
    <w:rsid w:val="0065026D"/>
    <w:rsid w:val="0065418C"/>
    <w:rsid w:val="00654FDC"/>
    <w:rsid w:val="00657478"/>
    <w:rsid w:val="00662276"/>
    <w:rsid w:val="006625BA"/>
    <w:rsid w:val="00663535"/>
    <w:rsid w:val="006679CC"/>
    <w:rsid w:val="00673FDD"/>
    <w:rsid w:val="00674748"/>
    <w:rsid w:val="00683AAF"/>
    <w:rsid w:val="00686AC9"/>
    <w:rsid w:val="00686D9F"/>
    <w:rsid w:val="006875C4"/>
    <w:rsid w:val="00690B69"/>
    <w:rsid w:val="00691867"/>
    <w:rsid w:val="00693E6A"/>
    <w:rsid w:val="006A39FB"/>
    <w:rsid w:val="006A4B46"/>
    <w:rsid w:val="006C20F3"/>
    <w:rsid w:val="006C328D"/>
    <w:rsid w:val="006C5AC0"/>
    <w:rsid w:val="006C7A03"/>
    <w:rsid w:val="006D0B67"/>
    <w:rsid w:val="006D1D3C"/>
    <w:rsid w:val="006D250B"/>
    <w:rsid w:val="006D4B09"/>
    <w:rsid w:val="006E0D5D"/>
    <w:rsid w:val="006E1665"/>
    <w:rsid w:val="006E3580"/>
    <w:rsid w:val="006E6439"/>
    <w:rsid w:val="006E7C67"/>
    <w:rsid w:val="006F42F9"/>
    <w:rsid w:val="006F7398"/>
    <w:rsid w:val="00706695"/>
    <w:rsid w:val="00706CCF"/>
    <w:rsid w:val="00710A29"/>
    <w:rsid w:val="00715008"/>
    <w:rsid w:val="0071523C"/>
    <w:rsid w:val="00715681"/>
    <w:rsid w:val="007220A7"/>
    <w:rsid w:val="007243A9"/>
    <w:rsid w:val="007247AB"/>
    <w:rsid w:val="00725415"/>
    <w:rsid w:val="007321F8"/>
    <w:rsid w:val="007328B2"/>
    <w:rsid w:val="00733A57"/>
    <w:rsid w:val="007343DE"/>
    <w:rsid w:val="007365E6"/>
    <w:rsid w:val="007377BC"/>
    <w:rsid w:val="007377FD"/>
    <w:rsid w:val="007449C2"/>
    <w:rsid w:val="00745C7D"/>
    <w:rsid w:val="00745E44"/>
    <w:rsid w:val="0075360C"/>
    <w:rsid w:val="00754777"/>
    <w:rsid w:val="00756692"/>
    <w:rsid w:val="007571D0"/>
    <w:rsid w:val="0076174D"/>
    <w:rsid w:val="00761860"/>
    <w:rsid w:val="00762190"/>
    <w:rsid w:val="00771D3D"/>
    <w:rsid w:val="00772532"/>
    <w:rsid w:val="00776C71"/>
    <w:rsid w:val="00777987"/>
    <w:rsid w:val="00780448"/>
    <w:rsid w:val="00780AEE"/>
    <w:rsid w:val="007816BA"/>
    <w:rsid w:val="00781D1E"/>
    <w:rsid w:val="0078327D"/>
    <w:rsid w:val="00784653"/>
    <w:rsid w:val="00786F8A"/>
    <w:rsid w:val="00793A66"/>
    <w:rsid w:val="00796AE4"/>
    <w:rsid w:val="007978B8"/>
    <w:rsid w:val="007A0C3E"/>
    <w:rsid w:val="007A2C35"/>
    <w:rsid w:val="007A786C"/>
    <w:rsid w:val="007A7AB8"/>
    <w:rsid w:val="007C224A"/>
    <w:rsid w:val="007C29AD"/>
    <w:rsid w:val="007C31B3"/>
    <w:rsid w:val="007C6DAD"/>
    <w:rsid w:val="007D01D4"/>
    <w:rsid w:val="007D12AD"/>
    <w:rsid w:val="007D3267"/>
    <w:rsid w:val="007D366E"/>
    <w:rsid w:val="007D410D"/>
    <w:rsid w:val="007D6AB8"/>
    <w:rsid w:val="007E045D"/>
    <w:rsid w:val="007E221A"/>
    <w:rsid w:val="007E2FEE"/>
    <w:rsid w:val="007E319E"/>
    <w:rsid w:val="007E611D"/>
    <w:rsid w:val="007F31D3"/>
    <w:rsid w:val="007F41FE"/>
    <w:rsid w:val="007F4F86"/>
    <w:rsid w:val="007F787F"/>
    <w:rsid w:val="007F78C0"/>
    <w:rsid w:val="0080134D"/>
    <w:rsid w:val="00806FE8"/>
    <w:rsid w:val="00810B31"/>
    <w:rsid w:val="008212A6"/>
    <w:rsid w:val="00822B8C"/>
    <w:rsid w:val="00822D2D"/>
    <w:rsid w:val="00822EF9"/>
    <w:rsid w:val="00824759"/>
    <w:rsid w:val="0082496D"/>
    <w:rsid w:val="008250BA"/>
    <w:rsid w:val="008251F9"/>
    <w:rsid w:val="00826381"/>
    <w:rsid w:val="0082786F"/>
    <w:rsid w:val="00832999"/>
    <w:rsid w:val="00833668"/>
    <w:rsid w:val="00833A2D"/>
    <w:rsid w:val="00834E6C"/>
    <w:rsid w:val="00841718"/>
    <w:rsid w:val="0084253C"/>
    <w:rsid w:val="008439C8"/>
    <w:rsid w:val="00843BA8"/>
    <w:rsid w:val="008448F0"/>
    <w:rsid w:val="00846FBC"/>
    <w:rsid w:val="00852E72"/>
    <w:rsid w:val="00853746"/>
    <w:rsid w:val="008563C8"/>
    <w:rsid w:val="00860B14"/>
    <w:rsid w:val="00864945"/>
    <w:rsid w:val="008732D8"/>
    <w:rsid w:val="00874E98"/>
    <w:rsid w:val="00880EE5"/>
    <w:rsid w:val="00881651"/>
    <w:rsid w:val="00884477"/>
    <w:rsid w:val="00884776"/>
    <w:rsid w:val="00886FC9"/>
    <w:rsid w:val="0088749C"/>
    <w:rsid w:val="00890CCD"/>
    <w:rsid w:val="008960EF"/>
    <w:rsid w:val="008A16E8"/>
    <w:rsid w:val="008A5442"/>
    <w:rsid w:val="008A64DA"/>
    <w:rsid w:val="008B3BE3"/>
    <w:rsid w:val="008C05EA"/>
    <w:rsid w:val="008C3AC5"/>
    <w:rsid w:val="008C4412"/>
    <w:rsid w:val="008C4502"/>
    <w:rsid w:val="008D5C82"/>
    <w:rsid w:val="008D6BC1"/>
    <w:rsid w:val="008E0C05"/>
    <w:rsid w:val="008E434B"/>
    <w:rsid w:val="008E7D2C"/>
    <w:rsid w:val="008F209E"/>
    <w:rsid w:val="008F7C3B"/>
    <w:rsid w:val="00911D0F"/>
    <w:rsid w:val="00911FBA"/>
    <w:rsid w:val="009214B3"/>
    <w:rsid w:val="009228A5"/>
    <w:rsid w:val="0092291B"/>
    <w:rsid w:val="00931356"/>
    <w:rsid w:val="00931452"/>
    <w:rsid w:val="009425D7"/>
    <w:rsid w:val="00942655"/>
    <w:rsid w:val="009508CD"/>
    <w:rsid w:val="00955EDE"/>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C58"/>
    <w:rsid w:val="009B5F56"/>
    <w:rsid w:val="009C07CE"/>
    <w:rsid w:val="009C15AB"/>
    <w:rsid w:val="009C1726"/>
    <w:rsid w:val="009C18F7"/>
    <w:rsid w:val="009C3164"/>
    <w:rsid w:val="009C57C4"/>
    <w:rsid w:val="009C697C"/>
    <w:rsid w:val="009C74B8"/>
    <w:rsid w:val="009D0FC1"/>
    <w:rsid w:val="009D632A"/>
    <w:rsid w:val="009E48B6"/>
    <w:rsid w:val="009E5CC2"/>
    <w:rsid w:val="009E660A"/>
    <w:rsid w:val="009F27EA"/>
    <w:rsid w:val="009F2DE5"/>
    <w:rsid w:val="009F5827"/>
    <w:rsid w:val="009F74FA"/>
    <w:rsid w:val="00A0335F"/>
    <w:rsid w:val="00A03F56"/>
    <w:rsid w:val="00A05A39"/>
    <w:rsid w:val="00A07889"/>
    <w:rsid w:val="00A10621"/>
    <w:rsid w:val="00A109E3"/>
    <w:rsid w:val="00A12D97"/>
    <w:rsid w:val="00A135CC"/>
    <w:rsid w:val="00A138FA"/>
    <w:rsid w:val="00A16019"/>
    <w:rsid w:val="00A1682A"/>
    <w:rsid w:val="00A20ACF"/>
    <w:rsid w:val="00A21855"/>
    <w:rsid w:val="00A2262D"/>
    <w:rsid w:val="00A243EF"/>
    <w:rsid w:val="00A24668"/>
    <w:rsid w:val="00A2545D"/>
    <w:rsid w:val="00A25584"/>
    <w:rsid w:val="00A273FD"/>
    <w:rsid w:val="00A27F86"/>
    <w:rsid w:val="00A32AE5"/>
    <w:rsid w:val="00A3337E"/>
    <w:rsid w:val="00A33B6D"/>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1440"/>
    <w:rsid w:val="00A96D68"/>
    <w:rsid w:val="00AA3623"/>
    <w:rsid w:val="00AA3D3D"/>
    <w:rsid w:val="00AB1424"/>
    <w:rsid w:val="00AB1BF7"/>
    <w:rsid w:val="00AB3B2F"/>
    <w:rsid w:val="00AB531C"/>
    <w:rsid w:val="00AC1C6E"/>
    <w:rsid w:val="00AC2358"/>
    <w:rsid w:val="00AC6F04"/>
    <w:rsid w:val="00AD593A"/>
    <w:rsid w:val="00AD7DE4"/>
    <w:rsid w:val="00AE0B17"/>
    <w:rsid w:val="00AE2617"/>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0F63"/>
    <w:rsid w:val="00B23129"/>
    <w:rsid w:val="00B234D3"/>
    <w:rsid w:val="00B24BA3"/>
    <w:rsid w:val="00B34998"/>
    <w:rsid w:val="00B34B27"/>
    <w:rsid w:val="00B34DA6"/>
    <w:rsid w:val="00B36AC3"/>
    <w:rsid w:val="00B43B53"/>
    <w:rsid w:val="00B4429D"/>
    <w:rsid w:val="00B44D1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5806"/>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0B97"/>
    <w:rsid w:val="00BD1EEE"/>
    <w:rsid w:val="00BD209A"/>
    <w:rsid w:val="00BD2C3C"/>
    <w:rsid w:val="00BD50A8"/>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34"/>
    <w:rsid w:val="00C45663"/>
    <w:rsid w:val="00C463CD"/>
    <w:rsid w:val="00C513EB"/>
    <w:rsid w:val="00C53E04"/>
    <w:rsid w:val="00C549D8"/>
    <w:rsid w:val="00C60EF6"/>
    <w:rsid w:val="00C61732"/>
    <w:rsid w:val="00C64241"/>
    <w:rsid w:val="00C649AE"/>
    <w:rsid w:val="00C66401"/>
    <w:rsid w:val="00C66EC2"/>
    <w:rsid w:val="00C671EB"/>
    <w:rsid w:val="00C6784D"/>
    <w:rsid w:val="00C70968"/>
    <w:rsid w:val="00C7118B"/>
    <w:rsid w:val="00C7126E"/>
    <w:rsid w:val="00C72400"/>
    <w:rsid w:val="00C72442"/>
    <w:rsid w:val="00C72862"/>
    <w:rsid w:val="00C736F6"/>
    <w:rsid w:val="00C73907"/>
    <w:rsid w:val="00C73DDB"/>
    <w:rsid w:val="00C74D27"/>
    <w:rsid w:val="00C751C0"/>
    <w:rsid w:val="00C77E00"/>
    <w:rsid w:val="00C818DD"/>
    <w:rsid w:val="00C86FBD"/>
    <w:rsid w:val="00C87B02"/>
    <w:rsid w:val="00C94EB2"/>
    <w:rsid w:val="00C94EF0"/>
    <w:rsid w:val="00C956CA"/>
    <w:rsid w:val="00CA1243"/>
    <w:rsid w:val="00CA1B64"/>
    <w:rsid w:val="00CA2187"/>
    <w:rsid w:val="00CA3636"/>
    <w:rsid w:val="00CA4434"/>
    <w:rsid w:val="00CA7D40"/>
    <w:rsid w:val="00CB1098"/>
    <w:rsid w:val="00CB1C8A"/>
    <w:rsid w:val="00CB4A4F"/>
    <w:rsid w:val="00CB5116"/>
    <w:rsid w:val="00CB6A32"/>
    <w:rsid w:val="00CB7BFD"/>
    <w:rsid w:val="00CC11E4"/>
    <w:rsid w:val="00CC1609"/>
    <w:rsid w:val="00CC3484"/>
    <w:rsid w:val="00CC45A5"/>
    <w:rsid w:val="00CC607C"/>
    <w:rsid w:val="00CC652A"/>
    <w:rsid w:val="00CC70EC"/>
    <w:rsid w:val="00CD0122"/>
    <w:rsid w:val="00CD15F2"/>
    <w:rsid w:val="00CD316D"/>
    <w:rsid w:val="00CD34DD"/>
    <w:rsid w:val="00CD53A2"/>
    <w:rsid w:val="00CD69ED"/>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347"/>
    <w:rsid w:val="00D47AA5"/>
    <w:rsid w:val="00D527B3"/>
    <w:rsid w:val="00D52EE1"/>
    <w:rsid w:val="00D55B36"/>
    <w:rsid w:val="00D55CF9"/>
    <w:rsid w:val="00D55D28"/>
    <w:rsid w:val="00D56605"/>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A6AFC"/>
    <w:rsid w:val="00DC0551"/>
    <w:rsid w:val="00DD40C0"/>
    <w:rsid w:val="00DD559C"/>
    <w:rsid w:val="00DD6BCC"/>
    <w:rsid w:val="00DD7F5E"/>
    <w:rsid w:val="00DE0CDD"/>
    <w:rsid w:val="00DE0FC7"/>
    <w:rsid w:val="00DE36EA"/>
    <w:rsid w:val="00DE3C8B"/>
    <w:rsid w:val="00DE7E27"/>
    <w:rsid w:val="00DF2506"/>
    <w:rsid w:val="00DF4050"/>
    <w:rsid w:val="00DF4668"/>
    <w:rsid w:val="00E00131"/>
    <w:rsid w:val="00E00C68"/>
    <w:rsid w:val="00E05C5F"/>
    <w:rsid w:val="00E1009A"/>
    <w:rsid w:val="00E10EF6"/>
    <w:rsid w:val="00E1193A"/>
    <w:rsid w:val="00E119AB"/>
    <w:rsid w:val="00E11F70"/>
    <w:rsid w:val="00E14069"/>
    <w:rsid w:val="00E1602F"/>
    <w:rsid w:val="00E16290"/>
    <w:rsid w:val="00E16FA2"/>
    <w:rsid w:val="00E22558"/>
    <w:rsid w:val="00E23489"/>
    <w:rsid w:val="00E2371F"/>
    <w:rsid w:val="00E24974"/>
    <w:rsid w:val="00E24CD9"/>
    <w:rsid w:val="00E251C6"/>
    <w:rsid w:val="00E26DB3"/>
    <w:rsid w:val="00E27496"/>
    <w:rsid w:val="00E3712D"/>
    <w:rsid w:val="00E42608"/>
    <w:rsid w:val="00E43325"/>
    <w:rsid w:val="00E463DC"/>
    <w:rsid w:val="00E5125C"/>
    <w:rsid w:val="00E52571"/>
    <w:rsid w:val="00E5596F"/>
    <w:rsid w:val="00E562AC"/>
    <w:rsid w:val="00E61384"/>
    <w:rsid w:val="00E61798"/>
    <w:rsid w:val="00E65667"/>
    <w:rsid w:val="00E667C6"/>
    <w:rsid w:val="00E66F8C"/>
    <w:rsid w:val="00E7168A"/>
    <w:rsid w:val="00E7367F"/>
    <w:rsid w:val="00E76B83"/>
    <w:rsid w:val="00E82CFC"/>
    <w:rsid w:val="00E85871"/>
    <w:rsid w:val="00E87714"/>
    <w:rsid w:val="00E87859"/>
    <w:rsid w:val="00E94C75"/>
    <w:rsid w:val="00E95698"/>
    <w:rsid w:val="00EA0423"/>
    <w:rsid w:val="00EA3115"/>
    <w:rsid w:val="00EA599C"/>
    <w:rsid w:val="00EB004A"/>
    <w:rsid w:val="00EB3D0E"/>
    <w:rsid w:val="00EB44DF"/>
    <w:rsid w:val="00EB6565"/>
    <w:rsid w:val="00EC0744"/>
    <w:rsid w:val="00EC1C61"/>
    <w:rsid w:val="00EC24A2"/>
    <w:rsid w:val="00EC70B8"/>
    <w:rsid w:val="00EC733D"/>
    <w:rsid w:val="00ED0978"/>
    <w:rsid w:val="00ED6E39"/>
    <w:rsid w:val="00EE21CF"/>
    <w:rsid w:val="00EE261C"/>
    <w:rsid w:val="00EF51B2"/>
    <w:rsid w:val="00F009AF"/>
    <w:rsid w:val="00F02C49"/>
    <w:rsid w:val="00F06DE7"/>
    <w:rsid w:val="00F119BE"/>
    <w:rsid w:val="00F14245"/>
    <w:rsid w:val="00F15663"/>
    <w:rsid w:val="00F15D5B"/>
    <w:rsid w:val="00F247FC"/>
    <w:rsid w:val="00F24E70"/>
    <w:rsid w:val="00F25A07"/>
    <w:rsid w:val="00F31583"/>
    <w:rsid w:val="00F32430"/>
    <w:rsid w:val="00F34142"/>
    <w:rsid w:val="00F34EB6"/>
    <w:rsid w:val="00F40EAE"/>
    <w:rsid w:val="00F4175D"/>
    <w:rsid w:val="00F43685"/>
    <w:rsid w:val="00F45056"/>
    <w:rsid w:val="00F50FAE"/>
    <w:rsid w:val="00F53DDD"/>
    <w:rsid w:val="00F63BA2"/>
    <w:rsid w:val="00F64C42"/>
    <w:rsid w:val="00F72535"/>
    <w:rsid w:val="00F75127"/>
    <w:rsid w:val="00F759CF"/>
    <w:rsid w:val="00F77D66"/>
    <w:rsid w:val="00F82D3C"/>
    <w:rsid w:val="00F83BDE"/>
    <w:rsid w:val="00F916D4"/>
    <w:rsid w:val="00F97931"/>
    <w:rsid w:val="00FA094F"/>
    <w:rsid w:val="00FA147E"/>
    <w:rsid w:val="00FA3A6E"/>
    <w:rsid w:val="00FA4894"/>
    <w:rsid w:val="00FA5F0C"/>
    <w:rsid w:val="00FA6495"/>
    <w:rsid w:val="00FA7F68"/>
    <w:rsid w:val="00FB1583"/>
    <w:rsid w:val="00FB3C7C"/>
    <w:rsid w:val="00FB4B7B"/>
    <w:rsid w:val="00FB6762"/>
    <w:rsid w:val="00FB6C11"/>
    <w:rsid w:val="00FC0747"/>
    <w:rsid w:val="00FC1B0E"/>
    <w:rsid w:val="00FC5C49"/>
    <w:rsid w:val="00FC7170"/>
    <w:rsid w:val="00FD2DCE"/>
    <w:rsid w:val="00FD43B6"/>
    <w:rsid w:val="00FD6D63"/>
    <w:rsid w:val="00FD7CC0"/>
    <w:rsid w:val="00FE016E"/>
    <w:rsid w:val="00FE028C"/>
    <w:rsid w:val="00FE0B7B"/>
    <w:rsid w:val="00FE1A87"/>
    <w:rsid w:val="00FE2F2C"/>
    <w:rsid w:val="00FE4D7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480924763">
      <w:bodyDiv w:val="1"/>
      <w:marLeft w:val="0"/>
      <w:marRight w:val="0"/>
      <w:marTop w:val="0"/>
      <w:marBottom w:val="0"/>
      <w:divBdr>
        <w:top w:val="none" w:sz="0" w:space="0" w:color="auto"/>
        <w:left w:val="none" w:sz="0" w:space="0" w:color="auto"/>
        <w:bottom w:val="none" w:sz="0" w:space="0" w:color="auto"/>
        <w:right w:val="none" w:sz="0" w:space="0" w:color="auto"/>
      </w:divBdr>
      <w:divsChild>
        <w:div w:id="214002653">
          <w:marLeft w:val="0"/>
          <w:marRight w:val="0"/>
          <w:marTop w:val="0"/>
          <w:marBottom w:val="0"/>
          <w:divBdr>
            <w:top w:val="none" w:sz="0" w:space="0" w:color="auto"/>
            <w:left w:val="none" w:sz="0" w:space="0" w:color="auto"/>
            <w:bottom w:val="none" w:sz="0" w:space="0" w:color="auto"/>
            <w:right w:val="none" w:sz="0" w:space="0" w:color="auto"/>
          </w:divBdr>
        </w:div>
        <w:div w:id="564534008">
          <w:marLeft w:val="0"/>
          <w:marRight w:val="0"/>
          <w:marTop w:val="0"/>
          <w:marBottom w:val="0"/>
          <w:divBdr>
            <w:top w:val="none" w:sz="0" w:space="0" w:color="auto"/>
            <w:left w:val="none" w:sz="0" w:space="0" w:color="auto"/>
            <w:bottom w:val="none" w:sz="0" w:space="0" w:color="auto"/>
            <w:right w:val="none" w:sz="0" w:space="0" w:color="auto"/>
          </w:divBdr>
        </w:div>
        <w:div w:id="544410993">
          <w:marLeft w:val="0"/>
          <w:marRight w:val="0"/>
          <w:marTop w:val="0"/>
          <w:marBottom w:val="0"/>
          <w:divBdr>
            <w:top w:val="none" w:sz="0" w:space="0" w:color="auto"/>
            <w:left w:val="none" w:sz="0" w:space="0" w:color="auto"/>
            <w:bottom w:val="none" w:sz="0" w:space="0" w:color="auto"/>
            <w:right w:val="none" w:sz="0" w:space="0" w:color="auto"/>
          </w:divBdr>
        </w:div>
        <w:div w:id="645206714">
          <w:marLeft w:val="0"/>
          <w:marRight w:val="0"/>
          <w:marTop w:val="0"/>
          <w:marBottom w:val="0"/>
          <w:divBdr>
            <w:top w:val="none" w:sz="0" w:space="0" w:color="auto"/>
            <w:left w:val="none" w:sz="0" w:space="0" w:color="auto"/>
            <w:bottom w:val="none" w:sz="0" w:space="0" w:color="auto"/>
            <w:right w:val="none" w:sz="0" w:space="0" w:color="auto"/>
          </w:divBdr>
        </w:div>
        <w:div w:id="1722438911">
          <w:marLeft w:val="0"/>
          <w:marRight w:val="0"/>
          <w:marTop w:val="0"/>
          <w:marBottom w:val="0"/>
          <w:divBdr>
            <w:top w:val="none" w:sz="0" w:space="0" w:color="auto"/>
            <w:left w:val="none" w:sz="0" w:space="0" w:color="auto"/>
            <w:bottom w:val="none" w:sz="0" w:space="0" w:color="auto"/>
            <w:right w:val="none" w:sz="0" w:space="0" w:color="auto"/>
          </w:divBdr>
        </w:div>
        <w:div w:id="1526360998">
          <w:marLeft w:val="0"/>
          <w:marRight w:val="0"/>
          <w:marTop w:val="0"/>
          <w:marBottom w:val="0"/>
          <w:divBdr>
            <w:top w:val="none" w:sz="0" w:space="0" w:color="auto"/>
            <w:left w:val="none" w:sz="0" w:space="0" w:color="auto"/>
            <w:bottom w:val="none" w:sz="0" w:space="0" w:color="auto"/>
            <w:right w:val="none" w:sz="0" w:space="0" w:color="auto"/>
          </w:divBdr>
        </w:div>
        <w:div w:id="1966695396">
          <w:marLeft w:val="0"/>
          <w:marRight w:val="0"/>
          <w:marTop w:val="0"/>
          <w:marBottom w:val="0"/>
          <w:divBdr>
            <w:top w:val="none" w:sz="0" w:space="0" w:color="auto"/>
            <w:left w:val="none" w:sz="0" w:space="0" w:color="auto"/>
            <w:bottom w:val="none" w:sz="0" w:space="0" w:color="auto"/>
            <w:right w:val="none" w:sz="0" w:space="0" w:color="auto"/>
          </w:divBdr>
        </w:div>
        <w:div w:id="1080715469">
          <w:marLeft w:val="0"/>
          <w:marRight w:val="0"/>
          <w:marTop w:val="0"/>
          <w:marBottom w:val="0"/>
          <w:divBdr>
            <w:top w:val="none" w:sz="0" w:space="0" w:color="auto"/>
            <w:left w:val="none" w:sz="0" w:space="0" w:color="auto"/>
            <w:bottom w:val="none" w:sz="0" w:space="0" w:color="auto"/>
            <w:right w:val="none" w:sz="0" w:space="0" w:color="auto"/>
          </w:divBdr>
        </w:div>
        <w:div w:id="874587471">
          <w:marLeft w:val="0"/>
          <w:marRight w:val="0"/>
          <w:marTop w:val="0"/>
          <w:marBottom w:val="0"/>
          <w:divBdr>
            <w:top w:val="none" w:sz="0" w:space="0" w:color="auto"/>
            <w:left w:val="none" w:sz="0" w:space="0" w:color="auto"/>
            <w:bottom w:val="none" w:sz="0" w:space="0" w:color="auto"/>
            <w:right w:val="none" w:sz="0" w:space="0" w:color="auto"/>
          </w:divBdr>
        </w:div>
        <w:div w:id="1635257668">
          <w:marLeft w:val="0"/>
          <w:marRight w:val="0"/>
          <w:marTop w:val="0"/>
          <w:marBottom w:val="0"/>
          <w:divBdr>
            <w:top w:val="none" w:sz="0" w:space="0" w:color="auto"/>
            <w:left w:val="none" w:sz="0" w:space="0" w:color="auto"/>
            <w:bottom w:val="none" w:sz="0" w:space="0" w:color="auto"/>
            <w:right w:val="none" w:sz="0" w:space="0" w:color="auto"/>
          </w:divBdr>
        </w:div>
        <w:div w:id="1999992055">
          <w:marLeft w:val="0"/>
          <w:marRight w:val="0"/>
          <w:marTop w:val="0"/>
          <w:marBottom w:val="0"/>
          <w:divBdr>
            <w:top w:val="none" w:sz="0" w:space="0" w:color="auto"/>
            <w:left w:val="none" w:sz="0" w:space="0" w:color="auto"/>
            <w:bottom w:val="none" w:sz="0" w:space="0" w:color="auto"/>
            <w:right w:val="none" w:sz="0" w:space="0" w:color="auto"/>
          </w:divBdr>
        </w:div>
      </w:divsChild>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20" Type="http://schemas.openxmlformats.org/officeDocument/2006/relationships/hyperlink" Target="http://www.sca.isr.umich.edu/tab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hobergphillips.tuck.dartmouth.edu/industryconce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86724</TotalTime>
  <Pages>19</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365</cp:revision>
  <dcterms:created xsi:type="dcterms:W3CDTF">2019-11-11T19:00:00Z</dcterms:created>
  <dcterms:modified xsi:type="dcterms:W3CDTF">2021-02-18T19:51:00Z</dcterms:modified>
</cp:coreProperties>
</file>