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8.png" ContentType="image/jpeg"/>
  <Override PartName="/word/media/image19.png" ContentType="image/jpeg"/>
  <Override PartName="/word/media/image24.png" ContentType="image/jpeg"/>
  <Override PartName="/word/media/image26.png" ContentType="image/jpeg"/>
  <Override PartName="/word/media/image27.png" ContentType="image/jpeg"/>
  <Override PartName="/word/media/image36.png" ContentType="image/jpeg"/>
  <Override PartName="/word/media/image38.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DFB0" w14:textId="77777777" w:rsidR="00D66390" w:rsidRDefault="00D66390">
      <w:pPr>
        <w:rPr>
          <w:rFonts w:ascii="黑体" w:eastAsia="黑体" w:hint="eastAsia"/>
          <w:sz w:val="32"/>
          <w:szCs w:val="32"/>
        </w:rPr>
      </w:pPr>
    </w:p>
    <w:p w14:paraId="1D344459" w14:textId="77777777" w:rsidR="00D66390" w:rsidRDefault="00D66390">
      <w:pPr>
        <w:rPr>
          <w:rFonts w:ascii="黑体" w:eastAsia="黑体" w:hint="eastAsia"/>
          <w:sz w:val="32"/>
          <w:szCs w:val="32"/>
        </w:rPr>
      </w:pPr>
    </w:p>
    <w:p w14:paraId="792EC2E6" w14:textId="77777777" w:rsidR="00D66390" w:rsidRDefault="00D66390">
      <w:pPr>
        <w:rPr>
          <w:rFonts w:ascii="黑体" w:eastAsia="黑体" w:hint="eastAsia"/>
          <w:sz w:val="32"/>
          <w:szCs w:val="32"/>
        </w:rPr>
      </w:pPr>
    </w:p>
    <w:p w14:paraId="11F7F714" w14:textId="77777777" w:rsidR="00D66390" w:rsidRDefault="00D66390">
      <w:pPr>
        <w:pStyle w:val="12"/>
        <w:jc w:val="center"/>
        <w:rPr>
          <w:rFonts w:eastAsia="黑体" w:hAnsi="宋体" w:hint="eastAsia"/>
          <w:b/>
          <w:szCs w:val="52"/>
        </w:rPr>
      </w:pPr>
      <w:r>
        <w:rPr>
          <w:rFonts w:eastAsia="黑体" w:hAnsi="宋体" w:hint="eastAsia"/>
          <w:b/>
          <w:szCs w:val="52"/>
        </w:rPr>
        <w:t>中国研究生网络安全创新大赛</w:t>
      </w:r>
    </w:p>
    <w:p w14:paraId="70CE881D" w14:textId="77777777" w:rsidR="00D66390" w:rsidRDefault="00D66390">
      <w:pPr>
        <w:pStyle w:val="12"/>
        <w:jc w:val="center"/>
        <w:rPr>
          <w:rFonts w:hint="eastAsia"/>
          <w:b/>
          <w:szCs w:val="52"/>
        </w:rPr>
      </w:pPr>
      <w:r>
        <w:rPr>
          <w:rFonts w:eastAsia="黑体" w:hAnsi="宋体" w:hint="eastAsia"/>
          <w:b/>
          <w:szCs w:val="52"/>
        </w:rPr>
        <w:t>作品报告</w:t>
      </w:r>
    </w:p>
    <w:p w14:paraId="3E48B62C" w14:textId="77777777" w:rsidR="00D66390" w:rsidRDefault="00D66390">
      <w:pPr>
        <w:rPr>
          <w:rFonts w:hint="eastAsia"/>
        </w:rPr>
      </w:pPr>
    </w:p>
    <w:p w14:paraId="068196B8" w14:textId="77777777" w:rsidR="00D66390" w:rsidRDefault="00D66390">
      <w:pPr>
        <w:rPr>
          <w:rFonts w:hint="eastAsia"/>
        </w:rPr>
      </w:pPr>
    </w:p>
    <w:p w14:paraId="347FD76D" w14:textId="77777777" w:rsidR="00D66390" w:rsidRDefault="00D66390">
      <w:pPr>
        <w:rPr>
          <w:rFonts w:hint="eastAsia"/>
        </w:rPr>
      </w:pPr>
    </w:p>
    <w:p w14:paraId="27784E7C" w14:textId="77777777" w:rsidR="00D66390" w:rsidRDefault="00D66390">
      <w:pPr>
        <w:rPr>
          <w:rFonts w:hint="eastAsia"/>
        </w:rPr>
      </w:pPr>
    </w:p>
    <w:p w14:paraId="4D67B560" w14:textId="77777777" w:rsidR="00D66390" w:rsidRDefault="00D66390">
      <w:pPr>
        <w:rPr>
          <w:rFonts w:hint="eastAsia"/>
        </w:rPr>
      </w:pPr>
    </w:p>
    <w:p w14:paraId="1EA604E9" w14:textId="77777777" w:rsidR="00D66390" w:rsidRDefault="00D66390">
      <w:pPr>
        <w:rPr>
          <w:rFonts w:hint="eastAsia"/>
        </w:rPr>
      </w:pPr>
    </w:p>
    <w:p w14:paraId="62171ABC" w14:textId="77777777" w:rsidR="00D66390" w:rsidRDefault="00D66390">
      <w:pPr>
        <w:rPr>
          <w:rFonts w:hint="eastAsia"/>
        </w:rPr>
      </w:pPr>
    </w:p>
    <w:p w14:paraId="2B699210" w14:textId="77777777" w:rsidR="00D66390" w:rsidRDefault="00D66390">
      <w:pPr>
        <w:rPr>
          <w:rFonts w:ascii="黑体" w:eastAsia="黑体" w:hint="eastAsia"/>
          <w:b/>
          <w:sz w:val="32"/>
          <w:szCs w:val="32"/>
          <w:u w:val="single"/>
        </w:rPr>
      </w:pPr>
      <w:r>
        <w:rPr>
          <w:rFonts w:ascii="黑体" w:eastAsia="黑体" w:hAnsi="黑体"/>
          <w:b/>
          <w:sz w:val="32"/>
        </w:rPr>
        <w:t>作品名称：Web3轻量化反洗钱智能分析系统</w:t>
      </w:r>
    </w:p>
    <w:p w14:paraId="0C153BA5" w14:textId="77777777" w:rsidR="00D66390" w:rsidRDefault="00D66390">
      <w:pPr>
        <w:autoSpaceDE w:val="0"/>
        <w:autoSpaceDN w:val="0"/>
        <w:adjustRightInd w:val="0"/>
        <w:rPr>
          <w:rFonts w:cs="DFKai-SB" w:hint="eastAsia"/>
          <w:b/>
          <w:bCs/>
        </w:rPr>
      </w:pPr>
    </w:p>
    <w:p w14:paraId="259DD587" w14:textId="77777777" w:rsidR="00D66390" w:rsidRDefault="00D66390">
      <w:pPr>
        <w:rPr>
          <w:rFonts w:ascii="黑体" w:eastAsia="黑体" w:hint="eastAsia"/>
          <w:b/>
          <w:sz w:val="32"/>
          <w:szCs w:val="32"/>
          <w:u w:val="single"/>
        </w:rPr>
      </w:pPr>
      <w:r>
        <w:rPr>
          <w:rFonts w:ascii="黑体" w:eastAsia="黑体" w:hAnsi="黑体"/>
          <w:b/>
          <w:sz w:val="32"/>
        </w:rPr>
        <w:t>提交日期：2026年10月13日</w:t>
      </w:r>
    </w:p>
    <w:p w14:paraId="33155271" w14:textId="77777777" w:rsidR="00D66390" w:rsidRDefault="00D66390">
      <w:pPr>
        <w:autoSpaceDE w:val="0"/>
        <w:autoSpaceDN w:val="0"/>
        <w:adjustRightInd w:val="0"/>
        <w:rPr>
          <w:rFonts w:cs="DFKai-SB" w:hint="eastAsia"/>
          <w:b/>
          <w:bCs/>
        </w:rPr>
        <w:sectPr w:rsidR="00D66390">
          <w:pgSz w:w="11906" w:h="16838"/>
          <w:pgMar w:top="1440" w:right="1466" w:bottom="1440" w:left="1620" w:header="851" w:footer="992" w:gutter="0"/>
          <w:pgNumType w:fmt="decimalEnclosedCircle"/>
          <w:cols w:space="720"/>
        </w:sectPr>
      </w:pPr>
    </w:p>
    <w:p w14:paraId="54088DF2" w14:textId="77777777" w:rsidR="00D66390" w:rsidRDefault="00D66390">
      <w:pPr>
        <w:adjustRightInd w:val="0"/>
        <w:snapToGrid w:val="0"/>
        <w:ind w:firstLine="0"/>
        <w:jc w:val="center"/>
        <w:rPr>
          <w:rFonts w:ascii="黑体" w:eastAsia="黑体" w:hint="eastAsia"/>
          <w:bCs/>
          <w:sz w:val="32"/>
          <w:szCs w:val="32"/>
        </w:rPr>
      </w:pPr>
      <w:r>
        <w:rPr>
          <w:rFonts w:ascii="黑体" w:eastAsia="黑体" w:hint="eastAsia"/>
          <w:bCs/>
          <w:sz w:val="32"/>
          <w:szCs w:val="32"/>
        </w:rPr>
        <w:lastRenderedPageBreak/>
        <w:t>填写说明</w:t>
      </w:r>
    </w:p>
    <w:p w14:paraId="673A4F09" w14:textId="77777777" w:rsidR="00D66390" w:rsidRDefault="00D66390">
      <w:pPr>
        <w:autoSpaceDE w:val="0"/>
        <w:autoSpaceDN w:val="0"/>
        <w:adjustRightInd w:val="0"/>
        <w:ind w:firstLine="0"/>
        <w:rPr>
          <w:rFonts w:cs="DFKai-SB" w:hint="eastAsia"/>
          <w:bCs/>
        </w:rPr>
      </w:pPr>
      <w:r>
        <w:rPr>
          <w:rFonts w:cs="DFKai-SB" w:hint="eastAsia"/>
          <w:bCs/>
        </w:rPr>
        <w:t xml:space="preserve">1. </w:t>
      </w:r>
      <w:r>
        <w:rPr>
          <w:rFonts w:cs="DFKai-SB"/>
          <w:bCs/>
        </w:rPr>
        <w:t>所有参赛</w:t>
      </w:r>
      <w:r>
        <w:rPr>
          <w:rFonts w:cs="DFKai-SB" w:hint="eastAsia"/>
          <w:bCs/>
        </w:rPr>
        <w:t>项目</w:t>
      </w:r>
      <w:r>
        <w:rPr>
          <w:rFonts w:cs="DFKai-SB"/>
          <w:bCs/>
        </w:rPr>
        <w:t>必须为一个基本完整的设计。</w:t>
      </w:r>
      <w:r>
        <w:rPr>
          <w:rFonts w:cs="DFKai-SB" w:hint="eastAsia"/>
          <w:bCs/>
        </w:rPr>
        <w:t>作品报告书旨在能够清晰准确地阐述（或图示）该参赛队的参赛项目（或</w:t>
      </w:r>
      <w:r>
        <w:rPr>
          <w:rFonts w:cs="DFKai-SB"/>
          <w:bCs/>
        </w:rPr>
        <w:t>方案</w:t>
      </w:r>
      <w:r>
        <w:rPr>
          <w:rFonts w:cs="DFKai-SB" w:hint="eastAsia"/>
          <w:bCs/>
        </w:rPr>
        <w:t>）。</w:t>
      </w:r>
    </w:p>
    <w:p w14:paraId="42F6E91B" w14:textId="77777777" w:rsidR="00D66390" w:rsidRDefault="00D66390">
      <w:pPr>
        <w:autoSpaceDE w:val="0"/>
        <w:autoSpaceDN w:val="0"/>
        <w:adjustRightInd w:val="0"/>
        <w:ind w:firstLine="0"/>
        <w:rPr>
          <w:rFonts w:cs="DFKai-SB" w:hint="eastAsia"/>
          <w:bCs/>
        </w:rPr>
      </w:pPr>
      <w:r>
        <w:rPr>
          <w:rFonts w:cs="DFKai-SB" w:hint="eastAsia"/>
          <w:bCs/>
        </w:rPr>
        <w:t>2. 作品报告采用A4纸撰写。除标题外，所有内容必需为宋体、小四号字、1.5倍行距。</w:t>
      </w:r>
    </w:p>
    <w:p w14:paraId="15598CAC" w14:textId="77777777" w:rsidR="00D66390" w:rsidRDefault="00D66390">
      <w:pPr>
        <w:autoSpaceDE w:val="0"/>
        <w:autoSpaceDN w:val="0"/>
        <w:adjustRightInd w:val="0"/>
        <w:ind w:firstLine="0"/>
        <w:rPr>
          <w:rFonts w:cs="DFKai-SB" w:hint="eastAsia"/>
          <w:bCs/>
        </w:rPr>
      </w:pPr>
      <w:r>
        <w:rPr>
          <w:rFonts w:cs="DFKai-SB" w:hint="eastAsia"/>
          <w:bCs/>
        </w:rPr>
        <w:t>3. 作品报告中各项目说明文字部分仅供参考，作品报告书撰写完毕后，请删除所有说明文字。(本页不删除)</w:t>
      </w:r>
    </w:p>
    <w:p w14:paraId="2776707D" w14:textId="77777777" w:rsidR="00D66390" w:rsidRDefault="00D66390">
      <w:pPr>
        <w:autoSpaceDE w:val="0"/>
        <w:autoSpaceDN w:val="0"/>
        <w:adjustRightInd w:val="0"/>
        <w:ind w:firstLine="0"/>
        <w:rPr>
          <w:rFonts w:cs="DFKai-SB" w:hint="eastAsia"/>
          <w:bCs/>
        </w:rPr>
      </w:pPr>
      <w:r>
        <w:rPr>
          <w:rFonts w:cs="DFKai-SB" w:hint="eastAsia"/>
          <w:bCs/>
        </w:rPr>
        <w:t>4. 作品报告模板里已经列的内容仅供参考，作者可以在此基础上增加内容或对文档结构进行微调。</w:t>
      </w:r>
    </w:p>
    <w:p w14:paraId="05C62243" w14:textId="77777777" w:rsidR="00D66390" w:rsidRDefault="00D66390">
      <w:pPr>
        <w:autoSpaceDE w:val="0"/>
        <w:autoSpaceDN w:val="0"/>
        <w:adjustRightInd w:val="0"/>
        <w:ind w:firstLine="0"/>
        <w:rPr>
          <w:rFonts w:cs="DFKai-SB" w:hint="eastAsia"/>
          <w:bCs/>
        </w:rPr>
      </w:pPr>
      <w:r>
        <w:rPr>
          <w:rFonts w:cs="DFKai-SB" w:hint="eastAsia"/>
          <w:bCs/>
        </w:rPr>
        <w:t>5. 为保证网评的公平、公正，作品报告中应避免出现作者所在学校、院系和指导教师等泄露身份的信息。一经发现，取消作品参赛资格。</w:t>
      </w:r>
    </w:p>
    <w:p w14:paraId="1D1D1652" w14:textId="77777777" w:rsidR="00D66390" w:rsidRDefault="00D66390">
      <w:pPr>
        <w:autoSpaceDE w:val="0"/>
        <w:autoSpaceDN w:val="0"/>
        <w:adjustRightInd w:val="0"/>
        <w:rPr>
          <w:rFonts w:cs="DFKai-SB" w:hint="eastAsia"/>
          <w:bCs/>
        </w:rPr>
      </w:pPr>
    </w:p>
    <w:p w14:paraId="7FEE012E" w14:textId="77777777" w:rsidR="00D66390" w:rsidRDefault="00D66390">
      <w:pPr>
        <w:autoSpaceDE w:val="0"/>
        <w:autoSpaceDN w:val="0"/>
        <w:adjustRightInd w:val="0"/>
        <w:rPr>
          <w:rFonts w:cs="DFKai-SB" w:hint="eastAsia"/>
          <w:bCs/>
        </w:rPr>
      </w:pPr>
    </w:p>
    <w:p w14:paraId="68B04728" w14:textId="77777777" w:rsidR="00D66390" w:rsidRDefault="00D66390">
      <w:pPr>
        <w:autoSpaceDE w:val="0"/>
        <w:autoSpaceDN w:val="0"/>
        <w:adjustRightInd w:val="0"/>
        <w:rPr>
          <w:rFonts w:cs="DFKai-SB" w:hint="eastAsia"/>
          <w:bCs/>
        </w:rPr>
      </w:pPr>
    </w:p>
    <w:p w14:paraId="4DA6B6B4" w14:textId="77777777" w:rsidR="00D66390" w:rsidRDefault="00D66390">
      <w:pPr>
        <w:autoSpaceDE w:val="0"/>
        <w:autoSpaceDN w:val="0"/>
        <w:adjustRightInd w:val="0"/>
        <w:rPr>
          <w:rFonts w:cs="DFKai-SB" w:hint="eastAsia"/>
          <w:bCs/>
        </w:rPr>
      </w:pPr>
    </w:p>
    <w:p w14:paraId="0FBBE3D2" w14:textId="77777777" w:rsidR="00D66390" w:rsidRDefault="00D66390">
      <w:pPr>
        <w:autoSpaceDE w:val="0"/>
        <w:autoSpaceDN w:val="0"/>
        <w:adjustRightInd w:val="0"/>
        <w:rPr>
          <w:rFonts w:cs="DFKai-SB" w:hint="eastAsia"/>
          <w:bCs/>
        </w:rPr>
        <w:sectPr w:rsidR="00D66390">
          <w:pgSz w:w="11906" w:h="16838"/>
          <w:pgMar w:top="1440" w:right="1466" w:bottom="1440" w:left="1620" w:header="851" w:footer="992" w:gutter="0"/>
          <w:pgNumType w:fmt="decimalEnclosedCircle"/>
          <w:cols w:space="720"/>
        </w:sectPr>
      </w:pPr>
    </w:p>
    <w:p w14:paraId="361FAD41" w14:textId="77777777" w:rsidR="009A4F83" w:rsidRDefault="00AC7504">
      <w:pPr>
        <w:ind w:firstLine="0"/>
        <w:jc w:val="center"/>
        <w:rPr>
          <w:rFonts w:hint="eastAsia"/>
        </w:rPr>
      </w:pPr>
      <w:r>
        <w:rPr>
          <w:rFonts w:ascii="黑体" w:eastAsia="黑体" w:hAnsi="黑体"/>
          <w:b/>
          <w:sz w:val="32"/>
        </w:rPr>
        <w:lastRenderedPageBreak/>
        <w:t>目</w:t>
      </w:r>
      <w:r>
        <w:rPr>
          <w:rFonts w:ascii="黑体" w:eastAsia="黑体" w:hAnsi="黑体"/>
          <w:b/>
          <w:sz w:val="32"/>
        </w:rPr>
        <w:t xml:space="preserve">  </w:t>
      </w:r>
      <w:r>
        <w:rPr>
          <w:rFonts w:ascii="黑体" w:eastAsia="黑体" w:hAnsi="黑体"/>
          <w:b/>
          <w:sz w:val="32"/>
        </w:rPr>
        <w:t>录</w:t>
      </w:r>
    </w:p>
    <w:p w14:paraId="1EB5D559" w14:textId="05210A54" w:rsidR="00AB792E" w:rsidRDefault="00AC7504">
      <w:pPr>
        <w:pStyle w:val="TOC1"/>
        <w:tabs>
          <w:tab w:val="right" w:leader="dot" w:pos="8810"/>
        </w:tabs>
        <w:rPr>
          <w:rFonts w:asciiTheme="minorHAnsi" w:eastAsiaTheme="minorEastAsia" w:hAnsiTheme="minorHAnsi" w:cstheme="minorBidi" w:hint="eastAsia"/>
          <w:noProof/>
          <w:color w:val="auto"/>
          <w:sz w:val="22"/>
          <w14:ligatures w14:val="standardContextual"/>
        </w:rPr>
      </w:pPr>
      <w:r>
        <w:fldChar w:fldCharType="begin"/>
      </w:r>
      <w:r>
        <w:instrText>TOC \o "1-2" \h \z \u</w:instrText>
      </w:r>
      <w:r>
        <w:rPr>
          <w:rFonts w:hint="eastAsia"/>
        </w:rPr>
        <w:fldChar w:fldCharType="separate"/>
      </w:r>
      <w:hyperlink w:anchor="_Toc242816841" w:history="1">
        <w:r w:rsidR="00AB792E" w:rsidRPr="009241CD">
          <w:rPr>
            <w:rStyle w:val="a5"/>
            <w:noProof/>
          </w:rPr>
          <w:t>摘要</w:t>
        </w:r>
        <w:r w:rsidR="00AB792E">
          <w:rPr>
            <w:rFonts w:hint="eastAsia"/>
            <w:noProof/>
            <w:webHidden/>
          </w:rPr>
          <w:tab/>
        </w:r>
        <w:r w:rsidR="00AB792E">
          <w:rPr>
            <w:rFonts w:hint="eastAsia"/>
            <w:noProof/>
            <w:webHidden/>
          </w:rPr>
          <w:fldChar w:fldCharType="begin"/>
        </w:r>
        <w:r w:rsidR="00AB792E">
          <w:rPr>
            <w:rFonts w:hint="eastAsia"/>
            <w:noProof/>
            <w:webHidden/>
          </w:rPr>
          <w:instrText xml:space="preserve"> </w:instrText>
        </w:r>
        <w:r w:rsidR="00AB792E">
          <w:rPr>
            <w:noProof/>
            <w:webHidden/>
          </w:rPr>
          <w:instrText>PAGEREF _Toc242816841 \h</w:instrText>
        </w:r>
        <w:r w:rsidR="00AB792E">
          <w:rPr>
            <w:rFonts w:hint="eastAsia"/>
            <w:noProof/>
            <w:webHidden/>
          </w:rPr>
          <w:instrText xml:space="preserve"> </w:instrText>
        </w:r>
        <w:r w:rsidR="00AB792E">
          <w:rPr>
            <w:rFonts w:hint="eastAsia"/>
            <w:noProof/>
            <w:webHidden/>
          </w:rPr>
        </w:r>
        <w:r w:rsidR="00AB792E">
          <w:rPr>
            <w:rFonts w:hint="eastAsia"/>
            <w:noProof/>
            <w:webHidden/>
          </w:rPr>
          <w:fldChar w:fldCharType="separate"/>
        </w:r>
        <w:r w:rsidR="00AB792E">
          <w:rPr>
            <w:rFonts w:hint="eastAsia"/>
            <w:noProof/>
            <w:webHidden/>
          </w:rPr>
          <w:t>1</w:t>
        </w:r>
        <w:r w:rsidR="00AB792E">
          <w:rPr>
            <w:rFonts w:hint="eastAsia"/>
            <w:noProof/>
            <w:webHidden/>
          </w:rPr>
          <w:fldChar w:fldCharType="end"/>
        </w:r>
      </w:hyperlink>
    </w:p>
    <w:p w14:paraId="40C6846F" w14:textId="14B96A64"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42" w:history="1">
        <w:r w:rsidRPr="009241CD">
          <w:rPr>
            <w:rStyle w:val="a5"/>
            <w:noProof/>
          </w:rPr>
          <w:t>第一章 作品概述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AD36CA5" w14:textId="4E1068C2"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3" w:history="1">
        <w:r w:rsidRPr="009241CD">
          <w:rPr>
            <w:rStyle w:val="a5"/>
            <w:noProof/>
          </w:rPr>
          <w:t>1.1 研究背景与现实需求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BFBB302" w14:textId="33F0E2FC"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4" w:history="1">
        <w:r w:rsidRPr="009241CD">
          <w:rPr>
            <w:rStyle w:val="a5"/>
            <w:noProof/>
          </w:rPr>
          <w:t>1.2 典型案例与分析挑战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20F2EFD" w14:textId="3A979BDB"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5" w:history="1">
        <w:r w:rsidRPr="009241CD">
          <w:rPr>
            <w:rStyle w:val="a5"/>
            <w:noProof/>
          </w:rPr>
          <w:t>1.3 国家需求与应用价值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B8A82E4" w14:textId="552E10FE"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6" w:history="1">
        <w:r w:rsidRPr="009241CD">
          <w:rPr>
            <w:rStyle w:val="a5"/>
            <w:noProof/>
          </w:rPr>
          <w:t>1.4 国内外相关工作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BCC3CA4" w14:textId="615778E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7" w:history="1">
        <w:r w:rsidRPr="009241CD">
          <w:rPr>
            <w:rStyle w:val="a5"/>
            <w:noProof/>
          </w:rPr>
          <w:t>1.5 三个研究痛点与设计目标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53F5B4A" w14:textId="0E660D8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48" w:history="1">
        <w:r w:rsidRPr="009241CD">
          <w:rPr>
            <w:rStyle w:val="a5"/>
            <w:noProof/>
          </w:rPr>
          <w:t>1.6 用户场景与作品定位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A9DD52A" w14:textId="2FB1C72F"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49" w:history="1">
        <w:r w:rsidRPr="009241CD">
          <w:rPr>
            <w:rStyle w:val="a5"/>
            <w:noProof/>
          </w:rPr>
          <w:t>第二章 作品设计与实现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4077756" w14:textId="0D581D00"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0" w:history="1">
        <w:r w:rsidRPr="009241CD">
          <w:rPr>
            <w:rStyle w:val="a5"/>
            <w:noProof/>
          </w:rPr>
          <w:t>2.1 总体设计与模块边界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D79F83B" w14:textId="79DABD87"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1" w:history="1">
        <w:r w:rsidRPr="009241CD">
          <w:rPr>
            <w:rStyle w:val="a5"/>
            <w:noProof/>
          </w:rPr>
          <w:t>2.2 数据适配与可复现预处理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B34CF0C" w14:textId="0F8BB528"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2" w:history="1">
        <w:r w:rsidRPr="009241CD">
          <w:rPr>
            <w:rStyle w:val="a5"/>
            <w:noProof/>
          </w:rPr>
          <w:t>2.3 模块一 地址风险评分的整体流程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3F7AA26" w14:textId="1E9562DF"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3" w:history="1">
        <w:r w:rsidRPr="009241CD">
          <w:rPr>
            <w:rStyle w:val="a5"/>
            <w:noProof/>
          </w:rPr>
          <w:t>2.4 模块二 风险锚点见证驱动的关系追踪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F471C6A" w14:textId="3FBE90A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4" w:history="1">
        <w:r w:rsidRPr="009241CD">
          <w:rPr>
            <w:rStyle w:val="a5"/>
            <w:noProof/>
          </w:rPr>
          <w:t>2.5 模块三 证据类型约束的可审计解释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619F994" w14:textId="3E68FE14"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5" w:history="1">
        <w:r w:rsidRPr="009241CD">
          <w:rPr>
            <w:rStyle w:val="a5"/>
            <w:noProof/>
          </w:rPr>
          <w:t>2.6 Web交互与稳定演示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D889242" w14:textId="50BBD7F2"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56" w:history="1">
        <w:r w:rsidRPr="009241CD">
          <w:rPr>
            <w:rStyle w:val="a5"/>
            <w:noProof/>
          </w:rPr>
          <w:t>第三章 作品测试与分析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B5FD29B" w14:textId="3FF09C83"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7" w:history="1">
        <w:r w:rsidRPr="009241CD">
          <w:rPr>
            <w:rStyle w:val="a5"/>
            <w:noProof/>
          </w:rPr>
          <w:t>3.1 测试目标与总体方案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61F5BFB" w14:textId="00CFD4D4"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8" w:history="1">
        <w:r w:rsidRPr="009241CD">
          <w:rPr>
            <w:rStyle w:val="a5"/>
            <w:noProof/>
          </w:rPr>
          <w:t>3.2 测试环境与实验可复现性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C184D39" w14:textId="551EA48C"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59" w:history="1">
        <w:r w:rsidRPr="009241CD">
          <w:rPr>
            <w:rStyle w:val="a5"/>
            <w:noProof/>
          </w:rPr>
          <w:t>3.3 数据集规模与处理结果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B5787E1" w14:textId="4BB91073"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0" w:history="1">
        <w:r w:rsidRPr="009241CD">
          <w:rPr>
            <w:rStyle w:val="a5"/>
            <w:noProof/>
          </w:rPr>
          <w:t>3.4 模块一效果与消融分析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804AC76" w14:textId="71E60937"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1" w:history="1">
        <w:r w:rsidRPr="009241CD">
          <w:rPr>
            <w:rStyle w:val="a5"/>
            <w:noProof/>
          </w:rPr>
          <w:t>3.5 模块二机制验证与真实图效果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6591005" w14:textId="0E33C29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2" w:history="1">
        <w:r w:rsidRPr="009241CD">
          <w:rPr>
            <w:rStyle w:val="a5"/>
            <w:noProof/>
          </w:rPr>
          <w:t>3.6 模块三故障核验与真实接口测试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1C8720D" w14:textId="4B453E1A"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3" w:history="1">
        <w:r w:rsidRPr="009241CD">
          <w:rPr>
            <w:rStyle w:val="a5"/>
            <w:noProof/>
          </w:rPr>
          <w:t>3.7 端到端功能与回归测试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1CC1539" w14:textId="657A20E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4" w:history="1">
        <w:r w:rsidRPr="009241CD">
          <w:rPr>
            <w:rStyle w:val="a5"/>
            <w:noProof/>
          </w:rPr>
          <w:t>3.8 实验结论与适用范围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D56DD8A" w14:textId="39FD6889"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65" w:history="1">
        <w:r w:rsidRPr="009241CD">
          <w:rPr>
            <w:rStyle w:val="a5"/>
            <w:noProof/>
          </w:rPr>
          <w:t>第四章 创新性说明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87DB997" w14:textId="1CC00182"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6" w:history="1">
        <w:r w:rsidRPr="009241CD">
          <w:rPr>
            <w:rStyle w:val="a5"/>
            <w:noProof/>
          </w:rPr>
          <w:t>4.1 创新总览与前后逻辑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A45AC7D" w14:textId="4F35C98B"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7" w:history="1">
        <w:r w:rsidRPr="009241CD">
          <w:rPr>
            <w:rStyle w:val="a5"/>
            <w:noProof/>
          </w:rPr>
          <w:t>4.2 创新一 方向感知的邻域对比证据融合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DF72ED9" w14:textId="56FFD6ED"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8" w:history="1">
        <w:r w:rsidRPr="009241CD">
          <w:rPr>
            <w:rStyle w:val="a5"/>
            <w:noProof/>
          </w:rPr>
          <w:t>4.3 创新二 风险锚点可达性约束的证据追踪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ECD02D6" w14:textId="04F48646"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69" w:history="1">
        <w:r w:rsidRPr="009241CD">
          <w:rPr>
            <w:rStyle w:val="a5"/>
            <w:noProof/>
          </w:rPr>
          <w:t>4.4 创新三 证据类型约束的可审计解释报告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9F2BAEF" w14:textId="4AD4E2DD"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0" w:history="1">
        <w:r w:rsidRPr="009241CD">
          <w:rPr>
            <w:rStyle w:val="a5"/>
            <w:noProof/>
          </w:rPr>
          <w:t>4.5 三模块协同产生的系统价值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FFA51F1" w14:textId="586E9D78"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1" w:history="1">
        <w:r w:rsidRPr="009241CD">
          <w:rPr>
            <w:rStyle w:val="a5"/>
            <w:noProof/>
          </w:rPr>
          <w:t>4.6 与代表性路线的比较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12672C6" w14:textId="43AE65A3"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2" w:history="1">
        <w:r w:rsidRPr="009241CD">
          <w:rPr>
            <w:rStyle w:val="a5"/>
            <w:noProof/>
          </w:rPr>
          <w:t>4.7 可展示创新与证据清单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6B0E093E" w14:textId="3DA81985"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73" w:history="1">
        <w:r w:rsidRPr="009241CD">
          <w:rPr>
            <w:rStyle w:val="a5"/>
            <w:noProof/>
          </w:rPr>
          <w:t>第五章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4857E58" w14:textId="7D80E02F"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4" w:history="1">
        <w:r w:rsidRPr="009241CD">
          <w:rPr>
            <w:rStyle w:val="a5"/>
            <w:noProof/>
          </w:rPr>
          <w:t>5.1 已完成的作品成果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04CC252" w14:textId="395AE282"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5" w:history="1">
        <w:r w:rsidRPr="009241CD">
          <w:rPr>
            <w:rStyle w:val="a5"/>
            <w:noProof/>
          </w:rPr>
          <w:t>5.2 应用前景与试用安排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BC7A125" w14:textId="00515FFC"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6" w:history="1">
        <w:r w:rsidRPr="009241CD">
          <w:rPr>
            <w:rStyle w:val="a5"/>
            <w:noProof/>
          </w:rPr>
          <w:t>5.3 论文整理与研究延伸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47E1515" w14:textId="2B89E715" w:rsidR="00AB792E" w:rsidRDefault="00AB792E">
      <w:pPr>
        <w:pStyle w:val="TOC2"/>
        <w:tabs>
          <w:tab w:val="right" w:leader="dot" w:pos="8810"/>
        </w:tabs>
        <w:ind w:left="480"/>
        <w:rPr>
          <w:rFonts w:asciiTheme="minorHAnsi" w:eastAsiaTheme="minorEastAsia" w:hAnsiTheme="minorHAnsi" w:cstheme="minorBidi" w:hint="eastAsia"/>
          <w:noProof/>
          <w:color w:val="auto"/>
          <w:sz w:val="22"/>
          <w14:ligatures w14:val="standardContextual"/>
        </w:rPr>
      </w:pPr>
      <w:hyperlink w:anchor="_Toc242816877" w:history="1">
        <w:r w:rsidRPr="009241CD">
          <w:rPr>
            <w:rStyle w:val="a5"/>
            <w:noProof/>
          </w:rPr>
          <w:t>5.4 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3FB9E38" w14:textId="2588E710" w:rsidR="00AB792E" w:rsidRDefault="00AB792E">
      <w:pPr>
        <w:pStyle w:val="TOC1"/>
        <w:tabs>
          <w:tab w:val="right" w:leader="dot" w:pos="8810"/>
        </w:tabs>
        <w:rPr>
          <w:rFonts w:asciiTheme="minorHAnsi" w:eastAsiaTheme="minorEastAsia" w:hAnsiTheme="minorHAnsi" w:cstheme="minorBidi" w:hint="eastAsia"/>
          <w:noProof/>
          <w:color w:val="auto"/>
          <w:sz w:val="22"/>
          <w14:ligatures w14:val="standardContextual"/>
        </w:rPr>
      </w:pPr>
      <w:hyperlink w:anchor="_Toc242816878" w:history="1">
        <w:r w:rsidRPr="009241CD">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_Toc242816878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7FDA290" w14:textId="46F1B125" w:rsidR="009A4F83" w:rsidRDefault="00AC7504">
      <w:pPr>
        <w:ind w:firstLine="0"/>
        <w:rPr>
          <w:rFonts w:hint="eastAsia"/>
        </w:rPr>
      </w:pPr>
      <w:r>
        <w:fldChar w:fldCharType="end"/>
      </w:r>
    </w:p>
    <w:p w14:paraId="48522370" w14:textId="77777777" w:rsidR="009A4F83" w:rsidRDefault="009A4F83">
      <w:pPr>
        <w:rPr>
          <w:rFonts w:hint="eastAsia"/>
        </w:rPr>
        <w:sectPr w:rsidR="009A4F83">
          <w:pgSz w:w="11906" w:h="16838"/>
          <w:pgMar w:top="1440" w:right="1466" w:bottom="1440" w:left="1620" w:header="851" w:footer="992" w:gutter="0"/>
          <w:cols w:space="720"/>
        </w:sectPr>
      </w:pPr>
    </w:p>
    <w:p w14:paraId="12265136" w14:textId="77777777" w:rsidR="009A4F83" w:rsidRDefault="00AC7504">
      <w:pPr>
        <w:pStyle w:val="1"/>
        <w:pageBreakBefore w:val="0"/>
        <w:rPr>
          <w:rFonts w:hint="eastAsia"/>
        </w:rPr>
      </w:pPr>
      <w:bookmarkStart w:id="0" w:name="_Toc242816841"/>
      <w:r>
        <w:lastRenderedPageBreak/>
        <w:t>摘要</w:t>
      </w:r>
      <w:bookmarkEnd w:id="0"/>
    </w:p>
    <w:p w14:paraId="63065011" w14:textId="77777777" w:rsidR="009A4F83" w:rsidRDefault="00AC7504">
      <w:pPr>
        <w:rPr>
          <w:rFonts w:hint="eastAsia"/>
        </w:rPr>
      </w:pPr>
      <w:r>
        <w:t>针对链上反洗钱分析中地址特征与关联环境脱节、低分中间节点造成追踪中断、生成报告缺少精确证据支撑等问题，本作品设计并实现轻量化</w:t>
      </w:r>
      <w:r>
        <w:t xml:space="preserve"> Web3 </w:t>
      </w:r>
      <w:r>
        <w:t>反洗钱智能分析系统，形成地址风险评分、资金关系追踪、可解释报告三个模块。评分模块构建行为画像、方向邻域偏离和有向结构角色三类证据，以联合</w:t>
      </w:r>
      <w:r>
        <w:t xml:space="preserve"> LightGBM </w:t>
      </w:r>
      <w:r>
        <w:t>输出校准风险并用</w:t>
      </w:r>
      <w:r>
        <w:t xml:space="preserve"> TreeSHAP </w:t>
      </w:r>
      <w:r>
        <w:t>解释实际预测；追踪模块利用风险锚点的真实可达见证，在有限预算内跨越低分连接并组织长距离关系链；报告模块通过类型化事实、受约束声明、独立核验与局部修复，将结论定位到特征记录和具体路径段。系统覆盖</w:t>
      </w:r>
      <w:r>
        <w:t>82.29</w:t>
      </w:r>
      <w:r>
        <w:t>万地址、</w:t>
      </w:r>
      <w:r>
        <w:t>278.43</w:t>
      </w:r>
      <w:r>
        <w:t>万有向关系，在已知标签测试地址中取得</w:t>
      </w:r>
      <w:r>
        <w:t>Top-500</w:t>
      </w:r>
      <w:r>
        <w:t>命中</w:t>
      </w:r>
      <w:r>
        <w:t>488</w:t>
      </w:r>
      <w:r>
        <w:t>个的结果；相对原风险</w:t>
      </w:r>
      <w:r>
        <w:t>Beam</w:t>
      </w:r>
      <w:r>
        <w:t>，</w:t>
      </w:r>
      <w:r>
        <w:t>72</w:t>
      </w:r>
      <w:r>
        <w:t>个评估起点累计锚点由</w:t>
      </w:r>
      <w:r>
        <w:t>5</w:t>
      </w:r>
      <w:r>
        <w:t>增至</w:t>
      </w:r>
      <w:r>
        <w:t>23</w:t>
      </w:r>
      <w:r>
        <w:t>，并提供逐边核实的</w:t>
      </w:r>
      <w:r>
        <w:t>32</w:t>
      </w:r>
      <w:r>
        <w:t>跳精选案例。报告协议拒绝</w:t>
      </w:r>
      <w:r>
        <w:t>120</w:t>
      </w:r>
      <w:r>
        <w:t>个人为故障，完成</w:t>
      </w:r>
      <w:r>
        <w:t>DeepSeek</w:t>
      </w:r>
      <w:r>
        <w:t>真实接口及网页验收。系统以普通个人电脑离线预计算、在线交互演示，为公开链上风险线索分析与教学研究提供可复现、可审核的完整原型。</w:t>
      </w:r>
    </w:p>
    <w:p w14:paraId="043A9903" w14:textId="77777777" w:rsidR="009A4F83" w:rsidRDefault="00AC7504">
      <w:pPr>
        <w:ind w:firstLine="0"/>
        <w:rPr>
          <w:rFonts w:hint="eastAsia"/>
        </w:rPr>
      </w:pPr>
      <w:r>
        <w:t>关键词：链上反洗钱；方向邻域对比；风险引导追踪；证据约束生成；可审计报告</w:t>
      </w:r>
    </w:p>
    <w:p w14:paraId="570CACBB" w14:textId="77777777" w:rsidR="009A4F83" w:rsidRDefault="00AC7504">
      <w:pPr>
        <w:pStyle w:val="1"/>
        <w:rPr>
          <w:rFonts w:hint="eastAsia"/>
        </w:rPr>
      </w:pPr>
      <w:bookmarkStart w:id="1" w:name="_Toc242816842"/>
      <w:r>
        <w:lastRenderedPageBreak/>
        <w:t>第一章</w:t>
      </w:r>
      <w:r>
        <w:t xml:space="preserve"> </w:t>
      </w:r>
      <w:r>
        <w:t>作品概述</w:t>
      </w:r>
      <w:bookmarkEnd w:id="1"/>
    </w:p>
    <w:p w14:paraId="1C4B54F5" w14:textId="77777777" w:rsidR="009A4F83" w:rsidRDefault="00AC7504">
      <w:pPr>
        <w:pStyle w:val="21"/>
        <w:rPr>
          <w:rFonts w:hint="eastAsia"/>
        </w:rPr>
      </w:pPr>
      <w:bookmarkStart w:id="2" w:name="_Toc242816843"/>
      <w:r>
        <w:t xml:space="preserve">1.1 </w:t>
      </w:r>
      <w:r>
        <w:t>研究背景与现实需求</w:t>
      </w:r>
      <w:bookmarkEnd w:id="2"/>
    </w:p>
    <w:p w14:paraId="1106F860" w14:textId="77777777" w:rsidR="009A4F83" w:rsidRDefault="00AC7504">
      <w:pPr>
        <w:pStyle w:val="31"/>
        <w:rPr>
          <w:rFonts w:hint="eastAsia"/>
        </w:rPr>
      </w:pPr>
      <w:r>
        <w:t xml:space="preserve">1.1.1 </w:t>
      </w:r>
      <w:r>
        <w:t>从资金隐匿到数字化关联分析</w:t>
      </w:r>
    </w:p>
    <w:p w14:paraId="53732549" w14:textId="77777777" w:rsidR="009A4F83" w:rsidRDefault="00AC7504">
      <w:pPr>
        <w:rPr>
          <w:rFonts w:hint="eastAsia"/>
        </w:rPr>
      </w:pPr>
      <w:r>
        <w:t>洗钱活动通过多主体、多账户和多层转移掩饰犯罪所得的来源与性质，使资金表面记录与背后控制关系分离。对于分析人员，困难通常不是缺少某一条流水，而是面对数量庞大的记录时，难以迅速确定哪些对象优先核查、哪些关联值得继续追踪，以及怎样将机器发现转化为能被复核的说明。因此，反洗钱技术既需要识别能力，也需要路径组织能力和证据表达能力。</w:t>
      </w:r>
    </w:p>
    <w:p w14:paraId="036A3405" w14:textId="77777777" w:rsidR="009A4F83" w:rsidRDefault="00AC7504">
      <w:pPr>
        <w:rPr>
          <w:rFonts w:hint="eastAsia"/>
        </w:rPr>
      </w:pPr>
      <w:r>
        <w:t>联合国毒品和犯罪问题办公室</w:t>
      </w:r>
      <w:r>
        <w:t>2011</w:t>
      </w:r>
      <w:r>
        <w:t>年研究估计，</w:t>
      </w:r>
      <w:r>
        <w:t>2009</w:t>
      </w:r>
      <w:r>
        <w:t>年可能用于通过金融体系洗钱的资金约为</w:t>
      </w:r>
      <w:r>
        <w:t>1.6</w:t>
      </w:r>
      <w:r>
        <w:t>万亿美元，相当于当年全球</w:t>
      </w:r>
      <w:r>
        <w:t>GDP</w:t>
      </w:r>
      <w:r>
        <w:t>的</w:t>
      </w:r>
      <w:r>
        <w:t>2.7%[1]</w:t>
      </w:r>
      <w:r>
        <w:t>。这是一项历史估计，反映全球非法资金治理的规模性挑战，不能作为当年中国、当前年份或纯链下洗钱的实测总额。它揭示的技术问题延续至今：当资金流动跨越账户、机构和司法辖区时，单一记录检查难以还原完整关联。</w:t>
      </w:r>
    </w:p>
    <w:p w14:paraId="1C5A56C5" w14:textId="77777777" w:rsidR="009A4F83" w:rsidRDefault="00AC7504">
      <w:pPr>
        <w:rPr>
          <w:rFonts w:hint="eastAsia"/>
        </w:rPr>
      </w:pPr>
      <w:r>
        <w:t>数字资产的发展进一步改变了数据形态。公开区块链保存地址与交易关系，但公开可见不等于容易理解。地址通常缺少直接身份语义，合法服务和高风险对象可能发生关联，交易网络中也存在大量未知标签。单看金额或交易次数可能误判服务型地址；只看连接关系又可能将邻居风险不恰当地扩散到目标地址。一个可用的辅助分析系统应当同时回答</w:t>
      </w:r>
      <w:r>
        <w:t>“</w:t>
      </w:r>
      <w:r>
        <w:t>为何关注这个地址</w:t>
      </w:r>
      <w:r>
        <w:t>”</w:t>
      </w:r>
      <w:r>
        <w:t>和</w:t>
      </w:r>
      <w:r>
        <w:t>“</w:t>
      </w:r>
      <w:r>
        <w:t>哪些关系支持继续复核</w:t>
      </w:r>
      <w:r>
        <w:t>”</w:t>
      </w:r>
      <w:r>
        <w:t>。</w:t>
      </w:r>
    </w:p>
    <w:p w14:paraId="50BF8AD3" w14:textId="77777777" w:rsidR="009A4F83" w:rsidRDefault="00AC7504">
      <w:pPr>
        <w:rPr>
          <w:rFonts w:hint="eastAsia"/>
        </w:rPr>
      </w:pPr>
      <w:r>
        <w:t>本作品将研究重点落在可操作的分析闭环上：先以公开数据形成地址风险优先级，再在原始有向关系图上寻找有依据的关联线索，最后将评分依据和路径见证组织为可定位的报告。这样的任务拆分，使模型、搜索算法与大模型各司其职，也使比赛演示能够完整呈现从输入到证据的全过程。</w:t>
      </w:r>
    </w:p>
    <w:p w14:paraId="5F3D9086"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5CAC3A31" wp14:editId="56414763">
            <wp:extent cx="5598000" cy="153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6"/>
                    <a:stretch>
                      <a:fillRect/>
                    </a:stretch>
                  </pic:blipFill>
                  <pic:spPr>
                    <a:xfrm>
                      <a:off x="0" y="0"/>
                      <a:ext cx="5598000" cy="1539450"/>
                    </a:xfrm>
                    <a:prstGeom prst="rect">
                      <a:avLst/>
                    </a:prstGeom>
                  </pic:spPr>
                </pic:pic>
              </a:graphicData>
            </a:graphic>
          </wp:inline>
        </w:drawing>
      </w:r>
    </w:p>
    <w:p w14:paraId="57DE56A5" w14:textId="77777777" w:rsidR="009A4F83" w:rsidRDefault="00AC7504">
      <w:pPr>
        <w:pStyle w:val="11"/>
        <w:spacing w:before="60" w:after="120"/>
        <w:jc w:val="center"/>
        <w:rPr>
          <w:rFonts w:hint="eastAsia"/>
        </w:rPr>
      </w:pPr>
      <w:r>
        <w:t>图</w:t>
      </w:r>
      <w:r>
        <w:t xml:space="preserve">1-1 </w:t>
      </w:r>
      <w:r>
        <w:t>非法资金分析的三个层次与本作品切入点</w:t>
      </w:r>
    </w:p>
    <w:p w14:paraId="07AEDC59" w14:textId="77777777" w:rsidR="009A4F83" w:rsidRDefault="00AC7504">
      <w:pPr>
        <w:pStyle w:val="31"/>
        <w:rPr>
          <w:rFonts w:hint="eastAsia"/>
        </w:rPr>
      </w:pPr>
      <w:r>
        <w:t xml:space="preserve">1.1.2 </w:t>
      </w:r>
      <w:r>
        <w:t>链上风险规模与统计口径</w:t>
      </w:r>
    </w:p>
    <w:p w14:paraId="5A480518" w14:textId="77777777" w:rsidR="009A4F83" w:rsidRDefault="00AC7504">
      <w:pPr>
        <w:rPr>
          <w:rFonts w:hint="eastAsia"/>
        </w:rPr>
      </w:pPr>
      <w:r>
        <w:t>Chainalysis</w:t>
      </w:r>
      <w:r>
        <w:t>发布的</w:t>
      </w:r>
      <w:r>
        <w:t>2026</w:t>
      </w:r>
      <w:r>
        <w:t>年加密犯罪报告导言称，其识别的非法加密地址在</w:t>
      </w:r>
      <w:r>
        <w:t>2025</w:t>
      </w:r>
      <w:r>
        <w:t>年接收至少</w:t>
      </w:r>
      <w:r>
        <w:t>1540</w:t>
      </w:r>
      <w:r>
        <w:t>亿美元，增长主要受制裁相关实体驱动</w:t>
      </w:r>
      <w:r>
        <w:t>[2]</w:t>
      </w:r>
      <w:r>
        <w:t>。该数据属于商业研究机构按自身识别体系统计的地址收款规模，分类包含多类非法或受制裁活动，不能直接等同于全球洗钱净额，也不能与前述</w:t>
      </w:r>
      <w:r>
        <w:t>UNODC</w:t>
      </w:r>
      <w:r>
        <w:t>历史估计相加。不同年份报告还会因新增地址归属而修订历史数值。</w:t>
      </w:r>
    </w:p>
    <w:p w14:paraId="17F83D7E" w14:textId="77777777" w:rsidR="009A4F83" w:rsidRDefault="00AC7504">
      <w:pPr>
        <w:rPr>
          <w:rFonts w:hint="eastAsia"/>
        </w:rPr>
      </w:pPr>
      <w:r>
        <w:t>本作品引用这类数据的目的，是说明数字化金融风险分析具有现实需求，而不是利用宏观规模替代本系统能力证明。系统性能只由公开数据上的本地实验和明确案例支撑。宏观统计回答</w:t>
      </w:r>
      <w:r>
        <w:t>“</w:t>
      </w:r>
      <w:r>
        <w:t>为什么需要研究</w:t>
      </w:r>
      <w:r>
        <w:t>”</w:t>
      </w:r>
      <w:r>
        <w:t>，数据集实验回答</w:t>
      </w:r>
      <w:r>
        <w:t>“</w:t>
      </w:r>
      <w:r>
        <w:t>当前方案能够做到什么</w:t>
      </w:r>
      <w:r>
        <w:t>”</w:t>
      </w:r>
      <w:r>
        <w:t>，二者分别承担背景论证与技术验证的职责。</w:t>
      </w:r>
    </w:p>
    <w:p w14:paraId="295BC119" w14:textId="77777777" w:rsidR="009A4F83" w:rsidRDefault="00AC7504">
      <w:pPr>
        <w:rPr>
          <w:rFonts w:hint="eastAsia"/>
        </w:rPr>
      </w:pPr>
      <w:r>
        <w:t>对比赛作品而言，真正有价值的切入点是将有限算力转化为可复核的分析能力。面对</w:t>
      </w:r>
      <w:r>
        <w:t>82</w:t>
      </w:r>
      <w:r>
        <w:t>万余地址，人工逐一浏览显然不现实；面对大规模图，全邻域展开又会产生大量重复和难以阅读的分支；面对自然语言报告，单纯要求大模型</w:t>
      </w:r>
      <w:r>
        <w:t>“</w:t>
      </w:r>
      <w:r>
        <w:t>不要编造</w:t>
      </w:r>
      <w:r>
        <w:t>”</w:t>
      </w:r>
      <w:r>
        <w:t>也不足以保证数字、主体和含义一致。因此，本系统从优先级、关系链和声明约束三个层面组织技术方案。</w:t>
      </w:r>
    </w:p>
    <w:p w14:paraId="400BAA02" w14:textId="77777777" w:rsidR="009A4F83" w:rsidRDefault="00AC7504">
      <w:pPr>
        <w:pStyle w:val="11"/>
        <w:keepNext/>
        <w:spacing w:before="60" w:after="120"/>
        <w:jc w:val="center"/>
        <w:rPr>
          <w:rFonts w:hint="eastAsia"/>
        </w:rPr>
      </w:pPr>
      <w:r>
        <w:lastRenderedPageBreak/>
        <w:t>表</w:t>
      </w:r>
      <w:r>
        <w:t xml:space="preserve">1-1 </w:t>
      </w:r>
      <w:r>
        <w:t>背景数据及其统计口径</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466"/>
        <w:gridCol w:w="2438"/>
        <w:gridCol w:w="3912"/>
      </w:tblGrid>
      <w:tr w:rsidR="009A4F83" w14:paraId="55B004B3" w14:textId="77777777">
        <w:trPr>
          <w:cantSplit/>
          <w:tblHeader/>
        </w:trPr>
        <w:tc>
          <w:tcPr>
            <w:tcW w:w="2466" w:type="dxa"/>
            <w:tcBorders>
              <w:bottom w:val="single" w:sz="6" w:space="0" w:color="A5B1BD"/>
            </w:tcBorders>
            <w:shd w:val="clear" w:color="auto" w:fill="EFF3F6"/>
            <w:tcMar>
              <w:top w:w="85" w:type="dxa"/>
              <w:left w:w="90" w:type="dxa"/>
              <w:bottom w:w="85" w:type="dxa"/>
              <w:right w:w="90" w:type="dxa"/>
            </w:tcMar>
            <w:vAlign w:val="center"/>
          </w:tcPr>
          <w:p w14:paraId="1A85E4F9" w14:textId="77777777" w:rsidR="009A4F83" w:rsidRDefault="00AC7504">
            <w:pPr>
              <w:keepNext/>
              <w:ind w:firstLine="0"/>
              <w:jc w:val="left"/>
              <w:rPr>
                <w:rFonts w:hint="eastAsia"/>
              </w:rPr>
            </w:pPr>
            <w:r>
              <w:rPr>
                <w:rFonts w:ascii="Times New Roman" w:hAnsi="Times New Roman"/>
                <w:b/>
              </w:rPr>
              <w:t>背景数据</w:t>
            </w:r>
          </w:p>
        </w:tc>
        <w:tc>
          <w:tcPr>
            <w:tcW w:w="2438" w:type="dxa"/>
            <w:tcBorders>
              <w:bottom w:val="single" w:sz="6" w:space="0" w:color="A5B1BD"/>
            </w:tcBorders>
            <w:shd w:val="clear" w:color="auto" w:fill="EFF3F6"/>
            <w:tcMar>
              <w:top w:w="85" w:type="dxa"/>
              <w:left w:w="90" w:type="dxa"/>
              <w:bottom w:w="85" w:type="dxa"/>
              <w:right w:w="90" w:type="dxa"/>
            </w:tcMar>
            <w:vAlign w:val="center"/>
          </w:tcPr>
          <w:p w14:paraId="1DADDA8F" w14:textId="77777777" w:rsidR="009A4F83" w:rsidRDefault="00AC7504">
            <w:pPr>
              <w:keepNext/>
              <w:ind w:firstLine="0"/>
              <w:jc w:val="left"/>
              <w:rPr>
                <w:rFonts w:hint="eastAsia"/>
              </w:rPr>
            </w:pPr>
            <w:r>
              <w:rPr>
                <w:rFonts w:ascii="Times New Roman" w:hAnsi="Times New Roman"/>
                <w:b/>
              </w:rPr>
              <w:t>数值与年份</w:t>
            </w:r>
          </w:p>
        </w:tc>
        <w:tc>
          <w:tcPr>
            <w:tcW w:w="3912" w:type="dxa"/>
            <w:tcBorders>
              <w:bottom w:val="single" w:sz="6" w:space="0" w:color="A5B1BD"/>
            </w:tcBorders>
            <w:shd w:val="clear" w:color="auto" w:fill="EFF3F6"/>
            <w:tcMar>
              <w:top w:w="85" w:type="dxa"/>
              <w:left w:w="90" w:type="dxa"/>
              <w:bottom w:w="85" w:type="dxa"/>
              <w:right w:w="90" w:type="dxa"/>
            </w:tcMar>
            <w:vAlign w:val="center"/>
          </w:tcPr>
          <w:p w14:paraId="31A658F9" w14:textId="77777777" w:rsidR="009A4F83" w:rsidRDefault="00AC7504">
            <w:pPr>
              <w:keepNext/>
              <w:ind w:firstLine="0"/>
              <w:jc w:val="left"/>
              <w:rPr>
                <w:rFonts w:hint="eastAsia"/>
              </w:rPr>
            </w:pPr>
            <w:r>
              <w:rPr>
                <w:rFonts w:ascii="Times New Roman" w:hAnsi="Times New Roman"/>
                <w:b/>
              </w:rPr>
              <w:t>正确解释</w:t>
            </w:r>
          </w:p>
        </w:tc>
      </w:tr>
      <w:tr w:rsidR="009A4F83" w14:paraId="484093FE" w14:textId="77777777">
        <w:trPr>
          <w:cantSplit/>
        </w:trPr>
        <w:tc>
          <w:tcPr>
            <w:tcW w:w="2466" w:type="dxa"/>
            <w:shd w:val="clear" w:color="auto" w:fill="FFFFFF"/>
            <w:tcMar>
              <w:top w:w="85" w:type="dxa"/>
              <w:left w:w="90" w:type="dxa"/>
              <w:bottom w:w="85" w:type="dxa"/>
              <w:right w:w="90" w:type="dxa"/>
            </w:tcMar>
            <w:vAlign w:val="center"/>
          </w:tcPr>
          <w:p w14:paraId="5CB1225D" w14:textId="77777777" w:rsidR="009A4F83" w:rsidRDefault="00AC7504">
            <w:pPr>
              <w:keepNext/>
              <w:ind w:firstLine="0"/>
              <w:jc w:val="left"/>
              <w:rPr>
                <w:rFonts w:hint="eastAsia"/>
              </w:rPr>
            </w:pPr>
            <w:r>
              <w:rPr>
                <w:rFonts w:ascii="Times New Roman" w:hAnsi="Times New Roman"/>
              </w:rPr>
              <w:t>UNODC</w:t>
            </w:r>
            <w:r>
              <w:rPr>
                <w:rFonts w:ascii="Times New Roman" w:hAnsi="Times New Roman"/>
              </w:rPr>
              <w:t>历史估计</w:t>
            </w:r>
          </w:p>
        </w:tc>
        <w:tc>
          <w:tcPr>
            <w:tcW w:w="2438" w:type="dxa"/>
            <w:shd w:val="clear" w:color="auto" w:fill="FFFFFF"/>
            <w:tcMar>
              <w:top w:w="85" w:type="dxa"/>
              <w:left w:w="90" w:type="dxa"/>
              <w:bottom w:w="85" w:type="dxa"/>
              <w:right w:w="90" w:type="dxa"/>
            </w:tcMar>
            <w:vAlign w:val="center"/>
          </w:tcPr>
          <w:p w14:paraId="128033BD" w14:textId="77777777" w:rsidR="009A4F83" w:rsidRDefault="00AC7504">
            <w:pPr>
              <w:keepNext/>
              <w:ind w:firstLine="0"/>
              <w:jc w:val="left"/>
              <w:rPr>
                <w:rFonts w:hint="eastAsia"/>
              </w:rPr>
            </w:pPr>
            <w:r>
              <w:rPr>
                <w:rFonts w:ascii="Times New Roman" w:hAnsi="Times New Roman"/>
              </w:rPr>
              <w:t>2009</w:t>
            </w:r>
            <w:r>
              <w:rPr>
                <w:rFonts w:ascii="Times New Roman" w:hAnsi="Times New Roman"/>
              </w:rPr>
              <w:t>年约</w:t>
            </w:r>
            <w:r>
              <w:rPr>
                <w:rFonts w:ascii="Times New Roman" w:hAnsi="Times New Roman"/>
              </w:rPr>
              <w:t>1.6</w:t>
            </w:r>
            <w:r>
              <w:rPr>
                <w:rFonts w:ascii="Times New Roman" w:hAnsi="Times New Roman"/>
              </w:rPr>
              <w:t>万亿美元</w:t>
            </w:r>
          </w:p>
        </w:tc>
        <w:tc>
          <w:tcPr>
            <w:tcW w:w="3912" w:type="dxa"/>
            <w:shd w:val="clear" w:color="auto" w:fill="FFFFFF"/>
            <w:tcMar>
              <w:top w:w="85" w:type="dxa"/>
              <w:left w:w="90" w:type="dxa"/>
              <w:bottom w:w="85" w:type="dxa"/>
              <w:right w:w="90" w:type="dxa"/>
            </w:tcMar>
            <w:vAlign w:val="center"/>
          </w:tcPr>
          <w:p w14:paraId="5B4D86FE" w14:textId="77777777" w:rsidR="009A4F83" w:rsidRDefault="00AC7504">
            <w:pPr>
              <w:keepNext/>
              <w:ind w:firstLine="0"/>
              <w:jc w:val="left"/>
              <w:rPr>
                <w:rFonts w:hint="eastAsia"/>
              </w:rPr>
            </w:pPr>
            <w:r>
              <w:rPr>
                <w:rFonts w:ascii="Times New Roman" w:hAnsi="Times New Roman"/>
              </w:rPr>
              <w:t>可能通过金融体系洗钱的全球规模估计</w:t>
            </w:r>
          </w:p>
        </w:tc>
      </w:tr>
      <w:tr w:rsidR="009A4F83" w14:paraId="77DBA3D1" w14:textId="77777777">
        <w:trPr>
          <w:cantSplit/>
        </w:trPr>
        <w:tc>
          <w:tcPr>
            <w:tcW w:w="2466" w:type="dxa"/>
            <w:shd w:val="clear" w:color="auto" w:fill="FFFFFF"/>
            <w:tcMar>
              <w:top w:w="85" w:type="dxa"/>
              <w:left w:w="90" w:type="dxa"/>
              <w:bottom w:w="85" w:type="dxa"/>
              <w:right w:w="90" w:type="dxa"/>
            </w:tcMar>
            <w:vAlign w:val="center"/>
          </w:tcPr>
          <w:p w14:paraId="707A4951" w14:textId="77777777" w:rsidR="009A4F83" w:rsidRDefault="00AC7504">
            <w:pPr>
              <w:keepNext/>
              <w:ind w:firstLine="0"/>
              <w:jc w:val="left"/>
              <w:rPr>
                <w:rFonts w:hint="eastAsia"/>
              </w:rPr>
            </w:pPr>
            <w:r>
              <w:rPr>
                <w:rFonts w:ascii="Times New Roman" w:hAnsi="Times New Roman"/>
              </w:rPr>
              <w:t>Chainalysis</w:t>
            </w:r>
            <w:r>
              <w:rPr>
                <w:rFonts w:ascii="Times New Roman" w:hAnsi="Times New Roman"/>
              </w:rPr>
              <w:t>报告</w:t>
            </w:r>
          </w:p>
        </w:tc>
        <w:tc>
          <w:tcPr>
            <w:tcW w:w="2438" w:type="dxa"/>
            <w:shd w:val="clear" w:color="auto" w:fill="FFFFFF"/>
            <w:tcMar>
              <w:top w:w="85" w:type="dxa"/>
              <w:left w:w="90" w:type="dxa"/>
              <w:bottom w:w="85" w:type="dxa"/>
              <w:right w:w="90" w:type="dxa"/>
            </w:tcMar>
            <w:vAlign w:val="center"/>
          </w:tcPr>
          <w:p w14:paraId="1E5BA4A9" w14:textId="77777777" w:rsidR="009A4F83" w:rsidRDefault="00AC7504">
            <w:pPr>
              <w:keepNext/>
              <w:ind w:firstLine="0"/>
              <w:jc w:val="left"/>
              <w:rPr>
                <w:rFonts w:hint="eastAsia"/>
              </w:rPr>
            </w:pPr>
            <w:r>
              <w:rPr>
                <w:rFonts w:ascii="Times New Roman" w:hAnsi="Times New Roman"/>
              </w:rPr>
              <w:t>2025</w:t>
            </w:r>
            <w:r>
              <w:rPr>
                <w:rFonts w:ascii="Times New Roman" w:hAnsi="Times New Roman"/>
              </w:rPr>
              <w:t>年至少</w:t>
            </w:r>
            <w:r>
              <w:rPr>
                <w:rFonts w:ascii="Times New Roman" w:hAnsi="Times New Roman"/>
              </w:rPr>
              <w:t>1540</w:t>
            </w:r>
            <w:r>
              <w:rPr>
                <w:rFonts w:ascii="Times New Roman" w:hAnsi="Times New Roman"/>
              </w:rPr>
              <w:t>亿美元</w:t>
            </w:r>
          </w:p>
        </w:tc>
        <w:tc>
          <w:tcPr>
            <w:tcW w:w="3912" w:type="dxa"/>
            <w:shd w:val="clear" w:color="auto" w:fill="FFFFFF"/>
            <w:tcMar>
              <w:top w:w="85" w:type="dxa"/>
              <w:left w:w="90" w:type="dxa"/>
              <w:bottom w:w="85" w:type="dxa"/>
              <w:right w:w="90" w:type="dxa"/>
            </w:tcMar>
            <w:vAlign w:val="center"/>
          </w:tcPr>
          <w:p w14:paraId="3CC8A12A" w14:textId="77777777" w:rsidR="009A4F83" w:rsidRDefault="00AC7504">
            <w:pPr>
              <w:keepNext/>
              <w:ind w:firstLine="0"/>
              <w:jc w:val="left"/>
              <w:rPr>
                <w:rFonts w:hint="eastAsia"/>
              </w:rPr>
            </w:pPr>
            <w:r>
              <w:rPr>
                <w:rFonts w:ascii="Times New Roman" w:hAnsi="Times New Roman"/>
              </w:rPr>
              <w:t>其识别的非法加密地址收款量</w:t>
            </w:r>
          </w:p>
        </w:tc>
      </w:tr>
      <w:tr w:rsidR="009A4F83" w14:paraId="0735777D" w14:textId="77777777">
        <w:trPr>
          <w:cantSplit/>
        </w:trPr>
        <w:tc>
          <w:tcPr>
            <w:tcW w:w="2466" w:type="dxa"/>
            <w:shd w:val="clear" w:color="auto" w:fill="FFFFFF"/>
            <w:tcMar>
              <w:top w:w="85" w:type="dxa"/>
              <w:left w:w="90" w:type="dxa"/>
              <w:bottom w:w="85" w:type="dxa"/>
              <w:right w:w="90" w:type="dxa"/>
            </w:tcMar>
            <w:vAlign w:val="center"/>
          </w:tcPr>
          <w:p w14:paraId="402887C8" w14:textId="77777777" w:rsidR="009A4F83" w:rsidRDefault="00AC7504">
            <w:pPr>
              <w:ind w:firstLine="0"/>
              <w:jc w:val="left"/>
              <w:rPr>
                <w:rFonts w:hint="eastAsia"/>
              </w:rPr>
            </w:pPr>
            <w:r>
              <w:rPr>
                <w:rFonts w:ascii="Times New Roman" w:hAnsi="Times New Roman"/>
              </w:rPr>
              <w:t>本作品实验图</w:t>
            </w:r>
          </w:p>
        </w:tc>
        <w:tc>
          <w:tcPr>
            <w:tcW w:w="2438" w:type="dxa"/>
            <w:shd w:val="clear" w:color="auto" w:fill="FFFFFF"/>
            <w:tcMar>
              <w:top w:w="85" w:type="dxa"/>
              <w:left w:w="90" w:type="dxa"/>
              <w:bottom w:w="85" w:type="dxa"/>
              <w:right w:w="90" w:type="dxa"/>
            </w:tcMar>
            <w:vAlign w:val="center"/>
          </w:tcPr>
          <w:p w14:paraId="6DEDCB0F" w14:textId="77777777" w:rsidR="009A4F83" w:rsidRDefault="00AC7504">
            <w:pPr>
              <w:ind w:firstLine="0"/>
              <w:jc w:val="left"/>
              <w:rPr>
                <w:rFonts w:hint="eastAsia"/>
              </w:rPr>
            </w:pPr>
            <w:r>
              <w:rPr>
                <w:rFonts w:ascii="Times New Roman" w:hAnsi="Times New Roman"/>
              </w:rPr>
              <w:t>822942</w:t>
            </w:r>
            <w:r>
              <w:rPr>
                <w:rFonts w:ascii="Times New Roman" w:hAnsi="Times New Roman"/>
              </w:rPr>
              <w:t>地址与</w:t>
            </w:r>
            <w:r>
              <w:rPr>
                <w:rFonts w:ascii="Times New Roman" w:hAnsi="Times New Roman"/>
              </w:rPr>
              <w:t>2784344</w:t>
            </w:r>
            <w:r>
              <w:rPr>
                <w:rFonts w:ascii="Times New Roman" w:hAnsi="Times New Roman"/>
              </w:rPr>
              <w:t>关系</w:t>
            </w:r>
          </w:p>
        </w:tc>
        <w:tc>
          <w:tcPr>
            <w:tcW w:w="3912" w:type="dxa"/>
            <w:shd w:val="clear" w:color="auto" w:fill="FFFFFF"/>
            <w:tcMar>
              <w:top w:w="85" w:type="dxa"/>
              <w:left w:w="90" w:type="dxa"/>
              <w:bottom w:w="85" w:type="dxa"/>
              <w:right w:w="90" w:type="dxa"/>
            </w:tcMar>
            <w:vAlign w:val="center"/>
          </w:tcPr>
          <w:p w14:paraId="5694029F" w14:textId="77777777" w:rsidR="009A4F83" w:rsidRDefault="00AC7504">
            <w:pPr>
              <w:ind w:firstLine="0"/>
              <w:jc w:val="left"/>
              <w:rPr>
                <w:rFonts w:hint="eastAsia"/>
              </w:rPr>
            </w:pPr>
            <w:r>
              <w:rPr>
                <w:rFonts w:ascii="Times New Roman" w:hAnsi="Times New Roman"/>
              </w:rPr>
              <w:t>公开数据的本地处理规模，不是涉案规模</w:t>
            </w:r>
          </w:p>
        </w:tc>
      </w:tr>
    </w:tbl>
    <w:p w14:paraId="2935B534" w14:textId="77777777" w:rsidR="009A4F83" w:rsidRDefault="009A4F83">
      <w:pPr>
        <w:spacing w:after="60" w:line="240" w:lineRule="auto"/>
        <w:ind w:firstLine="0"/>
        <w:rPr>
          <w:rFonts w:hint="eastAsia"/>
        </w:rPr>
      </w:pPr>
    </w:p>
    <w:p w14:paraId="0C75479D" w14:textId="77777777" w:rsidR="009A4F83" w:rsidRDefault="00AC7504">
      <w:pPr>
        <w:pStyle w:val="21"/>
        <w:rPr>
          <w:rFonts w:hint="eastAsia"/>
        </w:rPr>
      </w:pPr>
      <w:bookmarkStart w:id="3" w:name="_Toc242816844"/>
      <w:r>
        <w:t xml:space="preserve">1.2 </w:t>
      </w:r>
      <w:r>
        <w:t>典型案例与分析挑战</w:t>
      </w:r>
      <w:bookmarkEnd w:id="3"/>
    </w:p>
    <w:p w14:paraId="0A48FC99" w14:textId="77777777" w:rsidR="009A4F83" w:rsidRDefault="00AC7504">
      <w:pPr>
        <w:pStyle w:val="31"/>
        <w:rPr>
          <w:rFonts w:hint="eastAsia"/>
        </w:rPr>
      </w:pPr>
      <w:r>
        <w:t xml:space="preserve">1.2.1 </w:t>
      </w:r>
      <w:r>
        <w:t>地下钱庄与多层资金回流案例</w:t>
      </w:r>
    </w:p>
    <w:p w14:paraId="2D0F33A7" w14:textId="77777777" w:rsidR="009A4F83" w:rsidRDefault="00AC7504">
      <w:pPr>
        <w:rPr>
          <w:rFonts w:hint="eastAsia"/>
        </w:rPr>
      </w:pPr>
      <w:r>
        <w:t>武汉市公安局</w:t>
      </w:r>
      <w:r>
        <w:t>2024</w:t>
      </w:r>
      <w:r>
        <w:t>年</w:t>
      </w:r>
      <w:r>
        <w:t>7</w:t>
      </w:r>
      <w:r>
        <w:t>月发布的案件通报介绍，警方围绕异常出口退税线索，分析</w:t>
      </w:r>
      <w:r>
        <w:t>5.9</w:t>
      </w:r>
      <w:r>
        <w:t>万条交易流水，发现地下钱庄参与的资金池和多轮转账关系，抓获</w:t>
      </w:r>
      <w:r>
        <w:t>16</w:t>
      </w:r>
      <w:r>
        <w:t>名犯罪嫌疑人；通报所述虚开、骗税案件涉案金额达</w:t>
      </w:r>
      <w:r>
        <w:t>20</w:t>
      </w:r>
      <w:r>
        <w:t>亿元</w:t>
      </w:r>
      <w:r>
        <w:t>[3]</w:t>
      </w:r>
      <w:r>
        <w:t>。该金额属于案件口径，不将其改写为已经确认的洗钱净额。</w:t>
      </w:r>
    </w:p>
    <w:p w14:paraId="3B3D5EBE" w14:textId="77777777" w:rsidR="009A4F83" w:rsidRDefault="00AC7504">
      <w:pPr>
        <w:rPr>
          <w:rFonts w:hint="eastAsia"/>
        </w:rPr>
      </w:pPr>
      <w:r>
        <w:t>根据通报，可以将案件中的资金组织关系概括为境外付款、结汇、相关企业转账、多轮流转和资金池归集。图</w:t>
      </w:r>
      <w:r>
        <w:t>1-2</w:t>
      </w:r>
      <w:r>
        <w:t>据公开描述重绘，用来说明多环节关联分析的需求；图中的概括节点不是本系统恢复的真实账户，也不是完整司法案卷。案例提示，孤立账户行为往往需要放回上下游环境中理解，而且中间节点不一定单独表现出极高风险。</w:t>
      </w:r>
    </w:p>
    <w:p w14:paraId="3C686708"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215C75C9" wp14:editId="731F6B2B">
            <wp:extent cx="5598000" cy="247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wuhan.png"/>
                    <pic:cNvPicPr/>
                  </pic:nvPicPr>
                  <pic:blipFill>
                    <a:blip r:embed="rId7"/>
                    <a:stretch>
                      <a:fillRect/>
                    </a:stretch>
                  </pic:blipFill>
                  <pic:spPr>
                    <a:xfrm>
                      <a:off x="0" y="0"/>
                      <a:ext cx="5598000" cy="2472450"/>
                    </a:xfrm>
                    <a:prstGeom prst="rect">
                      <a:avLst/>
                    </a:prstGeom>
                  </pic:spPr>
                </pic:pic>
              </a:graphicData>
            </a:graphic>
          </wp:inline>
        </w:drawing>
      </w:r>
    </w:p>
    <w:p w14:paraId="0C4566BD" w14:textId="77777777" w:rsidR="009A4F83" w:rsidRDefault="00AC7504">
      <w:pPr>
        <w:pStyle w:val="11"/>
        <w:spacing w:before="60" w:after="120"/>
        <w:jc w:val="center"/>
        <w:rPr>
          <w:rFonts w:hint="eastAsia"/>
        </w:rPr>
      </w:pPr>
      <w:r>
        <w:t>图</w:t>
      </w:r>
      <w:r>
        <w:t xml:space="preserve">1-2 </w:t>
      </w:r>
      <w:r>
        <w:t>武汉公开案例的资金关系机制重绘</w:t>
      </w:r>
      <w:r>
        <w:t xml:space="preserve"> </w:t>
      </w:r>
      <w:r>
        <w:t>根据文献</w:t>
      </w:r>
      <w:r>
        <w:t>3</w:t>
      </w:r>
      <w:r>
        <w:t>概括</w:t>
      </w:r>
      <w:r>
        <w:t xml:space="preserve"> </w:t>
      </w:r>
      <w:r>
        <w:t>非系统实测路径</w:t>
      </w:r>
    </w:p>
    <w:p w14:paraId="5D83296A" w14:textId="77777777" w:rsidR="009A4F83" w:rsidRDefault="00AC7504">
      <w:pPr>
        <w:rPr>
          <w:rFonts w:hint="eastAsia"/>
        </w:rPr>
      </w:pPr>
      <w:r>
        <w:t>由此形成的第一项技术启示是比较地址自身与周围环境。第二项启示是保留跨越中间环节的真实连接证据。第三项启示是把每次机器分析对应的原始记录留给人工复核。本作品使用公开区块链数据开展方法验证，未接入该案件的银行流水，也不声称参与案件侦办。</w:t>
      </w:r>
    </w:p>
    <w:p w14:paraId="0BD8AFA9" w14:textId="77777777" w:rsidR="009A4F83" w:rsidRDefault="00AC7504">
      <w:pPr>
        <w:pStyle w:val="31"/>
        <w:rPr>
          <w:rFonts w:hint="eastAsia"/>
        </w:rPr>
      </w:pPr>
      <w:r>
        <w:t xml:space="preserve">1.2.2 </w:t>
      </w:r>
      <w:r>
        <w:t>数字资产被盗后的地址分散案例</w:t>
      </w:r>
    </w:p>
    <w:p w14:paraId="12D7AC4E" w14:textId="77777777" w:rsidR="009A4F83" w:rsidRDefault="00AC7504">
      <w:pPr>
        <w:rPr>
          <w:rFonts w:hint="eastAsia"/>
        </w:rPr>
      </w:pPr>
      <w:r>
        <w:t>美国联邦调查局</w:t>
      </w:r>
      <w:r>
        <w:t>IC3</w:t>
      </w:r>
      <w:r>
        <w:t>于</w:t>
      </w:r>
      <w:r>
        <w:t>2025</w:t>
      </w:r>
      <w:r>
        <w:t>年</w:t>
      </w:r>
      <w:r>
        <w:t>2</w:t>
      </w:r>
      <w:r>
        <w:t>月</w:t>
      </w:r>
      <w:r>
        <w:t>26</w:t>
      </w:r>
      <w:r>
        <w:t>日发布通报，称</w:t>
      </w:r>
      <w:r>
        <w:t>Bybit</w:t>
      </w:r>
      <w:r>
        <w:t>于同月</w:t>
      </w:r>
      <w:r>
        <w:t>21</w:t>
      </w:r>
      <w:r>
        <w:t>日前后遭窃约</w:t>
      </w:r>
      <w:r>
        <w:t>15</w:t>
      </w:r>
      <w:r>
        <w:t>亿美元虚拟资产，并描述部分资产转为比特币及其他虚拟资产、分散至多条链的数千地址</w:t>
      </w:r>
      <w:r>
        <w:t>[4]</w:t>
      </w:r>
      <w:r>
        <w:t>。案例反映了数字资产事件中地址快速分散、链间信息异构与后续追踪复杂的问题。图</w:t>
      </w:r>
      <w:r>
        <w:t>1-3</w:t>
      </w:r>
      <w:r>
        <w:t>将公开描述转化为背景示意，不包含未经验证的逐笔交易还原。</w:t>
      </w:r>
    </w:p>
    <w:p w14:paraId="76F9F1DE" w14:textId="77777777" w:rsidR="009A4F83" w:rsidRDefault="00AC7504">
      <w:pPr>
        <w:keepNext/>
        <w:spacing w:before="100" w:line="240" w:lineRule="auto"/>
        <w:ind w:firstLine="0"/>
        <w:jc w:val="center"/>
        <w:rPr>
          <w:rFonts w:hint="eastAsia"/>
        </w:rPr>
      </w:pPr>
      <w:r>
        <w:rPr>
          <w:noProof/>
        </w:rPr>
        <w:drawing>
          <wp:inline distT="0" distB="0" distL="0" distR="0" wp14:anchorId="175F57F2" wp14:editId="3FBD9430">
            <wp:extent cx="5598000" cy="153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bybit.png"/>
                    <pic:cNvPicPr/>
                  </pic:nvPicPr>
                  <pic:blipFill>
                    <a:blip r:embed="rId8"/>
                    <a:stretch>
                      <a:fillRect/>
                    </a:stretch>
                  </pic:blipFill>
                  <pic:spPr>
                    <a:xfrm>
                      <a:off x="0" y="0"/>
                      <a:ext cx="5598000" cy="1539450"/>
                    </a:xfrm>
                    <a:prstGeom prst="rect">
                      <a:avLst/>
                    </a:prstGeom>
                  </pic:spPr>
                </pic:pic>
              </a:graphicData>
            </a:graphic>
          </wp:inline>
        </w:drawing>
      </w:r>
    </w:p>
    <w:p w14:paraId="6DC0C110" w14:textId="77777777" w:rsidR="009A4F83" w:rsidRDefault="00AC7504">
      <w:pPr>
        <w:pStyle w:val="11"/>
        <w:spacing w:before="60" w:after="120"/>
        <w:jc w:val="center"/>
        <w:rPr>
          <w:rFonts w:hint="eastAsia"/>
        </w:rPr>
      </w:pPr>
      <w:r>
        <w:t>图</w:t>
      </w:r>
      <w:r>
        <w:t>1-3 Bybit</w:t>
      </w:r>
      <w:r>
        <w:t>事件公开通报所述地址分散问题示意</w:t>
      </w:r>
      <w:r>
        <w:t xml:space="preserve"> </w:t>
      </w:r>
      <w:r>
        <w:t>根据文献</w:t>
      </w:r>
      <w:r>
        <w:t>4</w:t>
      </w:r>
      <w:r>
        <w:t>重绘</w:t>
      </w:r>
    </w:p>
    <w:p w14:paraId="16BB86EA" w14:textId="77777777" w:rsidR="009A4F83" w:rsidRDefault="00AC7504">
      <w:pPr>
        <w:rPr>
          <w:rFonts w:hint="eastAsia"/>
        </w:rPr>
      </w:pPr>
      <w:r>
        <w:t>这一事件对本作品的启示是，地址风险识别只是分析入口，后续必须有关系组织能力，并能够解释为何某一连接仍值得保留。然而，本作品当前使用比特币地址静态</w:t>
      </w:r>
      <w:r>
        <w:lastRenderedPageBreak/>
        <w:t>关系图，未实现跨链桥识别、代币兑换解析和逐笔金额级污染传播。背景案例用于提出更广泛的问题，当前原型则选择可以可靠实现的地址关系子任务，在同一条链的数据范围内验证方法。</w:t>
      </w:r>
    </w:p>
    <w:p w14:paraId="33337B7A" w14:textId="77777777" w:rsidR="009A4F83" w:rsidRDefault="00AC7504">
      <w:pPr>
        <w:rPr>
          <w:rFonts w:hint="eastAsia"/>
        </w:rPr>
      </w:pPr>
      <w:r>
        <w:t>两个案例共同表明，反洗钱分析不能只展示一个告警分数。对于分析人员，值得关注的是评分如何形成、对象如何连接、结果能否回到来源。三个模块正是围绕这三个连续问题设计，而不是将互不相关的模型拼接成演示界面。</w:t>
      </w:r>
    </w:p>
    <w:p w14:paraId="5914C133" w14:textId="77777777" w:rsidR="009A4F83" w:rsidRDefault="00AC7504">
      <w:pPr>
        <w:pStyle w:val="21"/>
        <w:rPr>
          <w:rFonts w:hint="eastAsia"/>
        </w:rPr>
      </w:pPr>
      <w:bookmarkStart w:id="4" w:name="_Toc242816845"/>
      <w:r>
        <w:t xml:space="preserve">1.3 </w:t>
      </w:r>
      <w:r>
        <w:t>国家需求与应用价值</w:t>
      </w:r>
      <w:bookmarkEnd w:id="4"/>
    </w:p>
    <w:p w14:paraId="0C449F1E" w14:textId="77777777" w:rsidR="009A4F83" w:rsidRDefault="00AC7504">
      <w:pPr>
        <w:pStyle w:val="31"/>
        <w:rPr>
          <w:rFonts w:hint="eastAsia"/>
        </w:rPr>
      </w:pPr>
      <w:r>
        <w:t xml:space="preserve">1.3.1 </w:t>
      </w:r>
      <w:r>
        <w:t>风险导向与反洗钱技术创新</w:t>
      </w:r>
    </w:p>
    <w:p w14:paraId="3F98F05B" w14:textId="77777777" w:rsidR="009A4F83" w:rsidRDefault="00AC7504">
      <w:pPr>
        <w:rPr>
          <w:rFonts w:hint="eastAsia"/>
        </w:rPr>
      </w:pPr>
      <w:r>
        <w:t>2024</w:t>
      </w:r>
      <w:r>
        <w:t>年</w:t>
      </w:r>
      <w:r>
        <w:t>11</w:t>
      </w:r>
      <w:r>
        <w:t>月</w:t>
      </w:r>
      <w:r>
        <w:t>8</w:t>
      </w:r>
      <w:r>
        <w:t>日修订的《中华人民共和国反洗钱法》自</w:t>
      </w:r>
      <w:r>
        <w:t>2025</w:t>
      </w:r>
      <w:r>
        <w:t>年</w:t>
      </w:r>
      <w:r>
        <w:t>1</w:t>
      </w:r>
      <w:r>
        <w:t>月</w:t>
      </w:r>
      <w:r>
        <w:t>1</w:t>
      </w:r>
      <w:r>
        <w:t>日起施行。法律强调反洗钱措施与风险相适应，规定客户尽职调查、资料与交易记录保存、可疑交易报告等义务，并支持反洗钱领域技术创新与新型风险监测</w:t>
      </w:r>
      <w:r>
        <w:t>[5]</w:t>
      </w:r>
      <w:r>
        <w:t>。本作品从风险优先分析、来源保留和人工复核三个方面回应这一技术需求。</w:t>
      </w:r>
    </w:p>
    <w:p w14:paraId="69499E36" w14:textId="77777777" w:rsidR="009A4F83" w:rsidRDefault="00AC7504">
      <w:pPr>
        <w:rPr>
          <w:rFonts w:hint="eastAsia"/>
        </w:rPr>
      </w:pPr>
      <w:r>
        <w:t>风险优先分析对应有限资源配置。系统将全部地址形成排序，使分析人员能够先处理最值得复核的候选，而不是面对无差别告警列表。来源保留对应证据可追溯。模型输出、关系路径、来源文件和报告声明通过稳定标识及版本绑定，避免报告脱离生成时的数据状态。人工复核对应审慎使用。风险分与关联路径被明确标为模型预测和图关系观察，最终判断仍需要更多业务信息。</w:t>
      </w:r>
    </w:p>
    <w:p w14:paraId="48475E93" w14:textId="77777777" w:rsidR="009A4F83" w:rsidRDefault="00AC7504">
      <w:pPr>
        <w:rPr>
          <w:rFonts w:hint="eastAsia"/>
        </w:rPr>
      </w:pPr>
      <w:r>
        <w:t>上述对应是研究方向和工程设计的契合，不意味着系统已经获得监管认证或具备金融机构生产准入资质。当前原型的价值，是在公开数据与普通设备条件下，将风险识别和证据审核的基本链路做完整，为后续合法授权的数据接入提供技术基础。</w:t>
      </w:r>
    </w:p>
    <w:p w14:paraId="750408E3" w14:textId="77777777" w:rsidR="009A4F83" w:rsidRDefault="00AC7504">
      <w:pPr>
        <w:pStyle w:val="31"/>
        <w:rPr>
          <w:rFonts w:hint="eastAsia"/>
        </w:rPr>
      </w:pPr>
      <w:r>
        <w:t xml:space="preserve">1.3.2 </w:t>
      </w:r>
      <w:r>
        <w:t>数字人民币发展与数字金融安全</w:t>
      </w:r>
    </w:p>
    <w:p w14:paraId="36D5E45A" w14:textId="77777777" w:rsidR="009A4F83" w:rsidRDefault="00AC7504">
      <w:pPr>
        <w:rPr>
          <w:rFonts w:hint="eastAsia"/>
        </w:rPr>
      </w:pPr>
      <w:r>
        <w:t>中国人民银行于</w:t>
      </w:r>
      <w:r>
        <w:t>2021</w:t>
      </w:r>
      <w:r>
        <w:t>年</w:t>
      </w:r>
      <w:r>
        <w:t>7</w:t>
      </w:r>
      <w:r>
        <w:t>月发布《中国数字人民币的研发进展》白皮书，系统介绍数字人民币的研发背景、目标和设计考虑，其中包含可控匿名、隐私保护与反洗钱要求</w:t>
      </w:r>
      <w:r>
        <w:t>[6]</w:t>
      </w:r>
      <w:r>
        <w:t>。数字支付形态创新与安全治理能力应协同发展，这为数据分析、风险识别和可解释技术提供了持续研究空间。</w:t>
      </w:r>
    </w:p>
    <w:p w14:paraId="46A61C26" w14:textId="77777777" w:rsidR="009A4F83" w:rsidRDefault="00AC7504">
      <w:pPr>
        <w:rPr>
          <w:rFonts w:hint="eastAsia"/>
        </w:rPr>
      </w:pPr>
      <w:r>
        <w:t>数字人民币是央行发行的法定货币，与公开加密资产的制度、架构和数据访问机制不同。本作品没有接入数字人民币系统，也没有使用其真实交易数据。可迁移的是</w:t>
      </w:r>
      <w:r>
        <w:lastRenderedPageBreak/>
        <w:t>分析方法层面的经验，例如将预测与事实分开、对关联线索保存来源、对生成报告限定证据范围；具体迁移仍需要重新定义主体、权限、数据格式和评估任务。</w:t>
      </w:r>
    </w:p>
    <w:p w14:paraId="6D92B445" w14:textId="77777777" w:rsidR="009A4F83" w:rsidRDefault="00AC7504">
      <w:pPr>
        <w:keepNext/>
        <w:spacing w:before="100" w:line="240" w:lineRule="auto"/>
        <w:ind w:firstLine="0"/>
        <w:jc w:val="center"/>
        <w:rPr>
          <w:rFonts w:hint="eastAsia"/>
        </w:rPr>
      </w:pPr>
      <w:r>
        <w:rPr>
          <w:noProof/>
        </w:rPr>
        <w:drawing>
          <wp:inline distT="0" distB="0" distL="0" distR="0" wp14:anchorId="66EAD4E5" wp14:editId="59F63EC4">
            <wp:extent cx="5598000" cy="230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9"/>
                    <a:stretch>
                      <a:fillRect/>
                    </a:stretch>
                  </pic:blipFill>
                  <pic:spPr>
                    <a:xfrm>
                      <a:off x="0" y="0"/>
                      <a:ext cx="5598000" cy="2301400"/>
                    </a:xfrm>
                    <a:prstGeom prst="rect">
                      <a:avLst/>
                    </a:prstGeom>
                  </pic:spPr>
                </pic:pic>
              </a:graphicData>
            </a:graphic>
          </wp:inline>
        </w:drawing>
      </w:r>
    </w:p>
    <w:p w14:paraId="301AAC6F" w14:textId="77777777" w:rsidR="009A4F83" w:rsidRDefault="00AC7504">
      <w:pPr>
        <w:pStyle w:val="11"/>
        <w:spacing w:before="60" w:after="120"/>
        <w:jc w:val="center"/>
        <w:rPr>
          <w:rFonts w:hint="eastAsia"/>
        </w:rPr>
      </w:pPr>
      <w:r>
        <w:t>图</w:t>
      </w:r>
      <w:r>
        <w:t xml:space="preserve">1-4 </w:t>
      </w:r>
      <w:r>
        <w:t>政策需求与系统设计的对应关系</w:t>
      </w:r>
    </w:p>
    <w:p w14:paraId="0A55F16C" w14:textId="77777777" w:rsidR="009A4F83" w:rsidRDefault="00AC7504">
      <w:pPr>
        <w:rPr>
          <w:rFonts w:hint="eastAsia"/>
        </w:rPr>
      </w:pPr>
      <w:r>
        <w:t>在此定位下，项目兼顾国家金融安全需求与可实现性。它不以追求复杂模型为目标，而以公开可复现数据建立研究基线，以轻量部署降低试验门槛，以可审计报告提升分析人员理解和检查系统的能力。</w:t>
      </w:r>
    </w:p>
    <w:p w14:paraId="1E1B8092" w14:textId="77777777" w:rsidR="009A4F83" w:rsidRDefault="00AC7504">
      <w:pPr>
        <w:pStyle w:val="21"/>
        <w:rPr>
          <w:rFonts w:hint="eastAsia"/>
        </w:rPr>
      </w:pPr>
      <w:bookmarkStart w:id="5" w:name="_Toc242816846"/>
      <w:r>
        <w:t xml:space="preserve">1.4 </w:t>
      </w:r>
      <w:r>
        <w:t>国内外相关工作</w:t>
      </w:r>
      <w:bookmarkEnd w:id="5"/>
    </w:p>
    <w:p w14:paraId="20202DB1" w14:textId="77777777" w:rsidR="009A4F83" w:rsidRDefault="00AC7504">
      <w:pPr>
        <w:pStyle w:val="31"/>
        <w:rPr>
          <w:rFonts w:hint="eastAsia"/>
        </w:rPr>
      </w:pPr>
      <w:r>
        <w:t xml:space="preserve">1.4.1 </w:t>
      </w:r>
      <w:r>
        <w:t>地址特征学习与图表征方法</w:t>
      </w:r>
    </w:p>
    <w:p w14:paraId="0D85B22D" w14:textId="77777777" w:rsidR="009A4F83" w:rsidRDefault="00AC7504">
      <w:pPr>
        <w:rPr>
          <w:rFonts w:hint="eastAsia"/>
        </w:rPr>
      </w:pPr>
      <w:r>
        <w:t>Elliptic++</w:t>
      </w:r>
      <w:r>
        <w:t>将比特币分析从交易扩展到地址等多个图视角，为非法交易与非法地址识别提供公开数据基础</w:t>
      </w:r>
      <w:r>
        <w:t>[7]</w:t>
      </w:r>
      <w:r>
        <w:t>。这种数据组织使研究者可以比较个体属性与关联结构。但公开标签不完整，数据中的地址关系也不天然包含完整的逐笔资金语义。设计系统时，需要把数据可支持的识别任务与更强的资金归因任务区分开。</w:t>
      </w:r>
    </w:p>
    <w:p w14:paraId="5D1117C7" w14:textId="77777777" w:rsidR="009A4F83" w:rsidRDefault="00AC7504">
      <w:pPr>
        <w:rPr>
          <w:rFonts w:hint="eastAsia"/>
        </w:rPr>
      </w:pPr>
      <w:r>
        <w:t>GraphSAGE</w:t>
      </w:r>
      <w:r>
        <w:t>通过采样并聚合邻居信息学习节点表征，是大规模图学习的代表方法</w:t>
      </w:r>
      <w:r>
        <w:t>[8]</w:t>
      </w:r>
      <w:r>
        <w:t>。它适合将个体属性与局部邻域结合，本项目早期双线路设计采用该方法作为图分支。实际应用中，邻居聚合是否保留异常差异、入边与出边是否被区分，以及在线解释能否对应最终模型，都会影响系统的可讲述性与复核成本。</w:t>
      </w:r>
    </w:p>
    <w:p w14:paraId="73CA064E" w14:textId="77777777" w:rsidR="009A4F83" w:rsidRDefault="00AC7504">
      <w:pPr>
        <w:rPr>
          <w:rFonts w:hint="eastAsia"/>
        </w:rPr>
      </w:pPr>
      <w:r>
        <w:t>Dir-GNN</w:t>
      </w:r>
      <w:r>
        <w:t>相关研究指出边方向对异配图学习具有价值，分别处理入边与出边可以保留不同的信息</w:t>
      </w:r>
      <w:r>
        <w:t>[9]</w:t>
      </w:r>
      <w:r>
        <w:t>。受此启发，本作品在特征层分开构建上下游统计，并进一步计算目标地址相对邻域的标准化偏离。我们没有完整复现</w:t>
      </w:r>
      <w:r>
        <w:t>Dir-GNN</w:t>
      </w:r>
      <w:r>
        <w:t>网络，而是将方向语境转换成可缓存、可解释的轻量特征，交由联合树学习其组合关系。</w:t>
      </w:r>
    </w:p>
    <w:p w14:paraId="2860D673" w14:textId="77777777" w:rsidR="009A4F83" w:rsidRDefault="00AC7504">
      <w:pPr>
        <w:rPr>
          <w:rFonts w:hint="eastAsia"/>
        </w:rPr>
      </w:pPr>
      <w:r>
        <w:lastRenderedPageBreak/>
        <w:t>LightGBM</w:t>
      </w:r>
      <w:r>
        <w:t>提供高效的梯度提升树学习框架</w:t>
      </w:r>
      <w:r>
        <w:t>[10]</w:t>
      </w:r>
      <w:r>
        <w:t>，适合处理已构建的表格特征。</w:t>
      </w:r>
      <w:r>
        <w:t>TreeSHAP</w:t>
      </w:r>
      <w:r>
        <w:t>为树模型提供基于</w:t>
      </w:r>
      <w:r>
        <w:t>Shapley</w:t>
      </w:r>
      <w:r>
        <w:t>值的贡献分解</w:t>
      </w:r>
      <w:r>
        <w:t>[11]</w:t>
      </w:r>
      <w:r>
        <w:t>。本作品使用它们作为成熟基础，将贡献集中在三类证据职责的构建、方向信息保留以及实际综合预测的证据分解上，不将基础学习算法本身声明为原创。</w:t>
      </w:r>
    </w:p>
    <w:p w14:paraId="260FB3D9" w14:textId="77777777" w:rsidR="009A4F83" w:rsidRDefault="00AC7504">
      <w:pPr>
        <w:pStyle w:val="31"/>
        <w:rPr>
          <w:rFonts w:hint="eastAsia"/>
        </w:rPr>
      </w:pPr>
      <w:r>
        <w:t xml:space="preserve">1.4.2 </w:t>
      </w:r>
      <w:r>
        <w:t>图搜索与可疑关系追踪</w:t>
      </w:r>
    </w:p>
    <w:p w14:paraId="43735CE8" w14:textId="77777777" w:rsidR="009A4F83" w:rsidRDefault="00AC7504">
      <w:pPr>
        <w:rPr>
          <w:rFonts w:hint="eastAsia"/>
        </w:rPr>
      </w:pPr>
      <w:r>
        <w:t>TRacer</w:t>
      </w:r>
      <w:r>
        <w:t>将账户型区块链追踪转化为图搜索问题，利用个性化</w:t>
      </w:r>
      <w:r>
        <w:t>PageRank</w:t>
      </w:r>
      <w:r>
        <w:t>类相关性等机制组织可审查的局部结果</w:t>
      </w:r>
      <w:r>
        <w:t>[12]</w:t>
      </w:r>
      <w:r>
        <w:t>。其研究说明，面向目标的局部搜索比单纯把整张图展示给分析人员更有实际意义。但其金额、时间与交易语义不能直接迁移到本作品的静态地址关系图。</w:t>
      </w:r>
    </w:p>
    <w:p w14:paraId="3BBFF84A" w14:textId="77777777" w:rsidR="009A4F83" w:rsidRDefault="00AC7504">
      <w:pPr>
        <w:rPr>
          <w:rFonts w:hint="eastAsia"/>
        </w:rPr>
      </w:pPr>
      <w:r>
        <w:t>本项目曾开展有向无权传播对照，最终将默认方案收敛为风险锚点的可达见证与预算搜索。其设计理由是：如果某个低分地址后面存在值得复核的目标，仅用节点风险硬门槛会提前截断；如果完全放开扩展，又会增加搜索与展示成本。因此需要将</w:t>
      </w:r>
      <w:r>
        <w:t>“</w:t>
      </w:r>
      <w:r>
        <w:t>是否值得保留连接</w:t>
      </w:r>
      <w:r>
        <w:t>”</w:t>
      </w:r>
      <w:r>
        <w:t>与</w:t>
      </w:r>
      <w:r>
        <w:t>“</w:t>
      </w:r>
      <w:r>
        <w:t>该地址自身是否高风险</w:t>
      </w:r>
      <w:r>
        <w:t>”</w:t>
      </w:r>
      <w:r>
        <w:t>分开处理。</w:t>
      </w:r>
    </w:p>
    <w:p w14:paraId="4EA4F7B6" w14:textId="77777777" w:rsidR="009A4F83" w:rsidRDefault="00AC7504">
      <w:pPr>
        <w:rPr>
          <w:rFonts w:hint="eastAsia"/>
        </w:rPr>
      </w:pPr>
      <w:r>
        <w:t>MMR</w:t>
      </w:r>
      <w:r>
        <w:t>研究将相关性与结果冗余同时纳入重排</w:t>
      </w:r>
      <w:r>
        <w:t>[13]</w:t>
      </w:r>
      <w:r>
        <w:t>，网络预算覆盖研究则强调有限资源下的新增效用</w:t>
      </w:r>
      <w:r>
        <w:t>[14]</w:t>
      </w:r>
      <w:r>
        <w:t>。本作品借鉴这两类思想，以新增节点、边和风险覆盖评估候选路径的展示价值，减少多个长前缀占用名额。当前选择过程是受</w:t>
      </w:r>
      <w:r>
        <w:t>Beam</w:t>
      </w:r>
      <w:r>
        <w:t>与可达性约束的启发式，不继承原论文的全局最优或近似保证。</w:t>
      </w:r>
    </w:p>
    <w:p w14:paraId="29BFF03D" w14:textId="77777777" w:rsidR="009A4F83" w:rsidRDefault="00AC7504">
      <w:pPr>
        <w:pStyle w:val="31"/>
        <w:rPr>
          <w:rFonts w:hint="eastAsia"/>
        </w:rPr>
      </w:pPr>
      <w:r>
        <w:t xml:space="preserve">1.4.3 </w:t>
      </w:r>
      <w:r>
        <w:t>证据约束生成与声明核验</w:t>
      </w:r>
    </w:p>
    <w:p w14:paraId="437015F3" w14:textId="77777777" w:rsidR="009A4F83" w:rsidRDefault="00AC7504">
      <w:pPr>
        <w:rPr>
          <w:rFonts w:hint="eastAsia"/>
        </w:rPr>
      </w:pPr>
      <w:r>
        <w:t>检索增强生成</w:t>
      </w:r>
      <w:r>
        <w:t>RAG</w:t>
      </w:r>
      <w:r>
        <w:t>通过外部知识支持语言模型生成</w:t>
      </w:r>
      <w:r>
        <w:t>[15]</w:t>
      </w:r>
      <w:r>
        <w:t>。</w:t>
      </w:r>
      <w:r>
        <w:t>ALCE</w:t>
      </w:r>
      <w:r>
        <w:t>进一步强调带引用回答的正确性与引用质量</w:t>
      </w:r>
      <w:r>
        <w:t>[16]</w:t>
      </w:r>
      <w:r>
        <w:t>。这些研究说明，仅有流畅语言不够，回答必须与可定位来源保持对应。对于反洗钱报告，还存在更具体的错误：引用的字段确实存在，但其类型、主体或单位被解释错。</w:t>
      </w:r>
    </w:p>
    <w:p w14:paraId="3E06D130" w14:textId="77777777" w:rsidR="009A4F83" w:rsidRDefault="00AC7504">
      <w:pPr>
        <w:rPr>
          <w:rFonts w:hint="eastAsia"/>
        </w:rPr>
      </w:pPr>
      <w:r>
        <w:t>RARR</w:t>
      </w:r>
      <w:r>
        <w:t>采用检查后修订的思路，尽量保留原有有效内容并修复缺少支持的部分</w:t>
      </w:r>
      <w:r>
        <w:t>[17]</w:t>
      </w:r>
      <w:r>
        <w:t>。</w:t>
      </w:r>
      <w:r>
        <w:t>FEVER</w:t>
      </w:r>
      <w:r>
        <w:t>将声明判断与证据定位联系起来</w:t>
      </w:r>
      <w:r>
        <w:t>[18]</w:t>
      </w:r>
      <w:r>
        <w:t>，</w:t>
      </w:r>
      <w:r>
        <w:t>FActScore</w:t>
      </w:r>
      <w:r>
        <w:t>通过细粒度事实单元评价长文本事实支持</w:t>
      </w:r>
      <w:r>
        <w:t>[19]</w:t>
      </w:r>
      <w:r>
        <w:t>。这些工作为本作品的声明级核验提供启发，但本系统并不执行开放域任意语言真假判断。</w:t>
      </w:r>
    </w:p>
    <w:p w14:paraId="2693E3F9" w14:textId="77777777" w:rsidR="009A4F83" w:rsidRDefault="00AC7504">
      <w:pPr>
        <w:rPr>
          <w:rFonts w:hint="eastAsia"/>
        </w:rPr>
      </w:pPr>
      <w:r>
        <w:t>本作品将输入限定为评分与追踪产生的冻结</w:t>
      </w:r>
      <w:r>
        <w:t>Evidence</w:t>
      </w:r>
      <w:r>
        <w:t>，程序先构建带类型、主体、单位和位置的事实目录，再让大模型选择并组织声明。数值与地址由程序从源事实回</w:t>
      </w:r>
      <w:r>
        <w:lastRenderedPageBreak/>
        <w:t>填，校验器独立检查声明是否使用了正确类型。该方案主动缩小了可能产生事实错误的表达空间，并将修复限制在失败位置，使其更适合本项目的结构化审计任务。</w:t>
      </w:r>
    </w:p>
    <w:p w14:paraId="129D9084" w14:textId="77777777" w:rsidR="009A4F83" w:rsidRDefault="00AC7504">
      <w:pPr>
        <w:pStyle w:val="21"/>
        <w:rPr>
          <w:rFonts w:hint="eastAsia"/>
        </w:rPr>
      </w:pPr>
      <w:bookmarkStart w:id="6" w:name="_Toc242816847"/>
      <w:r>
        <w:t xml:space="preserve">1.5 </w:t>
      </w:r>
      <w:r>
        <w:t>三个研究痛点与设计目标</w:t>
      </w:r>
      <w:bookmarkEnd w:id="6"/>
    </w:p>
    <w:p w14:paraId="41BDCF40" w14:textId="77777777" w:rsidR="009A4F83" w:rsidRDefault="00AC7504">
      <w:pPr>
        <w:pStyle w:val="31"/>
        <w:rPr>
          <w:rFonts w:hint="eastAsia"/>
        </w:rPr>
      </w:pPr>
      <w:r>
        <w:t xml:space="preserve">1.5.1 </w:t>
      </w:r>
      <w:r>
        <w:t>痛点一</w:t>
      </w:r>
      <w:r>
        <w:t xml:space="preserve"> </w:t>
      </w:r>
      <w:r>
        <w:t>个体异常与方向语境难以统一</w:t>
      </w:r>
    </w:p>
    <w:p w14:paraId="29C4A60A" w14:textId="77777777" w:rsidR="009A4F83" w:rsidRDefault="00AC7504">
      <w:pPr>
        <w:rPr>
          <w:rFonts w:hint="eastAsia"/>
        </w:rPr>
      </w:pPr>
      <w:r>
        <w:t>单独的地址行为模型能够识别自身统计异常，却看不到上下游关系；单纯聚合邻居又可能掩盖目标相对邻居的差异。更复杂的多模型集成还会带来职责重复：不同分支都在学习相近信息，却难以解释最终风险到底依据哪一类证据。比赛展示如果只呈现多个仪表而缺少真实的融合依据，也无法充分说明创新价值。</w:t>
      </w:r>
    </w:p>
    <w:p w14:paraId="782294A9" w14:textId="77777777" w:rsidR="009A4F83" w:rsidRDefault="00AC7504">
      <w:pPr>
        <w:rPr>
          <w:rFonts w:hint="eastAsia"/>
        </w:rPr>
      </w:pPr>
      <w:r>
        <w:t>对应目标是建立职责明确的三类证据：行为画像回答</w:t>
      </w:r>
      <w:r>
        <w:t>“</w:t>
      </w:r>
      <w:r>
        <w:t>地址自身怎样</w:t>
      </w:r>
      <w:r>
        <w:t>”</w:t>
      </w:r>
      <w:r>
        <w:t>，方向邻域偏离回答</w:t>
      </w:r>
      <w:r>
        <w:t>“</w:t>
      </w:r>
      <w:r>
        <w:t>它与上下游有何不同</w:t>
      </w:r>
      <w:r>
        <w:t>”</w:t>
      </w:r>
      <w:r>
        <w:t>，有向结构角色回答</w:t>
      </w:r>
      <w:r>
        <w:t>“</w:t>
      </w:r>
      <w:r>
        <w:t>它处在怎样的连接位置</w:t>
      </w:r>
      <w:r>
        <w:t>”</w:t>
      </w:r>
      <w:r>
        <w:t>。三组特征输入同一个模型，归因直接解释这个实际模型，使输入职责、综合分和解释输出一致。</w:t>
      </w:r>
    </w:p>
    <w:p w14:paraId="61AE1F17" w14:textId="77777777" w:rsidR="009A4F83" w:rsidRDefault="00AC7504">
      <w:pPr>
        <w:pStyle w:val="31"/>
        <w:rPr>
          <w:rFonts w:hint="eastAsia"/>
        </w:rPr>
      </w:pPr>
      <w:r>
        <w:t xml:space="preserve">1.5.2 </w:t>
      </w:r>
      <w:r>
        <w:t>痛点二</w:t>
      </w:r>
      <w:r>
        <w:t xml:space="preserve"> </w:t>
      </w:r>
      <w:r>
        <w:t>风险硬门槛割裂长距离关系</w:t>
      </w:r>
    </w:p>
    <w:p w14:paraId="6FEB8D65" w14:textId="77777777" w:rsidR="009A4F83" w:rsidRDefault="00AC7504">
      <w:pPr>
        <w:rPr>
          <w:rFonts w:hint="eastAsia"/>
        </w:rPr>
      </w:pPr>
      <w:r>
        <w:t>传统风险</w:t>
      </w:r>
      <w:r>
        <w:t>Beam</w:t>
      </w:r>
      <w:r>
        <w:t>按当前候选分数进行裁剪，可以控制搜索规模，但低分中间节点一旦被剪去，其后方可达的风险目标也无法被发现。另一端，无约束或宽松遍历虽然可能覆盖更多节点，却更容易增加访问成本和重复路径，让分析人员面对难以消化的结果。</w:t>
      </w:r>
    </w:p>
    <w:p w14:paraId="3A9C45F1" w14:textId="77777777" w:rsidR="009A4F83" w:rsidRDefault="00AC7504">
      <w:pPr>
        <w:rPr>
          <w:rFonts w:hint="eastAsia"/>
        </w:rPr>
      </w:pPr>
      <w:r>
        <w:t>对应目标是在固定在线预算内，以风险锚点的真实可达见证支持有限连接。系统不提高中间地址风险，而是提供保留它的路径理由；同时折叠严格前缀，将展示容量用于新增关系。这样既可解释</w:t>
      </w:r>
      <w:r>
        <w:t>“</w:t>
      </w:r>
      <w:r>
        <w:t>为什么继续追</w:t>
      </w:r>
      <w:r>
        <w:t>”</w:t>
      </w:r>
      <w:r>
        <w:t>，也可解释</w:t>
      </w:r>
      <w:r>
        <w:t>“</w:t>
      </w:r>
      <w:r>
        <w:t>这次没有追到哪里</w:t>
      </w:r>
      <w:r>
        <w:t>”</w:t>
      </w:r>
      <w:r>
        <w:t>。</w:t>
      </w:r>
    </w:p>
    <w:p w14:paraId="1833F7E9" w14:textId="77777777" w:rsidR="009A4F83" w:rsidRDefault="00AC7504">
      <w:pPr>
        <w:pStyle w:val="31"/>
        <w:rPr>
          <w:rFonts w:hint="eastAsia"/>
        </w:rPr>
      </w:pPr>
      <w:r>
        <w:t xml:space="preserve">1.5.3 </w:t>
      </w:r>
      <w:r>
        <w:t>痛点三</w:t>
      </w:r>
      <w:r>
        <w:t xml:space="preserve"> </w:t>
      </w:r>
      <w:r>
        <w:t>报告引用存在但含义仍可能错误</w:t>
      </w:r>
    </w:p>
    <w:p w14:paraId="1CBA5274" w14:textId="77777777" w:rsidR="009A4F83" w:rsidRDefault="00AC7504">
      <w:pPr>
        <w:rPr>
          <w:rFonts w:hint="eastAsia"/>
        </w:rPr>
      </w:pPr>
      <w:r>
        <w:t>直接让大模型读取</w:t>
      </w:r>
      <w:r>
        <w:t>JSON</w:t>
      </w:r>
      <w:r>
        <w:t>后写报告，仍可能出现路径效用冒充地址风险、诊断分冒充综合分、引用别的地址主体或编造金额等错误。简单检查报告是否含引用标记，只能证明它</w:t>
      </w:r>
      <w:r>
        <w:t>“</w:t>
      </w:r>
      <w:r>
        <w:t>指向了某处</w:t>
      </w:r>
      <w:r>
        <w:t>”</w:t>
      </w:r>
      <w:r>
        <w:t>，不能证明声明含义与该处证据一致。若用户无法定位到特征行或路径段，报告就难以支撑审核。</w:t>
      </w:r>
    </w:p>
    <w:p w14:paraId="32F9F772" w14:textId="77777777" w:rsidR="009A4F83" w:rsidRDefault="00AC7504">
      <w:pPr>
        <w:rPr>
          <w:rFonts w:hint="eastAsia"/>
        </w:rPr>
      </w:pPr>
      <w:r>
        <w:lastRenderedPageBreak/>
        <w:t>对应目标是以类型化事实约束声明，执行独立校验、有限局部修复和来源定位。三项创新由此分别承担感知、搜索和表达职责，通过标准化证据接口衔接，形成一个可解释的工作流，而不是三个孤立算法的并列展示。</w:t>
      </w:r>
    </w:p>
    <w:p w14:paraId="3A9698F2" w14:textId="77777777" w:rsidR="009A4F83" w:rsidRDefault="00AC7504">
      <w:pPr>
        <w:keepNext/>
        <w:spacing w:before="100" w:line="240" w:lineRule="auto"/>
        <w:ind w:firstLine="0"/>
        <w:jc w:val="center"/>
        <w:rPr>
          <w:rFonts w:hint="eastAsia"/>
        </w:rPr>
      </w:pPr>
      <w:r>
        <w:rPr>
          <w:noProof/>
        </w:rPr>
        <w:drawing>
          <wp:inline distT="0" distB="0" distL="0" distR="0" wp14:anchorId="56D2BC6B" wp14:editId="6D933F31">
            <wp:extent cx="5598000" cy="230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png"/>
                    <pic:cNvPicPr/>
                  </pic:nvPicPr>
                  <pic:blipFill>
                    <a:blip r:embed="rId10"/>
                    <a:stretch>
                      <a:fillRect/>
                    </a:stretch>
                  </pic:blipFill>
                  <pic:spPr>
                    <a:xfrm>
                      <a:off x="0" y="0"/>
                      <a:ext cx="5598000" cy="2301400"/>
                    </a:xfrm>
                    <a:prstGeom prst="rect">
                      <a:avLst/>
                    </a:prstGeom>
                  </pic:spPr>
                </pic:pic>
              </a:graphicData>
            </a:graphic>
          </wp:inline>
        </w:drawing>
      </w:r>
    </w:p>
    <w:p w14:paraId="3E764F29" w14:textId="77777777" w:rsidR="009A4F83" w:rsidRDefault="00AC7504">
      <w:pPr>
        <w:pStyle w:val="11"/>
        <w:spacing w:before="60" w:after="120"/>
        <w:jc w:val="center"/>
        <w:rPr>
          <w:rFonts w:hint="eastAsia"/>
        </w:rPr>
      </w:pPr>
      <w:r>
        <w:t>图</w:t>
      </w:r>
      <w:r>
        <w:t xml:space="preserve">1-5 </w:t>
      </w:r>
      <w:r>
        <w:t>三个痛点</w:t>
      </w:r>
      <w:r>
        <w:t xml:space="preserve"> </w:t>
      </w:r>
      <w:r>
        <w:t>三个模块</w:t>
      </w:r>
      <w:r>
        <w:t xml:space="preserve"> </w:t>
      </w:r>
      <w:r>
        <w:t>三项创新及验证证据</w:t>
      </w:r>
    </w:p>
    <w:p w14:paraId="5BC7AA2A" w14:textId="77777777" w:rsidR="009A4F83" w:rsidRDefault="00AC7504">
      <w:pPr>
        <w:pStyle w:val="21"/>
        <w:rPr>
          <w:rFonts w:hint="eastAsia"/>
        </w:rPr>
      </w:pPr>
      <w:bookmarkStart w:id="7" w:name="_Toc242816848"/>
      <w:r>
        <w:t xml:space="preserve">1.6 </w:t>
      </w:r>
      <w:r>
        <w:t>用户场景与作品定位</w:t>
      </w:r>
      <w:bookmarkEnd w:id="7"/>
    </w:p>
    <w:p w14:paraId="15D7F809" w14:textId="77777777" w:rsidR="009A4F83" w:rsidRDefault="00AC7504">
      <w:pPr>
        <w:rPr>
          <w:rFonts w:hint="eastAsia"/>
        </w:rPr>
      </w:pPr>
      <w:r>
        <w:t>作品面向公开链上数据研究人员、网络安全教学人员和需要开展风险线索初筛的分析人员。研究人员可以观察方向特征消融、追踪预算和声明核验效果；教学人员可以通过真实图样例讲解地址风险与关系证据的区别；分析人员可以从高优先级候选进入个体证据，再检查下游路径与报告来源。</w:t>
      </w:r>
    </w:p>
    <w:p w14:paraId="19531E87" w14:textId="77777777" w:rsidR="009A4F83" w:rsidRDefault="00AC7504">
      <w:pPr>
        <w:rPr>
          <w:rFonts w:hint="eastAsia"/>
        </w:rPr>
      </w:pPr>
      <w:r>
        <w:t>系统提供三种典型入口。第一种是输入已知地址，查看综合风险及三类证据。第二种是从风险队列选取候选，在默认快速模式下检查附近关系，必要时切换长链核查。第三种是从报告中的一条声明反向定位具体特征或连接段，确认报告与源事实一致。三种入口共享同一份评分版本和证据体系。</w:t>
      </w:r>
    </w:p>
    <w:p w14:paraId="24C6EFCB" w14:textId="77777777" w:rsidR="009A4F83" w:rsidRDefault="00AC7504">
      <w:pPr>
        <w:rPr>
          <w:rFonts w:hint="eastAsia"/>
        </w:rPr>
      </w:pPr>
      <w:r>
        <w:t>当前作品已经形成可运行原型，具备数据处理、离线训练、风险预计算、网页展示、关系追踪、模板报告与真实大模型接口。应用前景集中在公开数据研究、实验教学和辅助分析验证。论文工作处于选题凝练与实验材料整理阶段；实验室使用拟按离线回放、操作试用和错误反馈逐步开展，尚不列为既有部署成效。</w:t>
      </w:r>
    </w:p>
    <w:p w14:paraId="7EEA14E9" w14:textId="77777777" w:rsidR="009A4F83" w:rsidRDefault="00AC7504">
      <w:pPr>
        <w:pStyle w:val="1"/>
        <w:rPr>
          <w:rFonts w:hint="eastAsia"/>
        </w:rPr>
      </w:pPr>
      <w:bookmarkStart w:id="8" w:name="_Toc242816849"/>
      <w:r>
        <w:lastRenderedPageBreak/>
        <w:t>第二章</w:t>
      </w:r>
      <w:r>
        <w:t xml:space="preserve"> </w:t>
      </w:r>
      <w:r>
        <w:t>作品设计与实现</w:t>
      </w:r>
      <w:bookmarkEnd w:id="8"/>
    </w:p>
    <w:p w14:paraId="75312A80" w14:textId="77777777" w:rsidR="009A4F83" w:rsidRDefault="00AC7504">
      <w:pPr>
        <w:pStyle w:val="21"/>
        <w:rPr>
          <w:rFonts w:hint="eastAsia"/>
        </w:rPr>
      </w:pPr>
      <w:bookmarkStart w:id="9" w:name="_Toc242816850"/>
      <w:r>
        <w:t xml:space="preserve">2.1 </w:t>
      </w:r>
      <w:r>
        <w:t>总体设计与模块边界</w:t>
      </w:r>
      <w:bookmarkEnd w:id="9"/>
    </w:p>
    <w:p w14:paraId="7A385414" w14:textId="77777777" w:rsidR="009A4F83" w:rsidRDefault="00AC7504">
      <w:pPr>
        <w:rPr>
          <w:rFonts w:hint="eastAsia"/>
        </w:rPr>
      </w:pPr>
      <w:r>
        <w:t>系统采用</w:t>
      </w:r>
      <w:r>
        <w:t>“</w:t>
      </w:r>
      <w:r>
        <w:t>离线构建能力、在线组织证据</w:t>
      </w:r>
      <w:r>
        <w:t>”</w:t>
      </w:r>
      <w:r>
        <w:t>的总体设计。离线阶段完成数据适配、图特征生成、模型选择与校准、全量风险预测和可达索引构建；在线阶段只读取已验证产物，对输入地址执行解释、预算搜索与报告生成。大规模计算从交互链路中移出，使普通个人电脑能够稳定承担比赛演示。</w:t>
      </w:r>
    </w:p>
    <w:p w14:paraId="5DFE6C8A" w14:textId="77777777" w:rsidR="009A4F83" w:rsidRDefault="00AC7504">
      <w:pPr>
        <w:rPr>
          <w:rFonts w:hint="eastAsia"/>
        </w:rPr>
      </w:pPr>
      <w:r>
        <w:t>三个功能模块通过标准接口连接。模块一输出地址分数、诊断信息、真实联合模型贡献和版本；模块二读取这一风险表，在原始有向图中搜索并输出路径见证、预算与停止原因；模块三接收两者的冻结输出，形成可核验声明和审计包。</w:t>
      </w:r>
      <w:r>
        <w:t>Streamlit</w:t>
      </w:r>
      <w:r>
        <w:t>是统一的展示与操作入口，不单独作为第四项算法创新。</w:t>
      </w:r>
    </w:p>
    <w:p w14:paraId="0496CBEB"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44EC3156" wp14:editId="342D97DE">
            <wp:extent cx="5598000" cy="578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11"/>
                    <a:stretch>
                      <a:fillRect/>
                    </a:stretch>
                  </pic:blipFill>
                  <pic:spPr>
                    <a:xfrm>
                      <a:off x="0" y="0"/>
                      <a:ext cx="5598000" cy="5784600"/>
                    </a:xfrm>
                    <a:prstGeom prst="rect">
                      <a:avLst/>
                    </a:prstGeom>
                  </pic:spPr>
                </pic:pic>
              </a:graphicData>
            </a:graphic>
          </wp:inline>
        </w:drawing>
      </w:r>
    </w:p>
    <w:p w14:paraId="2819AB6C" w14:textId="77777777" w:rsidR="009A4F83" w:rsidRDefault="00AC7504">
      <w:pPr>
        <w:pStyle w:val="11"/>
        <w:spacing w:before="60" w:after="120"/>
        <w:jc w:val="center"/>
        <w:rPr>
          <w:rFonts w:hint="eastAsia"/>
        </w:rPr>
      </w:pPr>
      <w:r>
        <w:t>图</w:t>
      </w:r>
      <w:r>
        <w:t xml:space="preserve">2-1 </w:t>
      </w:r>
      <w:r>
        <w:t>系统总设计与三模块完整数据流</w:t>
      </w:r>
    </w:p>
    <w:p w14:paraId="7BD218C9" w14:textId="77777777" w:rsidR="009A4F83" w:rsidRDefault="00AC7504">
      <w:pPr>
        <w:rPr>
          <w:rFonts w:hint="eastAsia"/>
        </w:rPr>
      </w:pPr>
      <w:r>
        <w:t>系统总设计图展开三个模块内部的关键处理步骤，并标出风险产物与证据在模块间的传递关系。浅蓝、浅绿和浅紫区域分别对应评分、追踪与报告；风险评分只向下游提供分析依据，报告生成不反向修改评分或关系路径。</w:t>
      </w:r>
    </w:p>
    <w:p w14:paraId="460DCCF5"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54280181" wp14:editId="1DCE943F">
            <wp:extent cx="5598000" cy="3405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598000" cy="3405450"/>
                    </a:xfrm>
                    <a:prstGeom prst="rect">
                      <a:avLst/>
                    </a:prstGeom>
                  </pic:spPr>
                </pic:pic>
              </a:graphicData>
            </a:graphic>
          </wp:inline>
        </w:drawing>
      </w:r>
    </w:p>
    <w:p w14:paraId="1A7CA940" w14:textId="77777777" w:rsidR="009A4F83" w:rsidRDefault="00AC7504">
      <w:pPr>
        <w:pStyle w:val="11"/>
        <w:spacing w:before="60" w:after="120"/>
        <w:jc w:val="center"/>
        <w:rPr>
          <w:rFonts w:hint="eastAsia"/>
        </w:rPr>
      </w:pPr>
      <w:r>
        <w:t>图</w:t>
      </w:r>
      <w:r>
        <w:t xml:space="preserve">2-2 </w:t>
      </w:r>
      <w:r>
        <w:t>系统分层架构与三模块协作</w:t>
      </w:r>
    </w:p>
    <w:p w14:paraId="3B75B259" w14:textId="77777777" w:rsidR="009A4F83" w:rsidRDefault="00AC7504">
      <w:pPr>
        <w:rPr>
          <w:rFonts w:hint="eastAsia"/>
        </w:rPr>
      </w:pPr>
      <w:r>
        <w:t>数据层保存公开原始数据、统一索引和图关系；分析层负责风险与追踪；证据层管理事实目录与来源定位；交互层提供页面与下载。每层只向上提供明确类型的数据。报告模块不能反向修改评分，追踪模块也不能因为保留了低分连接而提高该地址风险，这一约束保证各模块的语义稳定。</w:t>
      </w:r>
    </w:p>
    <w:p w14:paraId="2D47DFB8" w14:textId="77777777" w:rsidR="009A4F83" w:rsidRDefault="00AC7504">
      <w:pPr>
        <w:pStyle w:val="31"/>
        <w:rPr>
          <w:rFonts w:hint="eastAsia"/>
        </w:rPr>
      </w:pPr>
      <w:r>
        <w:t xml:space="preserve">2.1.1 </w:t>
      </w:r>
      <w:r>
        <w:t>输入输出与数据契约</w:t>
      </w:r>
    </w:p>
    <w:p w14:paraId="395E5216" w14:textId="77777777" w:rsidR="009A4F83" w:rsidRDefault="00AC7504">
      <w:pPr>
        <w:rPr>
          <w:rFonts w:hint="eastAsia"/>
        </w:rPr>
      </w:pPr>
      <w:r>
        <w:t>系统最小输入为地址或节点</w:t>
      </w:r>
      <w:r>
        <w:t>ID</w:t>
      </w:r>
      <w:r>
        <w:t>，追踪可附带深度、宽度、锚点门槛等参数。地址在映射表中不存在时，系统应告知当前数据不包含该对象，不能生成虚构风险。已知地址则输出综合风险、风险等级、三类诊断、特征归因、关系路径和受证据约束的说明。</w:t>
      </w:r>
    </w:p>
    <w:p w14:paraId="727FF154" w14:textId="77777777" w:rsidR="009A4F83" w:rsidRDefault="00AC7504">
      <w:pPr>
        <w:rPr>
          <w:rFonts w:hint="eastAsia"/>
        </w:rPr>
      </w:pPr>
      <w:r>
        <w:t>版本是接口的一部分，而非仅用于日志。每次分析绑定数据指纹、评分</w:t>
      </w:r>
      <w:r>
        <w:t>revision</w:t>
      </w:r>
      <w:r>
        <w:t>、追踪配置及报告协议。</w:t>
      </w:r>
      <w:r>
        <w:t>Evidence Builder</w:t>
      </w:r>
      <w:r>
        <w:t>核对</w:t>
      </w:r>
      <w:r>
        <w:t>Seed</w:t>
      </w:r>
      <w:r>
        <w:t>和版本是否一致，避免页面先显示一个地址的分数、后调用另一个地址的缓存路径。来源不一致应拒绝处理，不能交给语言模型</w:t>
      </w:r>
      <w:r>
        <w:t>“</w:t>
      </w:r>
      <w:r>
        <w:t>修正文案</w:t>
      </w:r>
      <w:r>
        <w:t>”</w:t>
      </w:r>
      <w:r>
        <w:t>。</w:t>
      </w:r>
    </w:p>
    <w:p w14:paraId="315A0D77" w14:textId="77777777" w:rsidR="009A4F83" w:rsidRDefault="00AC7504">
      <w:pPr>
        <w:pStyle w:val="11"/>
        <w:keepNext/>
        <w:spacing w:before="60" w:after="120"/>
        <w:jc w:val="center"/>
        <w:rPr>
          <w:rFonts w:hint="eastAsia"/>
        </w:rPr>
      </w:pPr>
      <w:r>
        <w:lastRenderedPageBreak/>
        <w:t>表</w:t>
      </w:r>
      <w:r>
        <w:t xml:space="preserve">2-1 </w:t>
      </w:r>
      <w:r>
        <w:t>三个模块的输出契约</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184943CF"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66C36213" w14:textId="77777777" w:rsidR="009A4F83" w:rsidRDefault="00AC7504">
            <w:pPr>
              <w:keepNext/>
              <w:ind w:firstLine="0"/>
              <w:jc w:val="left"/>
              <w:rPr>
                <w:rFonts w:hint="eastAsia"/>
              </w:rPr>
            </w:pPr>
            <w:r>
              <w:rPr>
                <w:rFonts w:ascii="Times New Roman" w:hAnsi="Times New Roman"/>
                <w:b/>
              </w:rPr>
              <w:t>接口</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7096568E" w14:textId="77777777" w:rsidR="009A4F83" w:rsidRDefault="00AC7504">
            <w:pPr>
              <w:keepNext/>
              <w:ind w:firstLine="0"/>
              <w:jc w:val="left"/>
              <w:rPr>
                <w:rFonts w:hint="eastAsia"/>
              </w:rPr>
            </w:pPr>
            <w:r>
              <w:rPr>
                <w:rFonts w:ascii="Times New Roman" w:hAnsi="Times New Roman"/>
                <w:b/>
              </w:rPr>
              <w:t>核心内容</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528375C1" w14:textId="77777777" w:rsidR="009A4F83" w:rsidRDefault="00AC7504">
            <w:pPr>
              <w:keepNext/>
              <w:ind w:firstLine="0"/>
              <w:jc w:val="left"/>
              <w:rPr>
                <w:rFonts w:hint="eastAsia"/>
              </w:rPr>
            </w:pPr>
            <w:r>
              <w:rPr>
                <w:rFonts w:ascii="Times New Roman" w:hAnsi="Times New Roman"/>
                <w:b/>
              </w:rPr>
              <w:t>下游用途</w:t>
            </w:r>
          </w:p>
        </w:tc>
      </w:tr>
      <w:tr w:rsidR="009A4F83" w14:paraId="11D01268" w14:textId="77777777">
        <w:trPr>
          <w:cantSplit/>
        </w:trPr>
        <w:tc>
          <w:tcPr>
            <w:tcW w:w="2126" w:type="dxa"/>
            <w:shd w:val="clear" w:color="auto" w:fill="FFFFFF"/>
            <w:tcMar>
              <w:top w:w="85" w:type="dxa"/>
              <w:left w:w="90" w:type="dxa"/>
              <w:bottom w:w="85" w:type="dxa"/>
              <w:right w:w="90" w:type="dxa"/>
            </w:tcMar>
            <w:vAlign w:val="center"/>
          </w:tcPr>
          <w:p w14:paraId="4DBB15BE" w14:textId="77777777" w:rsidR="009A4F83" w:rsidRDefault="00AC7504">
            <w:pPr>
              <w:keepNext/>
              <w:ind w:firstLine="0"/>
              <w:jc w:val="left"/>
              <w:rPr>
                <w:rFonts w:hint="eastAsia"/>
              </w:rPr>
            </w:pPr>
            <w:r>
              <w:rPr>
                <w:rFonts w:ascii="Times New Roman" w:hAnsi="Times New Roman"/>
              </w:rPr>
              <w:t>风险分析</w:t>
            </w:r>
          </w:p>
        </w:tc>
        <w:tc>
          <w:tcPr>
            <w:tcW w:w="3345" w:type="dxa"/>
            <w:shd w:val="clear" w:color="auto" w:fill="FFFFFF"/>
            <w:tcMar>
              <w:top w:w="85" w:type="dxa"/>
              <w:left w:w="90" w:type="dxa"/>
              <w:bottom w:w="85" w:type="dxa"/>
              <w:right w:w="90" w:type="dxa"/>
            </w:tcMar>
            <w:vAlign w:val="center"/>
          </w:tcPr>
          <w:p w14:paraId="1D3E070C" w14:textId="77777777" w:rsidR="009A4F83" w:rsidRDefault="00AC7504">
            <w:pPr>
              <w:keepNext/>
              <w:ind w:firstLine="0"/>
              <w:jc w:val="left"/>
              <w:rPr>
                <w:rFonts w:hint="eastAsia"/>
              </w:rPr>
            </w:pPr>
            <w:r>
              <w:rPr>
                <w:rFonts w:ascii="Times New Roman" w:hAnsi="Times New Roman"/>
              </w:rPr>
              <w:t>综合分、等级、三组贡献、校准</w:t>
            </w:r>
          </w:p>
        </w:tc>
        <w:tc>
          <w:tcPr>
            <w:tcW w:w="3345" w:type="dxa"/>
            <w:shd w:val="clear" w:color="auto" w:fill="FFFFFF"/>
            <w:tcMar>
              <w:top w:w="85" w:type="dxa"/>
              <w:left w:w="90" w:type="dxa"/>
              <w:bottom w:w="85" w:type="dxa"/>
              <w:right w:w="90" w:type="dxa"/>
            </w:tcMar>
            <w:vAlign w:val="center"/>
          </w:tcPr>
          <w:p w14:paraId="6FA115D9" w14:textId="77777777" w:rsidR="009A4F83" w:rsidRDefault="00AC7504">
            <w:pPr>
              <w:keepNext/>
              <w:ind w:firstLine="0"/>
              <w:jc w:val="left"/>
              <w:rPr>
                <w:rFonts w:hint="eastAsia"/>
              </w:rPr>
            </w:pPr>
            <w:r>
              <w:rPr>
                <w:rFonts w:ascii="Times New Roman" w:hAnsi="Times New Roman"/>
              </w:rPr>
              <w:t>指导搜索并解释预测</w:t>
            </w:r>
          </w:p>
        </w:tc>
      </w:tr>
      <w:tr w:rsidR="009A4F83" w14:paraId="42E0E092" w14:textId="77777777">
        <w:trPr>
          <w:cantSplit/>
        </w:trPr>
        <w:tc>
          <w:tcPr>
            <w:tcW w:w="2126" w:type="dxa"/>
            <w:shd w:val="clear" w:color="auto" w:fill="FFFFFF"/>
            <w:tcMar>
              <w:top w:w="85" w:type="dxa"/>
              <w:left w:w="90" w:type="dxa"/>
              <w:bottom w:w="85" w:type="dxa"/>
              <w:right w:w="90" w:type="dxa"/>
            </w:tcMar>
            <w:vAlign w:val="center"/>
          </w:tcPr>
          <w:p w14:paraId="765EDAE6" w14:textId="77777777" w:rsidR="009A4F83" w:rsidRDefault="00AC7504">
            <w:pPr>
              <w:keepNext/>
              <w:ind w:firstLine="0"/>
              <w:jc w:val="left"/>
              <w:rPr>
                <w:rFonts w:hint="eastAsia"/>
              </w:rPr>
            </w:pPr>
            <w:r>
              <w:rPr>
                <w:rFonts w:ascii="Times New Roman" w:hAnsi="Times New Roman"/>
              </w:rPr>
              <w:t>路径分析</w:t>
            </w:r>
          </w:p>
        </w:tc>
        <w:tc>
          <w:tcPr>
            <w:tcW w:w="3345" w:type="dxa"/>
            <w:shd w:val="clear" w:color="auto" w:fill="FFFFFF"/>
            <w:tcMar>
              <w:top w:w="85" w:type="dxa"/>
              <w:left w:w="90" w:type="dxa"/>
              <w:bottom w:w="85" w:type="dxa"/>
              <w:right w:w="90" w:type="dxa"/>
            </w:tcMar>
            <w:vAlign w:val="center"/>
          </w:tcPr>
          <w:p w14:paraId="30008F75" w14:textId="77777777" w:rsidR="009A4F83" w:rsidRDefault="00AC7504">
            <w:pPr>
              <w:keepNext/>
              <w:ind w:firstLine="0"/>
              <w:jc w:val="left"/>
              <w:rPr>
                <w:rFonts w:hint="eastAsia"/>
              </w:rPr>
            </w:pPr>
            <w:r>
              <w:rPr>
                <w:rFonts w:ascii="Times New Roman" w:hAnsi="Times New Roman"/>
              </w:rPr>
              <w:t>节点序列、原风险、真实边、预算</w:t>
            </w:r>
          </w:p>
        </w:tc>
        <w:tc>
          <w:tcPr>
            <w:tcW w:w="3345" w:type="dxa"/>
            <w:shd w:val="clear" w:color="auto" w:fill="FFFFFF"/>
            <w:tcMar>
              <w:top w:w="85" w:type="dxa"/>
              <w:left w:w="90" w:type="dxa"/>
              <w:bottom w:w="85" w:type="dxa"/>
              <w:right w:w="90" w:type="dxa"/>
            </w:tcMar>
            <w:vAlign w:val="center"/>
          </w:tcPr>
          <w:p w14:paraId="208C568B" w14:textId="77777777" w:rsidR="009A4F83" w:rsidRDefault="00AC7504">
            <w:pPr>
              <w:keepNext/>
              <w:ind w:firstLine="0"/>
              <w:jc w:val="left"/>
              <w:rPr>
                <w:rFonts w:hint="eastAsia"/>
              </w:rPr>
            </w:pPr>
            <w:r>
              <w:rPr>
                <w:rFonts w:ascii="Times New Roman" w:hAnsi="Times New Roman"/>
              </w:rPr>
              <w:t>描述关联与搜索边界</w:t>
            </w:r>
          </w:p>
        </w:tc>
      </w:tr>
      <w:tr w:rsidR="009A4F83" w14:paraId="6E27C5F9" w14:textId="77777777">
        <w:trPr>
          <w:cantSplit/>
        </w:trPr>
        <w:tc>
          <w:tcPr>
            <w:tcW w:w="2126" w:type="dxa"/>
            <w:shd w:val="clear" w:color="auto" w:fill="FFFFFF"/>
            <w:tcMar>
              <w:top w:w="85" w:type="dxa"/>
              <w:left w:w="90" w:type="dxa"/>
              <w:bottom w:w="85" w:type="dxa"/>
              <w:right w:w="90" w:type="dxa"/>
            </w:tcMar>
            <w:vAlign w:val="center"/>
          </w:tcPr>
          <w:p w14:paraId="48142538" w14:textId="77777777" w:rsidR="009A4F83" w:rsidRDefault="00AC7504">
            <w:pPr>
              <w:keepNext/>
              <w:ind w:firstLine="0"/>
              <w:jc w:val="left"/>
              <w:rPr>
                <w:rFonts w:hint="eastAsia"/>
              </w:rPr>
            </w:pPr>
            <w:r>
              <w:rPr>
                <w:rFonts w:ascii="Times New Roman" w:hAnsi="Times New Roman"/>
              </w:rPr>
              <w:t>Evidence</w:t>
            </w:r>
            <w:r>
              <w:rPr>
                <w:rFonts w:ascii="Times New Roman" w:hAnsi="Times New Roman"/>
              </w:rPr>
              <w:t>快照</w:t>
            </w:r>
          </w:p>
        </w:tc>
        <w:tc>
          <w:tcPr>
            <w:tcW w:w="3345" w:type="dxa"/>
            <w:shd w:val="clear" w:color="auto" w:fill="FFFFFF"/>
            <w:tcMar>
              <w:top w:w="85" w:type="dxa"/>
              <w:left w:w="90" w:type="dxa"/>
              <w:bottom w:w="85" w:type="dxa"/>
              <w:right w:w="90" w:type="dxa"/>
            </w:tcMar>
            <w:vAlign w:val="center"/>
          </w:tcPr>
          <w:p w14:paraId="47E4A990" w14:textId="77777777" w:rsidR="009A4F83" w:rsidRDefault="00AC7504">
            <w:pPr>
              <w:keepNext/>
              <w:ind w:firstLine="0"/>
              <w:jc w:val="left"/>
              <w:rPr>
                <w:rFonts w:hint="eastAsia"/>
              </w:rPr>
            </w:pPr>
            <w:r>
              <w:rPr>
                <w:rFonts w:ascii="Times New Roman" w:hAnsi="Times New Roman"/>
              </w:rPr>
              <w:t>前两项及数据模型版本</w:t>
            </w:r>
          </w:p>
        </w:tc>
        <w:tc>
          <w:tcPr>
            <w:tcW w:w="3345" w:type="dxa"/>
            <w:shd w:val="clear" w:color="auto" w:fill="FFFFFF"/>
            <w:tcMar>
              <w:top w:w="85" w:type="dxa"/>
              <w:left w:w="90" w:type="dxa"/>
              <w:bottom w:w="85" w:type="dxa"/>
              <w:right w:w="90" w:type="dxa"/>
            </w:tcMar>
            <w:vAlign w:val="center"/>
          </w:tcPr>
          <w:p w14:paraId="2A49D972" w14:textId="77777777" w:rsidR="009A4F83" w:rsidRDefault="00AC7504">
            <w:pPr>
              <w:keepNext/>
              <w:ind w:firstLine="0"/>
              <w:jc w:val="left"/>
              <w:rPr>
                <w:rFonts w:hint="eastAsia"/>
              </w:rPr>
            </w:pPr>
            <w:r>
              <w:rPr>
                <w:rFonts w:ascii="Times New Roman" w:hAnsi="Times New Roman"/>
              </w:rPr>
              <w:t>冻结报告输入</w:t>
            </w:r>
          </w:p>
        </w:tc>
      </w:tr>
      <w:tr w:rsidR="009A4F83" w14:paraId="561B7224" w14:textId="77777777">
        <w:trPr>
          <w:cantSplit/>
        </w:trPr>
        <w:tc>
          <w:tcPr>
            <w:tcW w:w="2126" w:type="dxa"/>
            <w:shd w:val="clear" w:color="auto" w:fill="FFFFFF"/>
            <w:tcMar>
              <w:top w:w="85" w:type="dxa"/>
              <w:left w:w="90" w:type="dxa"/>
              <w:bottom w:w="85" w:type="dxa"/>
              <w:right w:w="90" w:type="dxa"/>
            </w:tcMar>
            <w:vAlign w:val="center"/>
          </w:tcPr>
          <w:p w14:paraId="06E2E050" w14:textId="77777777" w:rsidR="009A4F83" w:rsidRDefault="00AC7504">
            <w:pPr>
              <w:keepNext/>
              <w:ind w:firstLine="0"/>
              <w:jc w:val="left"/>
              <w:rPr>
                <w:rFonts w:hint="eastAsia"/>
              </w:rPr>
            </w:pPr>
            <w:r>
              <w:rPr>
                <w:rFonts w:ascii="Times New Roman" w:hAnsi="Times New Roman"/>
              </w:rPr>
              <w:t>类型化事实</w:t>
            </w:r>
          </w:p>
        </w:tc>
        <w:tc>
          <w:tcPr>
            <w:tcW w:w="3345" w:type="dxa"/>
            <w:shd w:val="clear" w:color="auto" w:fill="FFFFFF"/>
            <w:tcMar>
              <w:top w:w="85" w:type="dxa"/>
              <w:left w:w="90" w:type="dxa"/>
              <w:bottom w:w="85" w:type="dxa"/>
              <w:right w:w="90" w:type="dxa"/>
            </w:tcMar>
            <w:vAlign w:val="center"/>
          </w:tcPr>
          <w:p w14:paraId="48C42478" w14:textId="77777777" w:rsidR="009A4F83" w:rsidRDefault="00AC7504">
            <w:pPr>
              <w:keepNext/>
              <w:ind w:firstLine="0"/>
              <w:jc w:val="left"/>
              <w:rPr>
                <w:rFonts w:hint="eastAsia"/>
              </w:rPr>
            </w:pPr>
            <w:r>
              <w:rPr>
                <w:rFonts w:ascii="Times New Roman" w:hAnsi="Times New Roman"/>
              </w:rPr>
              <w:t>类型、主体、单位、源位置</w:t>
            </w:r>
          </w:p>
        </w:tc>
        <w:tc>
          <w:tcPr>
            <w:tcW w:w="3345" w:type="dxa"/>
            <w:shd w:val="clear" w:color="auto" w:fill="FFFFFF"/>
            <w:tcMar>
              <w:top w:w="85" w:type="dxa"/>
              <w:left w:w="90" w:type="dxa"/>
              <w:bottom w:w="85" w:type="dxa"/>
              <w:right w:w="90" w:type="dxa"/>
            </w:tcMar>
            <w:vAlign w:val="center"/>
          </w:tcPr>
          <w:p w14:paraId="27B7ED68" w14:textId="77777777" w:rsidR="009A4F83" w:rsidRDefault="00AC7504">
            <w:pPr>
              <w:keepNext/>
              <w:ind w:firstLine="0"/>
              <w:jc w:val="left"/>
              <w:rPr>
                <w:rFonts w:hint="eastAsia"/>
              </w:rPr>
            </w:pPr>
            <w:r>
              <w:rPr>
                <w:rFonts w:ascii="Times New Roman" w:hAnsi="Times New Roman"/>
              </w:rPr>
              <w:t>约束声明含义</w:t>
            </w:r>
          </w:p>
        </w:tc>
      </w:tr>
      <w:tr w:rsidR="009A4F83" w14:paraId="07AD4EAF" w14:textId="77777777">
        <w:trPr>
          <w:cantSplit/>
        </w:trPr>
        <w:tc>
          <w:tcPr>
            <w:tcW w:w="2126" w:type="dxa"/>
            <w:shd w:val="clear" w:color="auto" w:fill="FFFFFF"/>
            <w:tcMar>
              <w:top w:w="85" w:type="dxa"/>
              <w:left w:w="90" w:type="dxa"/>
              <w:bottom w:w="85" w:type="dxa"/>
              <w:right w:w="90" w:type="dxa"/>
            </w:tcMar>
            <w:vAlign w:val="center"/>
          </w:tcPr>
          <w:p w14:paraId="75F6B43A" w14:textId="77777777" w:rsidR="009A4F83" w:rsidRDefault="00AC7504">
            <w:pPr>
              <w:ind w:firstLine="0"/>
              <w:jc w:val="left"/>
              <w:rPr>
                <w:rFonts w:hint="eastAsia"/>
              </w:rPr>
            </w:pPr>
            <w:r>
              <w:rPr>
                <w:rFonts w:ascii="Times New Roman" w:hAnsi="Times New Roman"/>
              </w:rPr>
              <w:t>审计结果</w:t>
            </w:r>
          </w:p>
        </w:tc>
        <w:tc>
          <w:tcPr>
            <w:tcW w:w="3345" w:type="dxa"/>
            <w:shd w:val="clear" w:color="auto" w:fill="FFFFFF"/>
            <w:tcMar>
              <w:top w:w="85" w:type="dxa"/>
              <w:left w:w="90" w:type="dxa"/>
              <w:bottom w:w="85" w:type="dxa"/>
              <w:right w:w="90" w:type="dxa"/>
            </w:tcMar>
            <w:vAlign w:val="center"/>
          </w:tcPr>
          <w:p w14:paraId="146D1D85" w14:textId="77777777" w:rsidR="009A4F83" w:rsidRDefault="00AC7504">
            <w:pPr>
              <w:ind w:firstLine="0"/>
              <w:jc w:val="left"/>
              <w:rPr>
                <w:rFonts w:hint="eastAsia"/>
              </w:rPr>
            </w:pPr>
            <w:r>
              <w:rPr>
                <w:rFonts w:ascii="Times New Roman" w:hAnsi="Times New Roman"/>
              </w:rPr>
              <w:t>原候选、错误、最终声明、哈希</w:t>
            </w:r>
          </w:p>
        </w:tc>
        <w:tc>
          <w:tcPr>
            <w:tcW w:w="3345" w:type="dxa"/>
            <w:shd w:val="clear" w:color="auto" w:fill="FFFFFF"/>
            <w:tcMar>
              <w:top w:w="85" w:type="dxa"/>
              <w:left w:w="90" w:type="dxa"/>
              <w:bottom w:w="85" w:type="dxa"/>
              <w:right w:w="90" w:type="dxa"/>
            </w:tcMar>
            <w:vAlign w:val="center"/>
          </w:tcPr>
          <w:p w14:paraId="391221F4" w14:textId="77777777" w:rsidR="009A4F83" w:rsidRDefault="00AC7504">
            <w:pPr>
              <w:ind w:firstLine="0"/>
              <w:jc w:val="left"/>
              <w:rPr>
                <w:rFonts w:hint="eastAsia"/>
              </w:rPr>
            </w:pPr>
            <w:r>
              <w:rPr>
                <w:rFonts w:ascii="Times New Roman" w:hAnsi="Times New Roman"/>
              </w:rPr>
              <w:t>复核与运行留痕</w:t>
            </w:r>
          </w:p>
        </w:tc>
      </w:tr>
    </w:tbl>
    <w:p w14:paraId="1EB0362A" w14:textId="77777777" w:rsidR="009A4F83" w:rsidRDefault="009A4F83">
      <w:pPr>
        <w:spacing w:after="60" w:line="240" w:lineRule="auto"/>
        <w:ind w:firstLine="0"/>
        <w:rPr>
          <w:rFonts w:hint="eastAsia"/>
        </w:rPr>
      </w:pPr>
    </w:p>
    <w:p w14:paraId="691AB1A3" w14:textId="77777777" w:rsidR="009A4F83" w:rsidRDefault="00AC7504">
      <w:pPr>
        <w:pStyle w:val="21"/>
        <w:rPr>
          <w:rFonts w:hint="eastAsia"/>
        </w:rPr>
      </w:pPr>
      <w:bookmarkStart w:id="10" w:name="_Toc242816851"/>
      <w:r>
        <w:t xml:space="preserve">2.2 </w:t>
      </w:r>
      <w:r>
        <w:t>数据适配与可复现预处理</w:t>
      </w:r>
      <w:bookmarkEnd w:id="10"/>
    </w:p>
    <w:p w14:paraId="401DA5E3" w14:textId="77777777" w:rsidR="009A4F83" w:rsidRDefault="00AC7504">
      <w:pPr>
        <w:pStyle w:val="31"/>
        <w:rPr>
          <w:rFonts w:hint="eastAsia"/>
        </w:rPr>
      </w:pPr>
      <w:r>
        <w:t xml:space="preserve">2.2.1 </w:t>
      </w:r>
      <w:r>
        <w:t>数据视图与地址统一</w:t>
      </w:r>
    </w:p>
    <w:p w14:paraId="4C71CFFA" w14:textId="77777777" w:rsidR="009A4F83" w:rsidRDefault="00AC7504">
      <w:pPr>
        <w:rPr>
          <w:rFonts w:hint="eastAsia"/>
        </w:rPr>
      </w:pPr>
      <w:r>
        <w:t>系统采用</w:t>
      </w:r>
      <w:r>
        <w:t>Elliptic++ Actors</w:t>
      </w:r>
      <w:r>
        <w:t>数据，读取地址特征、标签和地址到地址关系。特征表可能包含同一地址在不同时段的多条记录，因此必须先统一地址身份，再按预处理规则选取相应记录，而不能简单把每行都当作不同地址。原始文件共有</w:t>
      </w:r>
      <w:r>
        <w:t>1268260</w:t>
      </w:r>
      <w:r>
        <w:t>条时段特征记录，处理后得到</w:t>
      </w:r>
      <w:r>
        <w:t>822942</w:t>
      </w:r>
      <w:r>
        <w:t>个地址。</w:t>
      </w:r>
    </w:p>
    <w:p w14:paraId="454493D8" w14:textId="77777777" w:rsidR="009A4F83" w:rsidRDefault="00AC7504">
      <w:pPr>
        <w:rPr>
          <w:rFonts w:hint="eastAsia"/>
        </w:rPr>
      </w:pPr>
      <w:r>
        <w:t>统一地址映射建立字符串</w:t>
      </w:r>
      <w:r>
        <w:t>ID</w:t>
      </w:r>
      <w:r>
        <w:t>与连续节点索引的双向关系。数值矩阵、风险表、邻接数组和报告中的地址都通过同一映射对应。图关系由原始</w:t>
      </w:r>
      <w:r>
        <w:t>2868964</w:t>
      </w:r>
      <w:r>
        <w:t>条记录去重为</w:t>
      </w:r>
      <w:r>
        <w:t>2784344</w:t>
      </w:r>
      <w:r>
        <w:t>条有向关系；重复原始记录在来源定位时仍可保留计数，但不把重复行解释为多次独立交易。</w:t>
      </w:r>
    </w:p>
    <w:p w14:paraId="72E8A021"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1919FB52" wp14:editId="14CB48BE">
            <wp:extent cx="5598000" cy="136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13"/>
                    <a:stretch>
                      <a:fillRect/>
                    </a:stretch>
                  </pic:blipFill>
                  <pic:spPr>
                    <a:xfrm>
                      <a:off x="0" y="0"/>
                      <a:ext cx="5598000" cy="1368400"/>
                    </a:xfrm>
                    <a:prstGeom prst="rect">
                      <a:avLst/>
                    </a:prstGeom>
                  </pic:spPr>
                </pic:pic>
              </a:graphicData>
            </a:graphic>
          </wp:inline>
        </w:drawing>
      </w:r>
    </w:p>
    <w:p w14:paraId="615409F2" w14:textId="77777777" w:rsidR="009A4F83" w:rsidRDefault="00AC7504">
      <w:pPr>
        <w:pStyle w:val="11"/>
        <w:spacing w:before="60" w:after="120"/>
        <w:jc w:val="center"/>
        <w:rPr>
          <w:rFonts w:hint="eastAsia"/>
        </w:rPr>
      </w:pPr>
      <w:r>
        <w:t>图</w:t>
      </w:r>
      <w:r>
        <w:t xml:space="preserve">2-3 </w:t>
      </w:r>
      <w:r>
        <w:t>数据适配到冻结分析产物的流程</w:t>
      </w:r>
    </w:p>
    <w:p w14:paraId="700E81C5" w14:textId="77777777" w:rsidR="009A4F83" w:rsidRDefault="00AC7504">
      <w:pPr>
        <w:rPr>
          <w:rFonts w:hint="eastAsia"/>
        </w:rPr>
      </w:pPr>
      <w:r>
        <w:t>数据适配通过配置解决文件名、列名和标签差异。业务代码读取统一字段，不将外部列名分散硬编码到模型和界面。检查步骤包括列名、缺失值、重复地址、标签分布、节点边范围及数值有效性。预处理产物可复用，避免每次页面打开重新清洗全量数据。</w:t>
      </w:r>
    </w:p>
    <w:p w14:paraId="7795623E" w14:textId="77777777" w:rsidR="009A4F83" w:rsidRDefault="00AC7504">
      <w:pPr>
        <w:pStyle w:val="31"/>
        <w:rPr>
          <w:rFonts w:hint="eastAsia"/>
        </w:rPr>
      </w:pPr>
      <w:r>
        <w:t xml:space="preserve">2.2.2 </w:t>
      </w:r>
      <w:r>
        <w:t>标签管理与时间划分</w:t>
      </w:r>
    </w:p>
    <w:p w14:paraId="38E6D225" w14:textId="77777777" w:rsidR="009A4F83" w:rsidRDefault="00AC7504">
      <w:pPr>
        <w:rPr>
          <w:rFonts w:hint="eastAsia"/>
        </w:rPr>
      </w:pPr>
      <w:r>
        <w:t>标签统一为合法已知类</w:t>
      </w:r>
      <w:r>
        <w:t>0</w:t>
      </w:r>
      <w:r>
        <w:t>、非法已知类</w:t>
      </w:r>
      <w:r>
        <w:t>1</w:t>
      </w:r>
      <w:r>
        <w:t>和未知类</w:t>
      </w:r>
      <w:r>
        <w:t>−</w:t>
      </w:r>
      <w:r>
        <w:t>1</w:t>
      </w:r>
      <w:r>
        <w:t>。未知并不等于合法，因此不进入监督损失和已知标签测试指标，但可以作为图中的邻居参与无标签结构计算，并接受模型推理。数据中已知标签</w:t>
      </w:r>
      <w:r>
        <w:t>265354</w:t>
      </w:r>
      <w:r>
        <w:t>个，其中非法标签</w:t>
      </w:r>
      <w:r>
        <w:t>14266</w:t>
      </w:r>
      <w:r>
        <w:t>个；未知地址</w:t>
      </w:r>
      <w:r>
        <w:t>557588</w:t>
      </w:r>
      <w:r>
        <w:t>个，是全图的重要组成部分。</w:t>
      </w:r>
    </w:p>
    <w:p w14:paraId="0A18A565" w14:textId="77777777" w:rsidR="009A4F83" w:rsidRDefault="00AC7504">
      <w:pPr>
        <w:rPr>
          <w:rFonts w:hint="eastAsia"/>
        </w:rPr>
      </w:pPr>
      <w:r>
        <w:t>已知节点按时间划分为训练</w:t>
      </w:r>
      <w:r>
        <w:t>170404</w:t>
      </w:r>
      <w:r>
        <w:t>、验证</w:t>
      </w:r>
      <w:r>
        <w:t>38514</w:t>
      </w:r>
      <w:r>
        <w:t>、测试</w:t>
      </w:r>
      <w:r>
        <w:t>56436</w:t>
      </w:r>
      <w:r>
        <w:t>，截止时段分别为</w:t>
      </w:r>
      <w:r>
        <w:t>34</w:t>
      </w:r>
      <w:r>
        <w:t>、</w:t>
      </w:r>
      <w:r>
        <w:t>41</w:t>
      </w:r>
      <w:r>
        <w:t>和</w:t>
      </w:r>
      <w:r>
        <w:t>49</w:t>
      </w:r>
      <w:r>
        <w:t>。测试非法标签</w:t>
      </w:r>
      <w:r>
        <w:t>2548</w:t>
      </w:r>
      <w:r>
        <w:t>个。训练、开发验证与最终验证阶段按相应时间范围过滤图，减少未来节点关系直接进入早期开发。测试与部署使用完整快照图，但生命周期汇总特征仍不是历史时点逐笔重建，不能据此宣称实时提前预警性能。</w:t>
      </w:r>
    </w:p>
    <w:p w14:paraId="6E8DBFE6" w14:textId="77777777" w:rsidR="009A4F83" w:rsidRDefault="00AC7504">
      <w:pPr>
        <w:rPr>
          <w:rFonts w:hint="eastAsia"/>
        </w:rPr>
      </w:pPr>
      <w:r>
        <w:t>模型选择、校准与阈值选择均记录在实验配置和结果文件中。已观察过的公开测试集继续作为版本比较基准，后续比较明确为重复基准评估。这样的记录使结果可以被重现，也方便今后引入真正独立的数据验证。</w:t>
      </w:r>
    </w:p>
    <w:p w14:paraId="4F07BAD6" w14:textId="77777777" w:rsidR="009A4F83" w:rsidRDefault="00AC7504">
      <w:pPr>
        <w:pStyle w:val="31"/>
        <w:rPr>
          <w:rFonts w:hint="eastAsia"/>
        </w:rPr>
      </w:pPr>
      <w:r>
        <w:t xml:space="preserve">2.2.3 </w:t>
      </w:r>
      <w:r>
        <w:t>双向索引与原始方向保留</w:t>
      </w:r>
    </w:p>
    <w:p w14:paraId="76978D50" w14:textId="77777777" w:rsidR="009A4F83" w:rsidRDefault="00AC7504">
      <w:pPr>
        <w:rPr>
          <w:rFonts w:hint="eastAsia"/>
        </w:rPr>
      </w:pPr>
      <w:r>
        <w:t>系统分别保存出邻接与入邻接。出邻接用于从</w:t>
      </w:r>
      <w:r>
        <w:t>Seed</w:t>
      </w:r>
      <w:r>
        <w:t>向下游追踪；入邻接用于计算上游特征，以及从风险锚点反向建立可达索引。即使索引计算沿反向关系遍历，最终输出路径仍逐边遵循原始方向，不能将</w:t>
      </w:r>
      <w:r>
        <w:t>“</w:t>
      </w:r>
      <w:r>
        <w:t>反向搜索过程</w:t>
      </w:r>
      <w:r>
        <w:t>”</w:t>
      </w:r>
      <w:r>
        <w:t>误写为资金反向流动。</w:t>
      </w:r>
    </w:p>
    <w:p w14:paraId="2F1533A5" w14:textId="77777777" w:rsidR="009A4F83" w:rsidRDefault="00AC7504">
      <w:pPr>
        <w:rPr>
          <w:rFonts w:hint="eastAsia"/>
        </w:rPr>
      </w:pPr>
      <w:r>
        <w:lastRenderedPageBreak/>
        <w:t>历史</w:t>
      </w:r>
      <w:r>
        <w:t>GraphSAGE</w:t>
      </w:r>
      <w:r>
        <w:t>可使用双向消息传播图，当前主模型则直接使用方向统计。数据层显式区分模型计算所需视图与证据追踪所需视图，避免为了学习方便而对称化后丢失真实方向。在证据展示中，箭头始终表示数据中存在的有向地址关系。</w:t>
      </w:r>
    </w:p>
    <w:p w14:paraId="5B6B04E6" w14:textId="77777777" w:rsidR="009A4F83" w:rsidRDefault="00AC7504">
      <w:pPr>
        <w:pStyle w:val="21"/>
        <w:rPr>
          <w:rFonts w:hint="eastAsia"/>
        </w:rPr>
      </w:pPr>
      <w:bookmarkStart w:id="11" w:name="_Toc242816852"/>
      <w:r>
        <w:t xml:space="preserve">2.3 </w:t>
      </w:r>
      <w:r>
        <w:t>模块一</w:t>
      </w:r>
      <w:r>
        <w:t xml:space="preserve"> </w:t>
      </w:r>
      <w:r>
        <w:t>地址风险评分的整体流程</w:t>
      </w:r>
      <w:bookmarkEnd w:id="11"/>
    </w:p>
    <w:p w14:paraId="33A7E218" w14:textId="77777777" w:rsidR="009A4F83" w:rsidRDefault="00AC7504">
      <w:pPr>
        <w:rPr>
          <w:rFonts w:hint="eastAsia"/>
        </w:rPr>
      </w:pPr>
      <w:r>
        <w:t>当前模块不是三个神经网络投票，而是三类证据特征输入一个联合</w:t>
      </w:r>
      <w:r>
        <w:t>LightGBM</w:t>
      </w:r>
      <w:r>
        <w:t>。行为画像为</w:t>
      </w:r>
      <w:r>
        <w:t>51</w:t>
      </w:r>
      <w:r>
        <w:t>维，方向邻域偏离为</w:t>
      </w:r>
      <w:r>
        <w:t>102</w:t>
      </w:r>
      <w:r>
        <w:t>维，有向结构角色为</w:t>
      </w:r>
      <w:r>
        <w:t>18</w:t>
      </w:r>
      <w:r>
        <w:t>维，拼接后共</w:t>
      </w:r>
      <w:r>
        <w:t>171</w:t>
      </w:r>
      <w:r>
        <w:t>维。模块另有三个单类诊断树，用于回答</w:t>
      </w:r>
      <w:r>
        <w:t>“</w:t>
      </w:r>
      <w:r>
        <w:t>仅看某类证据时模型怎样判断</w:t>
      </w:r>
      <w:r>
        <w:t>”</w:t>
      </w:r>
      <w:r>
        <w:t>；这些诊断概率不输入联合树，不参与平均或</w:t>
      </w:r>
      <w:r>
        <w:t>Gate</w:t>
      </w:r>
      <w:r>
        <w:t>。</w:t>
      </w:r>
    </w:p>
    <w:p w14:paraId="4A9973D5" w14:textId="77777777" w:rsidR="009A4F83" w:rsidRDefault="00AC7504">
      <w:pPr>
        <w:keepNext/>
        <w:spacing w:before="100" w:line="240" w:lineRule="auto"/>
        <w:ind w:firstLine="0"/>
        <w:jc w:val="center"/>
        <w:rPr>
          <w:rFonts w:hint="eastAsia"/>
        </w:rPr>
      </w:pPr>
      <w:r>
        <w:rPr>
          <w:noProof/>
        </w:rPr>
        <w:drawing>
          <wp:inline distT="0" distB="0" distL="0" distR="0" wp14:anchorId="55B24D3B" wp14:editId="3449B0B8">
            <wp:extent cx="5598000" cy="444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png"/>
                    <pic:cNvPicPr/>
                  </pic:nvPicPr>
                  <pic:blipFill>
                    <a:blip r:embed="rId14"/>
                    <a:stretch>
                      <a:fillRect/>
                    </a:stretch>
                  </pic:blipFill>
                  <pic:spPr>
                    <a:xfrm>
                      <a:off x="0" y="0"/>
                      <a:ext cx="5598000" cy="4447300"/>
                    </a:xfrm>
                    <a:prstGeom prst="rect">
                      <a:avLst/>
                    </a:prstGeom>
                  </pic:spPr>
                </pic:pic>
              </a:graphicData>
            </a:graphic>
          </wp:inline>
        </w:drawing>
      </w:r>
    </w:p>
    <w:p w14:paraId="7BFD864C" w14:textId="77777777" w:rsidR="009A4F83" w:rsidRDefault="00AC7504">
      <w:pPr>
        <w:pStyle w:val="11"/>
        <w:spacing w:before="60" w:after="120"/>
        <w:jc w:val="center"/>
        <w:rPr>
          <w:rFonts w:hint="eastAsia"/>
        </w:rPr>
      </w:pPr>
      <w:r>
        <w:t>图</w:t>
      </w:r>
      <w:r>
        <w:t xml:space="preserve">2-4 </w:t>
      </w:r>
      <w:r>
        <w:t>三类证据输入一个联合评分模型</w:t>
      </w:r>
    </w:p>
    <w:p w14:paraId="4815FC3B" w14:textId="77777777" w:rsidR="009A4F83" w:rsidRDefault="00AC7504">
      <w:pPr>
        <w:rPr>
          <w:rFonts w:hint="eastAsia"/>
        </w:rPr>
      </w:pPr>
      <w:r>
        <w:t>这一设计使每条通道承担不同职责，并避免重复</w:t>
      </w:r>
      <w:r>
        <w:t>GraphSAGE</w:t>
      </w:r>
      <w:r>
        <w:t>带来的命名和解释困难。真正决定综合风险的是联合树对</w:t>
      </w:r>
      <w:r>
        <w:t>171</w:t>
      </w:r>
      <w:r>
        <w:t>维特征的组合判断；真正解释综合风险的是同一联合树的</w:t>
      </w:r>
      <w:r>
        <w:t>TreeSHAP</w:t>
      </w:r>
      <w:r>
        <w:t>贡献。诊断仪表仅提供辅助视角，不被包装成可学习融合权重。</w:t>
      </w:r>
    </w:p>
    <w:p w14:paraId="0E7A4F8F" w14:textId="77777777" w:rsidR="009A4F83" w:rsidRDefault="00AC7504">
      <w:pPr>
        <w:rPr>
          <w:rFonts w:hint="eastAsia"/>
        </w:rPr>
      </w:pPr>
      <w:r>
        <w:lastRenderedPageBreak/>
        <w:t>在线阶段从全量风险表读取当前地址的校准分，在需要解释时执行单地址</w:t>
      </w:r>
      <w:r>
        <w:t>TreeSHAP</w:t>
      </w:r>
      <w:r>
        <w:t>，再将三组贡献、特征值、方向与校准参数整理为</w:t>
      </w:r>
      <w:r>
        <w:t>Evidence</w:t>
      </w:r>
      <w:r>
        <w:t>。综合分用于后续追踪，贡献用于解释，不将贡献的绝对值占比当成因果影响或概率权重。</w:t>
      </w:r>
    </w:p>
    <w:p w14:paraId="054AD88D" w14:textId="77777777" w:rsidR="009A4F83" w:rsidRDefault="00AC7504">
      <w:pPr>
        <w:pStyle w:val="31"/>
        <w:rPr>
          <w:rFonts w:hint="eastAsia"/>
        </w:rPr>
      </w:pPr>
      <w:r>
        <w:t xml:space="preserve">2.3.1 </w:t>
      </w:r>
      <w:r>
        <w:t>行为画像的构建</w:t>
      </w:r>
    </w:p>
    <w:p w14:paraId="23624429" w14:textId="77777777" w:rsidR="009A4F83" w:rsidRDefault="00AC7504">
      <w:pPr>
        <w:rPr>
          <w:rFonts w:hint="eastAsia"/>
        </w:rPr>
      </w:pPr>
      <w:r>
        <w:t>原始数据包含</w:t>
      </w:r>
      <w:r>
        <w:t>55</w:t>
      </w:r>
      <w:r>
        <w:t>项数值字段。为降低模型对绝对时间位置的依赖，当前方案移除首次出现、最后出现、首次发送、首次接收对应的四项绝对区块高度字段，保留</w:t>
      </w:r>
      <w:r>
        <w:t>51</w:t>
      </w:r>
      <w:r>
        <w:t>项可核实的行为统计。没有核实含义的字段保留其原名，不根据数值形态猜测业务含义。</w:t>
      </w:r>
    </w:p>
    <w:p w14:paraId="0BDD8F72" w14:textId="77777777" w:rsidR="009A4F83" w:rsidRDefault="00AC7504">
      <w:pPr>
        <w:rPr>
          <w:rFonts w:hint="eastAsia"/>
        </w:rPr>
      </w:pPr>
      <w:r>
        <w:t>连续特征首先执行保留符号的</w:t>
      </w:r>
      <w:r>
        <w:t>log1p</w:t>
      </w:r>
      <w:r>
        <w:t>变换，以缓解长尾数值的尺度差异；缺失填补和标准化参数只在对应训练节点上拟合，标准化结果裁剪至</w:t>
      </w:r>
      <w:r>
        <w:t>−</w:t>
      </w:r>
      <w:r>
        <w:t>8</w:t>
      </w:r>
      <w:r>
        <w:t>到</w:t>
      </w:r>
      <w:r>
        <w:t>8</w:t>
      </w:r>
      <w:r>
        <w:t>。对于树模型，这种统一变换的目的不仅是数值稳健，也为后续跨地址邻域比较提供一致尺度。</w:t>
      </w:r>
    </w:p>
    <w:p w14:paraId="4DD4C4E1" w14:textId="77777777" w:rsidR="009A4F83" w:rsidRDefault="00AC7504">
      <w:pPr>
        <w:rPr>
          <w:rFonts w:hint="eastAsia"/>
        </w:rPr>
      </w:pPr>
      <w:r>
        <w:t>行为画像负责保存目标地址的个体背景。例如同样的邻域偏离，在自身交易特征不同的情况下可能具有不同含义。若没有行为通道，模型难以区分某项偏离是目标自身极端，还是邻居整体集中造成。因此，行为组与偏离组应共同进入联合模型，而不是把偏离直接解释为风险。</w:t>
      </w:r>
    </w:p>
    <w:p w14:paraId="7691DBFA" w14:textId="77777777" w:rsidR="009A4F83" w:rsidRDefault="00AC7504">
      <w:pPr>
        <w:pStyle w:val="31"/>
        <w:rPr>
          <w:rFonts w:hint="eastAsia"/>
        </w:rPr>
      </w:pPr>
      <w:r>
        <w:t xml:space="preserve">2.3.2 </w:t>
      </w:r>
      <w:r>
        <w:t>方向邻域标准化偏离</w:t>
      </w:r>
    </w:p>
    <w:p w14:paraId="54B109C5" w14:textId="77777777" w:rsidR="009A4F83" w:rsidRDefault="00AC7504">
      <w:pPr>
        <w:rPr>
          <w:rFonts w:hint="eastAsia"/>
        </w:rPr>
      </w:pPr>
      <w:r>
        <w:t>对每个地址，系统分别取得上游和下游邻居。对</w:t>
      </w:r>
      <w:r>
        <w:t>51</w:t>
      </w:r>
      <w:r>
        <w:t>项已变换行为特征，在每个方向计算邻居均值与总体标准差，再衡量本地址相对邻域的标准化差异。上下游各</w:t>
      </w:r>
      <w:r>
        <w:t>51</w:t>
      </w:r>
      <w:r>
        <w:t>维，共形成</w:t>
      </w:r>
      <w:r>
        <w:t>102</w:t>
      </w:r>
      <w:r>
        <w:t>维方向邻域偏离。</w:t>
      </w:r>
    </w:p>
    <w:p w14:paraId="26D09F76" w14:textId="77777777" w:rsidR="009A4F83" w:rsidRDefault="00AC7504">
      <w:pPr>
        <w:ind w:firstLine="0"/>
        <w:jc w:val="center"/>
        <w:rPr>
          <w:rFonts w:hint="eastAsia"/>
        </w:rPr>
      </w:pPr>
      <m:oMathPara>
        <m:oMath>
          <m:r>
            <w:rPr>
              <w:rFonts w:ascii="Cambria Math" w:hAnsi="Cambria Math"/>
            </w:rPr>
            <m:t>z</m:t>
          </m:r>
          <m:r>
            <w:rPr>
              <w:rFonts w:ascii="Cambria Math" w:hAnsi="Cambria Math"/>
            </w:rPr>
            <m:t>(</m:t>
          </m:r>
          <m:r>
            <w:rPr>
              <w:rFonts w:ascii="Cambria Math" w:hAnsi="Cambria Math"/>
            </w:rPr>
            <m:t>v</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clip</m:t>
          </m:r>
          <m:r>
            <w:rPr>
              <w:rFonts w:ascii="Cambria Math" w:hAnsi="Cambria Math"/>
            </w:rPr>
            <m:t>[(</m:t>
          </m:r>
          <m:r>
            <w:rPr>
              <w:rFonts w:ascii="Cambria Math" w:hAnsi="Cambria Math"/>
            </w:rPr>
            <m:t>x</m:t>
          </m:r>
          <m:r>
            <w:rPr>
              <w:rFonts w:ascii="Cambria Math" w:hAnsi="Cambria Math"/>
            </w:rPr>
            <m:t>(</m:t>
          </m:r>
          <m:r>
            <w:rPr>
              <w:rFonts w:ascii="Cambria Math" w:hAnsi="Cambria Math"/>
            </w:rPr>
            <m:t>v</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μ</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m:t>
          </m:r>
          <m:r>
            <w:rPr>
              <w:rFonts w:ascii="Cambria Math" w:hAnsi="Cambria Math"/>
            </w:rPr>
            <m:t>(</m:t>
          </m:r>
          <m:r>
            <w:rPr>
              <w:rFonts w:ascii="Cambria Math" w:hAnsi="Cambria Math"/>
            </w:rPr>
            <m:t>d</m:t>
          </m:r>
          <m:r>
            <w:rPr>
              <w:rFonts w:ascii="Cambria Math" w:hAnsi="Cambria Math"/>
            </w:rPr>
            <m:t>,</m:t>
          </m:r>
          <m:r>
            <w:rPr>
              <w:rFonts w:ascii="Cambria Math" w:hAnsi="Cambria Math"/>
            </w:rPr>
            <m:t>j</m:t>
          </m:r>
          <m:r>
            <w:rPr>
              <w:rFonts w:ascii="Cambria Math" w:hAnsi="Cambria Math"/>
            </w:rPr>
            <m:t>), 0.5), -8, 8]</m:t>
          </m:r>
        </m:oMath>
      </m:oMathPara>
    </w:p>
    <w:p w14:paraId="2C8243FD" w14:textId="77777777" w:rsidR="009A4F83" w:rsidRDefault="00AC7504">
      <w:pPr>
        <w:rPr>
          <w:rFonts w:hint="eastAsia"/>
        </w:rPr>
      </w:pPr>
      <w:r>
        <w:t>式中</w:t>
      </w:r>
      <w:r>
        <w:t>v</w:t>
      </w:r>
      <w:r>
        <w:t>为地址，</w:t>
      </w:r>
      <w:r>
        <w:t>d</w:t>
      </w:r>
      <w:r>
        <w:t>为上游或下游方向，</w:t>
      </w:r>
      <w:r>
        <w:t>j</w:t>
      </w:r>
      <w:r>
        <w:t>为行为维度。标准差下限</w:t>
      </w:r>
      <w:r>
        <w:t>0.5</w:t>
      </w:r>
      <w:r>
        <w:t>防止邻居过少或数值接近时比值过大；无对应方向邻居时偏离记为零，并由结构通道提供孤立或缺边背景。该值表示相对差异，不直接等同违法概率。</w:t>
      </w:r>
    </w:p>
    <w:p w14:paraId="1C771DC0"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0A0D45FC" wp14:editId="3A427E6F">
            <wp:extent cx="5598000" cy="2519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ation.png"/>
                    <pic:cNvPicPr/>
                  </pic:nvPicPr>
                  <pic:blipFill>
                    <a:blip r:embed="rId15"/>
                    <a:stretch>
                      <a:fillRect/>
                    </a:stretch>
                  </pic:blipFill>
                  <pic:spPr>
                    <a:xfrm>
                      <a:off x="0" y="0"/>
                      <a:ext cx="5598000" cy="2519100"/>
                    </a:xfrm>
                    <a:prstGeom prst="rect">
                      <a:avLst/>
                    </a:prstGeom>
                  </pic:spPr>
                </pic:pic>
              </a:graphicData>
            </a:graphic>
          </wp:inline>
        </w:drawing>
      </w:r>
    </w:p>
    <w:p w14:paraId="20BD0440" w14:textId="77777777" w:rsidR="009A4F83" w:rsidRDefault="00AC7504">
      <w:pPr>
        <w:pStyle w:val="11"/>
        <w:spacing w:before="60" w:after="120"/>
        <w:jc w:val="center"/>
        <w:rPr>
          <w:rFonts w:hint="eastAsia"/>
        </w:rPr>
      </w:pPr>
      <w:r>
        <w:t>图</w:t>
      </w:r>
      <w:r>
        <w:t xml:space="preserve">2-5 </w:t>
      </w:r>
      <w:r>
        <w:t>上下游分开计算的邻域对比机制</w:t>
      </w:r>
    </w:p>
    <w:p w14:paraId="0E58D941" w14:textId="77777777" w:rsidR="009A4F83" w:rsidRDefault="00AC7504">
      <w:pPr>
        <w:rPr>
          <w:rFonts w:hint="eastAsia"/>
        </w:rPr>
      </w:pPr>
      <w:r>
        <w:t>与只取邻居均值相比，偏离显式保留</w:t>
      </w:r>
      <w:r>
        <w:t>“</w:t>
      </w:r>
      <w:r>
        <w:t>目标相对环境</w:t>
      </w:r>
      <w:r>
        <w:t>”</w:t>
      </w:r>
      <w:r>
        <w:t>的关系；与无方向统计相比，它保留发送侧和接收侧的不同语境。两项设计分别通过配方比较与移除方向实验验证，避免只凭直觉宣称有效。实现中去重关系并移除自环，使重复边和自身特征不影响邻居统计。</w:t>
      </w:r>
    </w:p>
    <w:p w14:paraId="01934977" w14:textId="77777777" w:rsidR="009A4F83" w:rsidRDefault="00AC7504">
      <w:pPr>
        <w:pStyle w:val="31"/>
        <w:rPr>
          <w:rFonts w:hint="eastAsia"/>
        </w:rPr>
      </w:pPr>
      <w:r>
        <w:t xml:space="preserve">2.3.3 </w:t>
      </w:r>
      <w:r>
        <w:t>有向结构角色特征</w:t>
      </w:r>
    </w:p>
    <w:p w14:paraId="0A760C36" w14:textId="77777777" w:rsidR="009A4F83" w:rsidRDefault="00AC7504">
      <w:pPr>
        <w:rPr>
          <w:rFonts w:hint="eastAsia"/>
        </w:rPr>
      </w:pPr>
      <w:r>
        <w:t>结构通道仅从关系图计算</w:t>
      </w:r>
      <w:r>
        <w:t>18</w:t>
      </w:r>
      <w:r>
        <w:t>项统计，不读取风险分或标签。特征包括入出度、邻居数、方向平衡、双向邻居比例、孤立标志、上下游平均连接度、上下游源点或汇点比例，以及正反向二步游走统计。二步统计剔除立即回到起点的关系，避免简单往返被误当作更远的关系扩展。</w:t>
      </w:r>
    </w:p>
    <w:p w14:paraId="6DBF2D03" w14:textId="77777777" w:rsidR="009A4F83" w:rsidRDefault="00AC7504">
      <w:pPr>
        <w:rPr>
          <w:rFonts w:hint="eastAsia"/>
        </w:rPr>
      </w:pPr>
      <w:r>
        <w:t>结构通道描述连接位置。例如，两个地址具有近似行为值，但一个主要汇入，另一个主要分出，可能需要不同的分析解释。这里的</w:t>
      </w:r>
      <w:r>
        <w:t>“</w:t>
      </w:r>
      <w:r>
        <w:t>汇入</w:t>
      </w:r>
      <w:r>
        <w:t>”“</w:t>
      </w:r>
      <w:r>
        <w:t>分出</w:t>
      </w:r>
      <w:r>
        <w:t>”</w:t>
      </w:r>
      <w:r>
        <w:t>只指关系结构，不能推断实际金额规模，更不能自动认定其为洗钱中转节点。</w:t>
      </w:r>
    </w:p>
    <w:p w14:paraId="5A2EB6AD" w14:textId="77777777" w:rsidR="009A4F83" w:rsidRDefault="00AC7504">
      <w:pPr>
        <w:keepNext/>
        <w:spacing w:before="100" w:line="240" w:lineRule="auto"/>
        <w:ind w:firstLine="0"/>
        <w:jc w:val="center"/>
        <w:rPr>
          <w:rFonts w:hint="eastAsia"/>
        </w:rPr>
      </w:pPr>
      <w:r>
        <w:rPr>
          <w:noProof/>
        </w:rPr>
        <w:drawing>
          <wp:inline distT="0" distB="0" distL="0" distR="0" wp14:anchorId="23F93068" wp14:editId="29C2D595">
            <wp:extent cx="5598000" cy="1803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6"/>
                    <a:stretch>
                      <a:fillRect/>
                    </a:stretch>
                  </pic:blipFill>
                  <pic:spPr>
                    <a:xfrm>
                      <a:off x="0" y="0"/>
                      <a:ext cx="5598000" cy="1803800"/>
                    </a:xfrm>
                    <a:prstGeom prst="rect">
                      <a:avLst/>
                    </a:prstGeom>
                  </pic:spPr>
                </pic:pic>
              </a:graphicData>
            </a:graphic>
          </wp:inline>
        </w:drawing>
      </w:r>
    </w:p>
    <w:p w14:paraId="4D22E057" w14:textId="77777777" w:rsidR="009A4F83" w:rsidRDefault="00AC7504">
      <w:pPr>
        <w:pStyle w:val="11"/>
        <w:spacing w:before="60" w:after="120"/>
        <w:jc w:val="center"/>
        <w:rPr>
          <w:rFonts w:hint="eastAsia"/>
        </w:rPr>
      </w:pPr>
      <w:r>
        <w:t>图</w:t>
      </w:r>
      <w:r>
        <w:t xml:space="preserve">2-6 </w:t>
      </w:r>
      <w:r>
        <w:t>三种结构角色的概念图</w:t>
      </w:r>
      <w:r>
        <w:t xml:space="preserve"> </w:t>
      </w:r>
      <w:r>
        <w:t>不代表标签规则</w:t>
      </w:r>
    </w:p>
    <w:p w14:paraId="4E054D1C" w14:textId="77777777" w:rsidR="009A4F83" w:rsidRDefault="00AC7504">
      <w:pPr>
        <w:rPr>
          <w:rFonts w:hint="eastAsia"/>
        </w:rPr>
      </w:pPr>
      <w:r>
        <w:lastRenderedPageBreak/>
        <w:t>联合模型可以结合行为与方向偏离学习这些结构条件下的风险模式。结构诊断树则作为独立对照，帮助展示只依据拓扑能达到的效果。这样，结构组既具有清楚的职责，又能在消融实验中独立检验其增益。</w:t>
      </w:r>
    </w:p>
    <w:p w14:paraId="3C6C0D67" w14:textId="77777777" w:rsidR="009A4F83" w:rsidRDefault="00AC7504">
      <w:pPr>
        <w:pStyle w:val="31"/>
        <w:rPr>
          <w:rFonts w:hint="eastAsia"/>
        </w:rPr>
      </w:pPr>
      <w:r>
        <w:t xml:space="preserve">2.3.4 </w:t>
      </w:r>
      <w:r>
        <w:t>联合训练与方案选择</w:t>
      </w:r>
    </w:p>
    <w:p w14:paraId="184B0748" w14:textId="77777777" w:rsidR="009A4F83" w:rsidRDefault="00AC7504">
      <w:pPr>
        <w:rPr>
          <w:rFonts w:hint="eastAsia"/>
        </w:rPr>
      </w:pPr>
      <w:r>
        <w:t>训练采用类别平衡权重处理正负样本不均衡，最大</w:t>
      </w:r>
      <w:r>
        <w:t>600</w:t>
      </w:r>
      <w:r>
        <w:t>轮、学习率</w:t>
      </w:r>
      <w:r>
        <w:t>0.04</w:t>
      </w:r>
      <w:r>
        <w:t>、</w:t>
      </w:r>
      <w:r>
        <w:t>15</w:t>
      </w:r>
      <w:r>
        <w:t>叶、最小叶样本</w:t>
      </w:r>
      <w:r>
        <w:t>40</w:t>
      </w:r>
      <w:r>
        <w:t>、</w:t>
      </w:r>
      <w:r>
        <w:t>L2</w:t>
      </w:r>
      <w:r>
        <w:t>正则</w:t>
      </w:r>
      <w:r>
        <w:t>2.0</w:t>
      </w:r>
      <w:r>
        <w:t>，并按验证</w:t>
      </w:r>
      <w:r>
        <w:t>AP</w:t>
      </w:r>
      <w:r>
        <w:t>早停，耐心为</w:t>
      </w:r>
      <w:r>
        <w:t>15</w:t>
      </w:r>
      <w:r>
        <w:t>轮。最终部署联合模型实际使用</w:t>
      </w:r>
      <w:r>
        <w:t>101</w:t>
      </w:r>
      <w:r>
        <w:t>轮。当前</w:t>
      </w:r>
      <w:r>
        <w:t>compact</w:t>
      </w:r>
      <w:r>
        <w:t>配置不做随机子采样，因此不同种子结果完全一致，不能作为三次独立随机重复来报告稳定性。</w:t>
      </w:r>
    </w:p>
    <w:p w14:paraId="116306FD" w14:textId="77777777" w:rsidR="009A4F83" w:rsidRDefault="00AC7504">
      <w:pPr>
        <w:rPr>
          <w:rFonts w:hint="eastAsia"/>
        </w:rPr>
      </w:pPr>
      <w:r>
        <w:t>方案选择比较不同特征配方与树预算，并将早期开发</w:t>
      </w:r>
      <w:r>
        <w:t>22/28</w:t>
      </w:r>
      <w:r>
        <w:t>、晚期开发</w:t>
      </w:r>
      <w:r>
        <w:t>28/34</w:t>
      </w:r>
      <w:r>
        <w:t>、最近验证</w:t>
      </w:r>
      <w:r>
        <w:t>34/41</w:t>
      </w:r>
      <w:r>
        <w:t>三个时间段的</w:t>
      </w:r>
      <w:r>
        <w:t>AP</w:t>
      </w:r>
      <w:r>
        <w:t>按</w:t>
      </w:r>
      <w:r>
        <w:t>0.2</w:t>
      </w:r>
      <w:r>
        <w:t>、</w:t>
      </w:r>
      <w:r>
        <w:t>0.2</w:t>
      </w:r>
      <w:r>
        <w:t>、</w:t>
      </w:r>
      <w:r>
        <w:t>0.6</w:t>
      </w:r>
      <w:r>
        <w:t>加权。最近验证还用于早停、校准和阈值选择，因此其结果具有选择性，最终比较以明确记录的测试指标为依据。</w:t>
      </w:r>
    </w:p>
    <w:p w14:paraId="1F0FC35F" w14:textId="77777777" w:rsidR="009A4F83" w:rsidRDefault="00AC7504">
      <w:pPr>
        <w:pStyle w:val="11"/>
        <w:keepNext/>
        <w:spacing w:before="60" w:after="120"/>
        <w:jc w:val="center"/>
        <w:rPr>
          <w:rFonts w:hint="eastAsia"/>
        </w:rPr>
      </w:pPr>
      <w:r>
        <w:t>表</w:t>
      </w:r>
      <w:r>
        <w:t xml:space="preserve">2-2 </w:t>
      </w:r>
      <w:r>
        <w:t>当前联合模型训练配置</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466"/>
        <w:gridCol w:w="2438"/>
        <w:gridCol w:w="3912"/>
      </w:tblGrid>
      <w:tr w:rsidR="009A4F83" w14:paraId="77B42B1D" w14:textId="77777777">
        <w:trPr>
          <w:cantSplit/>
          <w:tblHeader/>
        </w:trPr>
        <w:tc>
          <w:tcPr>
            <w:tcW w:w="2466" w:type="dxa"/>
            <w:tcBorders>
              <w:bottom w:val="single" w:sz="6" w:space="0" w:color="A5B1BD"/>
            </w:tcBorders>
            <w:shd w:val="clear" w:color="auto" w:fill="EFF3F6"/>
            <w:tcMar>
              <w:top w:w="85" w:type="dxa"/>
              <w:left w:w="90" w:type="dxa"/>
              <w:bottom w:w="85" w:type="dxa"/>
              <w:right w:w="90" w:type="dxa"/>
            </w:tcMar>
            <w:vAlign w:val="center"/>
          </w:tcPr>
          <w:p w14:paraId="3AC6D47A" w14:textId="77777777" w:rsidR="009A4F83" w:rsidRDefault="00AC7504">
            <w:pPr>
              <w:keepNext/>
              <w:ind w:firstLine="0"/>
              <w:jc w:val="left"/>
              <w:rPr>
                <w:rFonts w:hint="eastAsia"/>
              </w:rPr>
            </w:pPr>
            <w:r>
              <w:rPr>
                <w:rFonts w:ascii="Times New Roman" w:hAnsi="Times New Roman"/>
                <w:b/>
              </w:rPr>
              <w:t>训练配置</w:t>
            </w:r>
          </w:p>
        </w:tc>
        <w:tc>
          <w:tcPr>
            <w:tcW w:w="2438" w:type="dxa"/>
            <w:tcBorders>
              <w:bottom w:val="single" w:sz="6" w:space="0" w:color="A5B1BD"/>
            </w:tcBorders>
            <w:shd w:val="clear" w:color="auto" w:fill="EFF3F6"/>
            <w:tcMar>
              <w:top w:w="85" w:type="dxa"/>
              <w:left w:w="90" w:type="dxa"/>
              <w:bottom w:w="85" w:type="dxa"/>
              <w:right w:w="90" w:type="dxa"/>
            </w:tcMar>
            <w:vAlign w:val="center"/>
          </w:tcPr>
          <w:p w14:paraId="78D2124D" w14:textId="77777777" w:rsidR="009A4F83" w:rsidRDefault="00AC7504">
            <w:pPr>
              <w:keepNext/>
              <w:ind w:firstLine="0"/>
              <w:jc w:val="left"/>
              <w:rPr>
                <w:rFonts w:hint="eastAsia"/>
              </w:rPr>
            </w:pPr>
            <w:r>
              <w:rPr>
                <w:rFonts w:ascii="Times New Roman" w:hAnsi="Times New Roman"/>
                <w:b/>
              </w:rPr>
              <w:t>取值</w:t>
            </w:r>
          </w:p>
        </w:tc>
        <w:tc>
          <w:tcPr>
            <w:tcW w:w="3912" w:type="dxa"/>
            <w:tcBorders>
              <w:bottom w:val="single" w:sz="6" w:space="0" w:color="A5B1BD"/>
            </w:tcBorders>
            <w:shd w:val="clear" w:color="auto" w:fill="EFF3F6"/>
            <w:tcMar>
              <w:top w:w="85" w:type="dxa"/>
              <w:left w:w="90" w:type="dxa"/>
              <w:bottom w:w="85" w:type="dxa"/>
              <w:right w:w="90" w:type="dxa"/>
            </w:tcMar>
            <w:vAlign w:val="center"/>
          </w:tcPr>
          <w:p w14:paraId="2E1506D7" w14:textId="77777777" w:rsidR="009A4F83" w:rsidRDefault="00AC7504">
            <w:pPr>
              <w:keepNext/>
              <w:ind w:firstLine="0"/>
              <w:jc w:val="left"/>
              <w:rPr>
                <w:rFonts w:hint="eastAsia"/>
              </w:rPr>
            </w:pPr>
            <w:r>
              <w:rPr>
                <w:rFonts w:ascii="Times New Roman" w:hAnsi="Times New Roman"/>
                <w:b/>
              </w:rPr>
              <w:t>作用</w:t>
            </w:r>
          </w:p>
        </w:tc>
      </w:tr>
      <w:tr w:rsidR="009A4F83" w14:paraId="54CD00B0" w14:textId="77777777">
        <w:trPr>
          <w:cantSplit/>
        </w:trPr>
        <w:tc>
          <w:tcPr>
            <w:tcW w:w="2466" w:type="dxa"/>
            <w:shd w:val="clear" w:color="auto" w:fill="FFFFFF"/>
            <w:tcMar>
              <w:top w:w="85" w:type="dxa"/>
              <w:left w:w="90" w:type="dxa"/>
              <w:bottom w:w="85" w:type="dxa"/>
              <w:right w:w="90" w:type="dxa"/>
            </w:tcMar>
            <w:vAlign w:val="center"/>
          </w:tcPr>
          <w:p w14:paraId="55E6DC8A" w14:textId="77777777" w:rsidR="009A4F83" w:rsidRDefault="00AC7504">
            <w:pPr>
              <w:ind w:firstLine="0"/>
              <w:jc w:val="left"/>
              <w:rPr>
                <w:rFonts w:hint="eastAsia"/>
              </w:rPr>
            </w:pPr>
            <w:r>
              <w:rPr>
                <w:rFonts w:ascii="Times New Roman" w:hAnsi="Times New Roman"/>
              </w:rPr>
              <w:t>联合输入维数</w:t>
            </w:r>
          </w:p>
        </w:tc>
        <w:tc>
          <w:tcPr>
            <w:tcW w:w="2438" w:type="dxa"/>
            <w:shd w:val="clear" w:color="auto" w:fill="FFFFFF"/>
            <w:tcMar>
              <w:top w:w="85" w:type="dxa"/>
              <w:left w:w="90" w:type="dxa"/>
              <w:bottom w:w="85" w:type="dxa"/>
              <w:right w:w="90" w:type="dxa"/>
            </w:tcMar>
            <w:vAlign w:val="center"/>
          </w:tcPr>
          <w:p w14:paraId="14A76E48" w14:textId="77777777" w:rsidR="009A4F83" w:rsidRDefault="00AC7504">
            <w:pPr>
              <w:ind w:firstLine="0"/>
              <w:jc w:val="right"/>
              <w:rPr>
                <w:rFonts w:hint="eastAsia"/>
              </w:rPr>
            </w:pPr>
            <w:r>
              <w:rPr>
                <w:rFonts w:ascii="Times New Roman" w:hAnsi="Times New Roman"/>
              </w:rPr>
              <w:t>171</w:t>
            </w:r>
          </w:p>
        </w:tc>
        <w:tc>
          <w:tcPr>
            <w:tcW w:w="3912" w:type="dxa"/>
            <w:shd w:val="clear" w:color="auto" w:fill="FFFFFF"/>
            <w:tcMar>
              <w:top w:w="85" w:type="dxa"/>
              <w:left w:w="90" w:type="dxa"/>
              <w:bottom w:w="85" w:type="dxa"/>
              <w:right w:w="90" w:type="dxa"/>
            </w:tcMar>
            <w:vAlign w:val="center"/>
          </w:tcPr>
          <w:p w14:paraId="763E72F4" w14:textId="77777777" w:rsidR="009A4F83" w:rsidRDefault="00AC7504">
            <w:pPr>
              <w:ind w:firstLine="0"/>
              <w:jc w:val="left"/>
              <w:rPr>
                <w:rFonts w:hint="eastAsia"/>
              </w:rPr>
            </w:pPr>
            <w:r>
              <w:rPr>
                <w:rFonts w:ascii="Times New Roman" w:hAnsi="Times New Roman"/>
              </w:rPr>
              <w:t>组合三类证据</w:t>
            </w:r>
          </w:p>
        </w:tc>
      </w:tr>
      <w:tr w:rsidR="009A4F83" w14:paraId="63E7F006" w14:textId="77777777">
        <w:trPr>
          <w:cantSplit/>
        </w:trPr>
        <w:tc>
          <w:tcPr>
            <w:tcW w:w="2466" w:type="dxa"/>
            <w:shd w:val="clear" w:color="auto" w:fill="FFFFFF"/>
            <w:tcMar>
              <w:top w:w="85" w:type="dxa"/>
              <w:left w:w="90" w:type="dxa"/>
              <w:bottom w:w="85" w:type="dxa"/>
              <w:right w:w="90" w:type="dxa"/>
            </w:tcMar>
            <w:vAlign w:val="center"/>
          </w:tcPr>
          <w:p w14:paraId="57A03821" w14:textId="77777777" w:rsidR="009A4F83" w:rsidRDefault="00AC7504">
            <w:pPr>
              <w:ind w:firstLine="0"/>
              <w:jc w:val="left"/>
              <w:rPr>
                <w:rFonts w:hint="eastAsia"/>
              </w:rPr>
            </w:pPr>
            <w:r>
              <w:rPr>
                <w:rFonts w:ascii="Times New Roman" w:hAnsi="Times New Roman"/>
              </w:rPr>
              <w:t>最大轮数与实际轮数</w:t>
            </w:r>
          </w:p>
        </w:tc>
        <w:tc>
          <w:tcPr>
            <w:tcW w:w="2438" w:type="dxa"/>
            <w:shd w:val="clear" w:color="auto" w:fill="FFFFFF"/>
            <w:tcMar>
              <w:top w:w="85" w:type="dxa"/>
              <w:left w:w="90" w:type="dxa"/>
              <w:bottom w:w="85" w:type="dxa"/>
              <w:right w:w="90" w:type="dxa"/>
            </w:tcMar>
            <w:vAlign w:val="center"/>
          </w:tcPr>
          <w:p w14:paraId="38961BD0" w14:textId="77777777" w:rsidR="009A4F83" w:rsidRDefault="00AC7504">
            <w:pPr>
              <w:ind w:firstLine="0"/>
              <w:jc w:val="right"/>
              <w:rPr>
                <w:rFonts w:hint="eastAsia"/>
              </w:rPr>
            </w:pPr>
            <w:r>
              <w:rPr>
                <w:rFonts w:ascii="Times New Roman" w:hAnsi="Times New Roman"/>
              </w:rPr>
              <w:t>600</w:t>
            </w:r>
            <w:r>
              <w:rPr>
                <w:rFonts w:ascii="Times New Roman" w:hAnsi="Times New Roman"/>
              </w:rPr>
              <w:t>与</w:t>
            </w:r>
            <w:r>
              <w:rPr>
                <w:rFonts w:ascii="Times New Roman" w:hAnsi="Times New Roman"/>
              </w:rPr>
              <w:t>101</w:t>
            </w:r>
          </w:p>
        </w:tc>
        <w:tc>
          <w:tcPr>
            <w:tcW w:w="3912" w:type="dxa"/>
            <w:shd w:val="clear" w:color="auto" w:fill="FFFFFF"/>
            <w:tcMar>
              <w:top w:w="85" w:type="dxa"/>
              <w:left w:w="90" w:type="dxa"/>
              <w:bottom w:w="85" w:type="dxa"/>
              <w:right w:w="90" w:type="dxa"/>
            </w:tcMar>
            <w:vAlign w:val="center"/>
          </w:tcPr>
          <w:p w14:paraId="71B5BB86" w14:textId="77777777" w:rsidR="009A4F83" w:rsidRDefault="00AC7504">
            <w:pPr>
              <w:ind w:firstLine="0"/>
              <w:jc w:val="left"/>
              <w:rPr>
                <w:rFonts w:hint="eastAsia"/>
              </w:rPr>
            </w:pPr>
            <w:r>
              <w:rPr>
                <w:rFonts w:ascii="Times New Roman" w:hAnsi="Times New Roman"/>
              </w:rPr>
              <w:t>通过早停限制复杂度</w:t>
            </w:r>
          </w:p>
        </w:tc>
      </w:tr>
      <w:tr w:rsidR="009A4F83" w14:paraId="51A917D4" w14:textId="77777777">
        <w:trPr>
          <w:cantSplit/>
        </w:trPr>
        <w:tc>
          <w:tcPr>
            <w:tcW w:w="2466" w:type="dxa"/>
            <w:shd w:val="clear" w:color="auto" w:fill="FFFFFF"/>
            <w:tcMar>
              <w:top w:w="85" w:type="dxa"/>
              <w:left w:w="90" w:type="dxa"/>
              <w:bottom w:w="85" w:type="dxa"/>
              <w:right w:w="90" w:type="dxa"/>
            </w:tcMar>
            <w:vAlign w:val="center"/>
          </w:tcPr>
          <w:p w14:paraId="53F00932" w14:textId="77777777" w:rsidR="009A4F83" w:rsidRDefault="00AC7504">
            <w:pPr>
              <w:ind w:firstLine="0"/>
              <w:jc w:val="left"/>
              <w:rPr>
                <w:rFonts w:hint="eastAsia"/>
              </w:rPr>
            </w:pPr>
            <w:r>
              <w:rPr>
                <w:rFonts w:ascii="Times New Roman" w:hAnsi="Times New Roman"/>
              </w:rPr>
              <w:t>叶子数</w:t>
            </w:r>
          </w:p>
        </w:tc>
        <w:tc>
          <w:tcPr>
            <w:tcW w:w="2438" w:type="dxa"/>
            <w:shd w:val="clear" w:color="auto" w:fill="FFFFFF"/>
            <w:tcMar>
              <w:top w:w="85" w:type="dxa"/>
              <w:left w:w="90" w:type="dxa"/>
              <w:bottom w:w="85" w:type="dxa"/>
              <w:right w:w="90" w:type="dxa"/>
            </w:tcMar>
            <w:vAlign w:val="center"/>
          </w:tcPr>
          <w:p w14:paraId="3A9D9609" w14:textId="77777777" w:rsidR="009A4F83" w:rsidRDefault="00AC7504">
            <w:pPr>
              <w:ind w:firstLine="0"/>
              <w:jc w:val="right"/>
              <w:rPr>
                <w:rFonts w:hint="eastAsia"/>
              </w:rPr>
            </w:pPr>
            <w:r>
              <w:rPr>
                <w:rFonts w:ascii="Times New Roman" w:hAnsi="Times New Roman"/>
              </w:rPr>
              <w:t>15</w:t>
            </w:r>
          </w:p>
        </w:tc>
        <w:tc>
          <w:tcPr>
            <w:tcW w:w="3912" w:type="dxa"/>
            <w:shd w:val="clear" w:color="auto" w:fill="FFFFFF"/>
            <w:tcMar>
              <w:top w:w="85" w:type="dxa"/>
              <w:left w:w="90" w:type="dxa"/>
              <w:bottom w:w="85" w:type="dxa"/>
              <w:right w:w="90" w:type="dxa"/>
            </w:tcMar>
            <w:vAlign w:val="center"/>
          </w:tcPr>
          <w:p w14:paraId="4A91AD10" w14:textId="77777777" w:rsidR="009A4F83" w:rsidRDefault="00AC7504">
            <w:pPr>
              <w:ind w:firstLine="0"/>
              <w:jc w:val="left"/>
              <w:rPr>
                <w:rFonts w:hint="eastAsia"/>
              </w:rPr>
            </w:pPr>
            <w:r>
              <w:rPr>
                <w:rFonts w:ascii="Times New Roman" w:hAnsi="Times New Roman"/>
              </w:rPr>
              <w:t>控制单棵树容量</w:t>
            </w:r>
          </w:p>
        </w:tc>
      </w:tr>
      <w:tr w:rsidR="009A4F83" w14:paraId="1BC35EFB" w14:textId="77777777">
        <w:trPr>
          <w:cantSplit/>
        </w:trPr>
        <w:tc>
          <w:tcPr>
            <w:tcW w:w="2466" w:type="dxa"/>
            <w:shd w:val="clear" w:color="auto" w:fill="FFFFFF"/>
            <w:tcMar>
              <w:top w:w="85" w:type="dxa"/>
              <w:left w:w="90" w:type="dxa"/>
              <w:bottom w:w="85" w:type="dxa"/>
              <w:right w:w="90" w:type="dxa"/>
            </w:tcMar>
            <w:vAlign w:val="center"/>
          </w:tcPr>
          <w:p w14:paraId="5F03F1C3" w14:textId="77777777" w:rsidR="009A4F83" w:rsidRDefault="00AC7504">
            <w:pPr>
              <w:ind w:firstLine="0"/>
              <w:jc w:val="left"/>
              <w:rPr>
                <w:rFonts w:hint="eastAsia"/>
              </w:rPr>
            </w:pPr>
            <w:r>
              <w:rPr>
                <w:rFonts w:ascii="Times New Roman" w:hAnsi="Times New Roman"/>
              </w:rPr>
              <w:t>学习率</w:t>
            </w:r>
          </w:p>
        </w:tc>
        <w:tc>
          <w:tcPr>
            <w:tcW w:w="2438" w:type="dxa"/>
            <w:shd w:val="clear" w:color="auto" w:fill="FFFFFF"/>
            <w:tcMar>
              <w:top w:w="85" w:type="dxa"/>
              <w:left w:w="90" w:type="dxa"/>
              <w:bottom w:w="85" w:type="dxa"/>
              <w:right w:w="90" w:type="dxa"/>
            </w:tcMar>
            <w:vAlign w:val="center"/>
          </w:tcPr>
          <w:p w14:paraId="355EA633" w14:textId="77777777" w:rsidR="009A4F83" w:rsidRDefault="00AC7504">
            <w:pPr>
              <w:ind w:firstLine="0"/>
              <w:jc w:val="right"/>
              <w:rPr>
                <w:rFonts w:hint="eastAsia"/>
              </w:rPr>
            </w:pPr>
            <w:r>
              <w:rPr>
                <w:rFonts w:ascii="Times New Roman" w:hAnsi="Times New Roman"/>
              </w:rPr>
              <w:t>0.04</w:t>
            </w:r>
          </w:p>
        </w:tc>
        <w:tc>
          <w:tcPr>
            <w:tcW w:w="3912" w:type="dxa"/>
            <w:shd w:val="clear" w:color="auto" w:fill="FFFFFF"/>
            <w:tcMar>
              <w:top w:w="85" w:type="dxa"/>
              <w:left w:w="90" w:type="dxa"/>
              <w:bottom w:w="85" w:type="dxa"/>
              <w:right w:w="90" w:type="dxa"/>
            </w:tcMar>
            <w:vAlign w:val="center"/>
          </w:tcPr>
          <w:p w14:paraId="0B1ABCA3" w14:textId="77777777" w:rsidR="009A4F83" w:rsidRDefault="00AC7504">
            <w:pPr>
              <w:ind w:firstLine="0"/>
              <w:jc w:val="left"/>
              <w:rPr>
                <w:rFonts w:hint="eastAsia"/>
              </w:rPr>
            </w:pPr>
            <w:r>
              <w:rPr>
                <w:rFonts w:ascii="Times New Roman" w:hAnsi="Times New Roman"/>
              </w:rPr>
              <w:t>稳定迭代更新</w:t>
            </w:r>
          </w:p>
        </w:tc>
      </w:tr>
      <w:tr w:rsidR="009A4F83" w14:paraId="35414DAD" w14:textId="77777777">
        <w:trPr>
          <w:cantSplit/>
        </w:trPr>
        <w:tc>
          <w:tcPr>
            <w:tcW w:w="2466" w:type="dxa"/>
            <w:shd w:val="clear" w:color="auto" w:fill="FFFFFF"/>
            <w:tcMar>
              <w:top w:w="85" w:type="dxa"/>
              <w:left w:w="90" w:type="dxa"/>
              <w:bottom w:w="85" w:type="dxa"/>
              <w:right w:w="90" w:type="dxa"/>
            </w:tcMar>
            <w:vAlign w:val="center"/>
          </w:tcPr>
          <w:p w14:paraId="311F8BA4" w14:textId="77777777" w:rsidR="009A4F83" w:rsidRDefault="00AC7504">
            <w:pPr>
              <w:ind w:firstLine="0"/>
              <w:jc w:val="left"/>
              <w:rPr>
                <w:rFonts w:hint="eastAsia"/>
              </w:rPr>
            </w:pPr>
            <w:r>
              <w:rPr>
                <w:rFonts w:ascii="Times New Roman" w:hAnsi="Times New Roman"/>
              </w:rPr>
              <w:t>最小叶样本</w:t>
            </w:r>
          </w:p>
        </w:tc>
        <w:tc>
          <w:tcPr>
            <w:tcW w:w="2438" w:type="dxa"/>
            <w:shd w:val="clear" w:color="auto" w:fill="FFFFFF"/>
            <w:tcMar>
              <w:top w:w="85" w:type="dxa"/>
              <w:left w:w="90" w:type="dxa"/>
              <w:bottom w:w="85" w:type="dxa"/>
              <w:right w:w="90" w:type="dxa"/>
            </w:tcMar>
            <w:vAlign w:val="center"/>
          </w:tcPr>
          <w:p w14:paraId="223CDEDB" w14:textId="77777777" w:rsidR="009A4F83" w:rsidRDefault="00AC7504">
            <w:pPr>
              <w:ind w:firstLine="0"/>
              <w:jc w:val="right"/>
              <w:rPr>
                <w:rFonts w:hint="eastAsia"/>
              </w:rPr>
            </w:pPr>
            <w:r>
              <w:rPr>
                <w:rFonts w:ascii="Times New Roman" w:hAnsi="Times New Roman"/>
              </w:rPr>
              <w:t>40</w:t>
            </w:r>
          </w:p>
        </w:tc>
        <w:tc>
          <w:tcPr>
            <w:tcW w:w="3912" w:type="dxa"/>
            <w:shd w:val="clear" w:color="auto" w:fill="FFFFFF"/>
            <w:tcMar>
              <w:top w:w="85" w:type="dxa"/>
              <w:left w:w="90" w:type="dxa"/>
              <w:bottom w:w="85" w:type="dxa"/>
              <w:right w:w="90" w:type="dxa"/>
            </w:tcMar>
            <w:vAlign w:val="center"/>
          </w:tcPr>
          <w:p w14:paraId="143E4DF4" w14:textId="77777777" w:rsidR="009A4F83" w:rsidRDefault="00AC7504">
            <w:pPr>
              <w:ind w:firstLine="0"/>
              <w:jc w:val="left"/>
              <w:rPr>
                <w:rFonts w:hint="eastAsia"/>
              </w:rPr>
            </w:pPr>
            <w:r>
              <w:rPr>
                <w:rFonts w:ascii="Times New Roman" w:hAnsi="Times New Roman"/>
              </w:rPr>
              <w:t>限制过细分裂</w:t>
            </w:r>
          </w:p>
        </w:tc>
      </w:tr>
      <w:tr w:rsidR="009A4F83" w14:paraId="15C832BE" w14:textId="77777777">
        <w:trPr>
          <w:cantSplit/>
        </w:trPr>
        <w:tc>
          <w:tcPr>
            <w:tcW w:w="2466" w:type="dxa"/>
            <w:shd w:val="clear" w:color="auto" w:fill="FFFFFF"/>
            <w:tcMar>
              <w:top w:w="85" w:type="dxa"/>
              <w:left w:w="90" w:type="dxa"/>
              <w:bottom w:w="85" w:type="dxa"/>
              <w:right w:w="90" w:type="dxa"/>
            </w:tcMar>
            <w:vAlign w:val="center"/>
          </w:tcPr>
          <w:p w14:paraId="254DBCFE" w14:textId="77777777" w:rsidR="009A4F83" w:rsidRDefault="00AC7504">
            <w:pPr>
              <w:ind w:firstLine="0"/>
              <w:jc w:val="left"/>
              <w:rPr>
                <w:rFonts w:hint="eastAsia"/>
              </w:rPr>
            </w:pPr>
            <w:r>
              <w:rPr>
                <w:rFonts w:ascii="Times New Roman" w:hAnsi="Times New Roman"/>
              </w:rPr>
              <w:t>L2</w:t>
            </w:r>
            <w:r>
              <w:rPr>
                <w:rFonts w:ascii="Times New Roman" w:hAnsi="Times New Roman"/>
              </w:rPr>
              <w:t>正则</w:t>
            </w:r>
          </w:p>
        </w:tc>
        <w:tc>
          <w:tcPr>
            <w:tcW w:w="2438" w:type="dxa"/>
            <w:shd w:val="clear" w:color="auto" w:fill="FFFFFF"/>
            <w:tcMar>
              <w:top w:w="85" w:type="dxa"/>
              <w:left w:w="90" w:type="dxa"/>
              <w:bottom w:w="85" w:type="dxa"/>
              <w:right w:w="90" w:type="dxa"/>
            </w:tcMar>
            <w:vAlign w:val="center"/>
          </w:tcPr>
          <w:p w14:paraId="32581944" w14:textId="77777777" w:rsidR="009A4F83" w:rsidRDefault="00AC7504">
            <w:pPr>
              <w:ind w:firstLine="0"/>
              <w:jc w:val="right"/>
              <w:rPr>
                <w:rFonts w:hint="eastAsia"/>
              </w:rPr>
            </w:pPr>
            <w:r>
              <w:rPr>
                <w:rFonts w:ascii="Times New Roman" w:hAnsi="Times New Roman"/>
              </w:rPr>
              <w:t>2.0</w:t>
            </w:r>
          </w:p>
        </w:tc>
        <w:tc>
          <w:tcPr>
            <w:tcW w:w="3912" w:type="dxa"/>
            <w:shd w:val="clear" w:color="auto" w:fill="FFFFFF"/>
            <w:tcMar>
              <w:top w:w="85" w:type="dxa"/>
              <w:left w:w="90" w:type="dxa"/>
              <w:bottom w:w="85" w:type="dxa"/>
              <w:right w:w="90" w:type="dxa"/>
            </w:tcMar>
            <w:vAlign w:val="center"/>
          </w:tcPr>
          <w:p w14:paraId="78CE19FF" w14:textId="77777777" w:rsidR="009A4F83" w:rsidRDefault="00AC7504">
            <w:pPr>
              <w:ind w:firstLine="0"/>
              <w:jc w:val="left"/>
              <w:rPr>
                <w:rFonts w:hint="eastAsia"/>
              </w:rPr>
            </w:pPr>
            <w:r>
              <w:rPr>
                <w:rFonts w:ascii="Times New Roman" w:hAnsi="Times New Roman"/>
              </w:rPr>
              <w:t>抑制过强叶权重</w:t>
            </w:r>
          </w:p>
        </w:tc>
      </w:tr>
      <w:tr w:rsidR="009A4F83" w14:paraId="6143E59C" w14:textId="77777777">
        <w:trPr>
          <w:cantSplit/>
        </w:trPr>
        <w:tc>
          <w:tcPr>
            <w:tcW w:w="2466" w:type="dxa"/>
            <w:shd w:val="clear" w:color="auto" w:fill="FFFFFF"/>
            <w:tcMar>
              <w:top w:w="85" w:type="dxa"/>
              <w:left w:w="90" w:type="dxa"/>
              <w:bottom w:w="85" w:type="dxa"/>
              <w:right w:w="90" w:type="dxa"/>
            </w:tcMar>
            <w:vAlign w:val="center"/>
          </w:tcPr>
          <w:p w14:paraId="3C4F541A" w14:textId="77777777" w:rsidR="009A4F83" w:rsidRDefault="00AC7504">
            <w:pPr>
              <w:ind w:firstLine="0"/>
              <w:jc w:val="left"/>
              <w:rPr>
                <w:rFonts w:hint="eastAsia"/>
              </w:rPr>
            </w:pPr>
            <w:r>
              <w:rPr>
                <w:rFonts w:ascii="Times New Roman" w:hAnsi="Times New Roman"/>
              </w:rPr>
              <w:t>AP</w:t>
            </w:r>
            <w:r>
              <w:rPr>
                <w:rFonts w:ascii="Times New Roman" w:hAnsi="Times New Roman"/>
              </w:rPr>
              <w:t>早停耐心</w:t>
            </w:r>
          </w:p>
        </w:tc>
        <w:tc>
          <w:tcPr>
            <w:tcW w:w="2438" w:type="dxa"/>
            <w:shd w:val="clear" w:color="auto" w:fill="FFFFFF"/>
            <w:tcMar>
              <w:top w:w="85" w:type="dxa"/>
              <w:left w:w="90" w:type="dxa"/>
              <w:bottom w:w="85" w:type="dxa"/>
              <w:right w:w="90" w:type="dxa"/>
            </w:tcMar>
            <w:vAlign w:val="center"/>
          </w:tcPr>
          <w:p w14:paraId="4A5A424F" w14:textId="77777777" w:rsidR="009A4F83" w:rsidRDefault="00AC7504">
            <w:pPr>
              <w:ind w:firstLine="0"/>
              <w:jc w:val="right"/>
              <w:rPr>
                <w:rFonts w:hint="eastAsia"/>
              </w:rPr>
            </w:pPr>
            <w:r>
              <w:rPr>
                <w:rFonts w:ascii="Times New Roman" w:hAnsi="Times New Roman"/>
              </w:rPr>
              <w:t>15</w:t>
            </w:r>
            <w:r>
              <w:rPr>
                <w:rFonts w:ascii="Times New Roman" w:hAnsi="Times New Roman"/>
              </w:rPr>
              <w:t>轮</w:t>
            </w:r>
          </w:p>
        </w:tc>
        <w:tc>
          <w:tcPr>
            <w:tcW w:w="3912" w:type="dxa"/>
            <w:shd w:val="clear" w:color="auto" w:fill="FFFFFF"/>
            <w:tcMar>
              <w:top w:w="85" w:type="dxa"/>
              <w:left w:w="90" w:type="dxa"/>
              <w:bottom w:w="85" w:type="dxa"/>
              <w:right w:w="90" w:type="dxa"/>
            </w:tcMar>
            <w:vAlign w:val="center"/>
          </w:tcPr>
          <w:p w14:paraId="03AEBAE0" w14:textId="77777777" w:rsidR="009A4F83" w:rsidRDefault="00AC7504">
            <w:pPr>
              <w:ind w:firstLine="0"/>
              <w:jc w:val="left"/>
              <w:rPr>
                <w:rFonts w:hint="eastAsia"/>
              </w:rPr>
            </w:pPr>
            <w:r>
              <w:rPr>
                <w:rFonts w:ascii="Times New Roman" w:hAnsi="Times New Roman"/>
              </w:rPr>
              <w:t>面向不均衡排序选择</w:t>
            </w:r>
          </w:p>
        </w:tc>
      </w:tr>
    </w:tbl>
    <w:p w14:paraId="04CC8165" w14:textId="77777777" w:rsidR="009A4F83" w:rsidRDefault="009A4F83">
      <w:pPr>
        <w:spacing w:after="60" w:line="240" w:lineRule="auto"/>
        <w:ind w:firstLine="0"/>
        <w:rPr>
          <w:rFonts w:hint="eastAsia"/>
        </w:rPr>
      </w:pPr>
    </w:p>
    <w:p w14:paraId="348CAC80" w14:textId="77777777" w:rsidR="009A4F83" w:rsidRDefault="00AC7504">
      <w:pPr>
        <w:pStyle w:val="31"/>
        <w:rPr>
          <w:rFonts w:hint="eastAsia"/>
        </w:rPr>
      </w:pPr>
      <w:r>
        <w:t xml:space="preserve">2.3.5 </w:t>
      </w:r>
      <w:r>
        <w:t>类别权重校正与风险校准</w:t>
      </w:r>
    </w:p>
    <w:p w14:paraId="13C275CE" w14:textId="77777777" w:rsidR="009A4F83" w:rsidRDefault="00AC7504">
      <w:pPr>
        <w:rPr>
          <w:rFonts w:hint="eastAsia"/>
        </w:rPr>
      </w:pPr>
      <w:r>
        <w:t>类别加权训练的原始</w:t>
      </w:r>
      <w:r>
        <w:t>margin</w:t>
      </w:r>
      <w:r>
        <w:t>并不直接等于真实比例下的风险概率。系统先减去训练正类权重的对数，再在验证集上拟合温度。主模型训练正类权重约</w:t>
      </w:r>
      <w:r>
        <w:t>17.2680</w:t>
      </w:r>
      <w:r>
        <w:t>，温度约</w:t>
      </w:r>
      <w:r>
        <w:t>0.9169</w:t>
      </w:r>
      <w:r>
        <w:t>。最终风险为校正</w:t>
      </w:r>
      <w:r>
        <w:t>logit</w:t>
      </w:r>
      <w:r>
        <w:t>经温度缩放后的</w:t>
      </w:r>
      <w:r>
        <w:t>sigmoid</w:t>
      </w:r>
      <w:r>
        <w:t>乘</w:t>
      </w:r>
      <w:r>
        <w:t>100</w:t>
      </w:r>
      <w:r>
        <w:t>。</w:t>
      </w:r>
    </w:p>
    <w:p w14:paraId="262E285E" w14:textId="77777777" w:rsidR="009A4F83" w:rsidRDefault="00AC7504">
      <w:pPr>
        <w:ind w:firstLine="0"/>
        <w:jc w:val="center"/>
        <w:rPr>
          <w:rFonts w:hint="eastAsia"/>
        </w:rPr>
      </w:pPr>
      <m:oMathPara>
        <m:oMath>
          <m:r>
            <w:rPr>
              <w:rFonts w:ascii="Cambria Math" w:hAnsi="Cambria Math"/>
            </w:rPr>
            <w:lastRenderedPageBreak/>
            <m:t>s</m:t>
          </m:r>
          <m:r>
            <w:rPr>
              <w:rFonts w:ascii="Cambria Math" w:hAnsi="Cambria Math"/>
            </w:rPr>
            <m:t>(</m:t>
          </m:r>
          <m:r>
            <w:rPr>
              <w:rFonts w:ascii="Cambria Math" w:hAnsi="Cambria Math"/>
            </w:rPr>
            <m:t>v</m:t>
          </m:r>
          <m:r>
            <w:rPr>
              <w:rFonts w:ascii="Cambria Math" w:hAnsi="Cambria Math"/>
            </w:rPr>
            <m:t xml:space="preserve">) = 100 × </m:t>
          </m:r>
          <m:r>
            <w:rPr>
              <w:rFonts w:ascii="Cambria Math" w:hAnsi="Cambria Math"/>
            </w:rPr>
            <m:t>sigmoid</m:t>
          </m:r>
          <m:r>
            <w:rPr>
              <w:rFonts w:ascii="Cambria Math" w:hAnsi="Cambria Math"/>
            </w:rPr>
            <m:t>[(</m:t>
          </m:r>
          <m:r>
            <w:rPr>
              <w:rFonts w:ascii="Cambria Math" w:hAnsi="Cambria Math"/>
            </w:rPr>
            <m:t>m</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log</m:t>
          </m:r>
          <m:r>
            <w:rPr>
              <w:rFonts w:ascii="Cambria Math" w:hAnsi="Cambria Math"/>
            </w:rPr>
            <m:t>(</m:t>
          </m:r>
          <m:r>
            <w:rPr>
              <w:rFonts w:ascii="Cambria Math" w:hAnsi="Cambria Math"/>
            </w:rPr>
            <m:t>w</m:t>
          </m:r>
          <m:r>
            <w:rPr>
              <w:rFonts w:ascii="Cambria Math" w:hAnsi="Cambria Math"/>
            </w:rPr>
            <m:t>₊</m:t>
          </m:r>
          <m:r>
            <w:rPr>
              <w:rFonts w:ascii="Cambria Math" w:hAnsi="Cambria Math"/>
            </w:rPr>
            <m:t xml:space="preserve">)) / </m:t>
          </m:r>
          <m:r>
            <w:rPr>
              <w:rFonts w:ascii="Cambria Math" w:hAnsi="Cambria Math"/>
            </w:rPr>
            <m:t>T</m:t>
          </m:r>
          <m:r>
            <w:rPr>
              <w:rFonts w:ascii="Cambria Math" w:hAnsi="Cambria Math"/>
            </w:rPr>
            <m:t>]</m:t>
          </m:r>
        </m:oMath>
      </m:oMathPara>
    </w:p>
    <w:p w14:paraId="53CF7165" w14:textId="77777777" w:rsidR="009A4F83" w:rsidRDefault="00AC7504">
      <w:pPr>
        <w:rPr>
          <w:rFonts w:hint="eastAsia"/>
        </w:rPr>
      </w:pPr>
      <w:r>
        <w:t>风险分按</w:t>
      </w:r>
      <w:r>
        <w:t>30</w:t>
      </w:r>
      <w:r>
        <w:t>、</w:t>
      </w:r>
      <w:r>
        <w:t>60</w:t>
      </w:r>
      <w:r>
        <w:t>、</w:t>
      </w:r>
      <w:r>
        <w:t>80</w:t>
      </w:r>
      <w:r>
        <w:t>分切分</w:t>
      </w:r>
      <w:r>
        <w:t>LOW</w:t>
      </w:r>
      <w:r>
        <w:t>、</w:t>
      </w:r>
      <w:r>
        <w:t>MEDIUM</w:t>
      </w:r>
      <w:r>
        <w:t>、</w:t>
      </w:r>
      <w:r>
        <w:t>HIGH</w:t>
      </w:r>
      <w:r>
        <w:t>和</w:t>
      </w:r>
      <w:r>
        <w:t>CRITICAL</w:t>
      </w:r>
      <w:r>
        <w:t>。用于计算分类</w:t>
      </w:r>
      <w:r>
        <w:t>Precision</w:t>
      </w:r>
      <w:r>
        <w:t>、</w:t>
      </w:r>
      <w:r>
        <w:t>Recall</w:t>
      </w:r>
      <w:r>
        <w:t>、</w:t>
      </w:r>
      <w:r>
        <w:t>F1</w:t>
      </w:r>
      <w:r>
        <w:t>的验证选择阈值约为</w:t>
      </w:r>
      <w:r>
        <w:t>27.9512</w:t>
      </w:r>
      <w:r>
        <w:t>分，而追踪默认锚点阈值是</w:t>
      </w:r>
      <w:r>
        <w:t>30</w:t>
      </w:r>
      <w:r>
        <w:t>分。三个阈值系统分别服务评价、展示和搜索，不应混用。</w:t>
      </w:r>
    </w:p>
    <w:p w14:paraId="583E01F6" w14:textId="77777777" w:rsidR="009A4F83" w:rsidRDefault="00AC7504">
      <w:pPr>
        <w:keepNext/>
        <w:spacing w:before="100" w:line="240" w:lineRule="auto"/>
        <w:ind w:firstLine="0"/>
        <w:jc w:val="center"/>
        <w:rPr>
          <w:rFonts w:hint="eastAsia"/>
        </w:rPr>
      </w:pPr>
      <w:r>
        <w:rPr>
          <w:noProof/>
        </w:rPr>
        <w:drawing>
          <wp:inline distT="0" distB="0" distL="0" distR="0" wp14:anchorId="328879C4" wp14:editId="38B4165E">
            <wp:extent cx="5598000" cy="153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7"/>
                    <a:stretch>
                      <a:fillRect/>
                    </a:stretch>
                  </pic:blipFill>
                  <pic:spPr>
                    <a:xfrm>
                      <a:off x="0" y="0"/>
                      <a:ext cx="5598000" cy="1539450"/>
                    </a:xfrm>
                    <a:prstGeom prst="rect">
                      <a:avLst/>
                    </a:prstGeom>
                  </pic:spPr>
                </pic:pic>
              </a:graphicData>
            </a:graphic>
          </wp:inline>
        </w:drawing>
      </w:r>
    </w:p>
    <w:p w14:paraId="5DDE2523" w14:textId="77777777" w:rsidR="009A4F83" w:rsidRDefault="00AC7504">
      <w:pPr>
        <w:pStyle w:val="11"/>
        <w:spacing w:before="60" w:after="120"/>
        <w:jc w:val="center"/>
        <w:rPr>
          <w:rFonts w:hint="eastAsia"/>
        </w:rPr>
      </w:pPr>
      <w:r>
        <w:t>图</w:t>
      </w:r>
      <w:r>
        <w:t xml:space="preserve">2-7 </w:t>
      </w:r>
      <w:r>
        <w:t>原始模型输出到最终风险分的校准链路</w:t>
      </w:r>
    </w:p>
    <w:p w14:paraId="2E43A9B3" w14:textId="77777777" w:rsidR="009A4F83" w:rsidRDefault="00AC7504">
      <w:pPr>
        <w:rPr>
          <w:rFonts w:hint="eastAsia"/>
        </w:rPr>
      </w:pPr>
      <w:r>
        <w:t>校准后的分数便于排序与展示，但仍是数据和模型条件下的预测，不是法律概率。系统保存原始</w:t>
      </w:r>
      <w:r>
        <w:t>margin</w:t>
      </w:r>
      <w:r>
        <w:t>、校正</w:t>
      </w:r>
      <w:r>
        <w:t>logit</w:t>
      </w:r>
      <w:r>
        <w:t>、温度和最终分，使分析人员能够核对计算过程；报告则从冻结值读取这些量，不允许大模型重新计算或调整。</w:t>
      </w:r>
    </w:p>
    <w:p w14:paraId="74D206C6" w14:textId="77777777" w:rsidR="009A4F83" w:rsidRDefault="00AC7504">
      <w:pPr>
        <w:pStyle w:val="31"/>
        <w:rPr>
          <w:rFonts w:hint="eastAsia"/>
        </w:rPr>
      </w:pPr>
      <w:r>
        <w:t xml:space="preserve">2.3.6 </w:t>
      </w:r>
      <w:r>
        <w:t>对实际综合模型进行解释</w:t>
      </w:r>
    </w:p>
    <w:p w14:paraId="385AD676" w14:textId="77777777" w:rsidR="009A4F83" w:rsidRDefault="00AC7504">
      <w:pPr>
        <w:rPr>
          <w:rFonts w:hint="eastAsia"/>
        </w:rPr>
      </w:pPr>
      <w:r>
        <w:t>系统使用联合树原生</w:t>
      </w:r>
      <w:r>
        <w:t>TreeSHAP</w:t>
      </w:r>
      <w:r>
        <w:t>对</w:t>
      </w:r>
      <w:r>
        <w:t>171</w:t>
      </w:r>
      <w:r>
        <w:t>维输入进行贡献分解。特征贡献按行为、偏离和结构三组汇总，满足模型基准加三组贡献等于原始</w:t>
      </w:r>
      <w:r>
        <w:t>margin</w:t>
      </w:r>
      <w:r>
        <w:t>。加和残差超过</w:t>
      </w:r>
      <w:r>
        <w:t>1e−5</w:t>
      </w:r>
      <w:r>
        <w:t>时拒绝输出，避免错误解释继续进入报告。</w:t>
      </w:r>
    </w:p>
    <w:p w14:paraId="0FE24283" w14:textId="77777777" w:rsidR="009A4F83" w:rsidRDefault="00AC7504">
      <w:pPr>
        <w:ind w:firstLine="0"/>
        <w:jc w:val="center"/>
        <w:rPr>
          <w:rFonts w:hint="eastAsia"/>
        </w:rPr>
      </w:pPr>
      <m:oMathPara>
        <m:oMath>
          <m:r>
            <w:rPr>
              <w:rFonts w:ascii="Cambria Math" w:hAnsi="Cambria Math"/>
            </w:rPr>
            <m:t>m</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b</m:t>
          </m:r>
          <m:r>
            <w:rPr>
              <w:rFonts w:ascii="Cambria Math" w:hAnsi="Cambria Math"/>
            </w:rPr>
            <m:t xml:space="preserve"> + </m:t>
          </m:r>
          <m:r>
            <w:rPr>
              <w:rFonts w:ascii="Cambria Math" w:hAnsi="Cambria Math"/>
            </w:rPr>
            <m:t>Φ</m:t>
          </m:r>
          <m:r>
            <w:rPr>
              <w:rFonts w:ascii="Cambria Math" w:hAnsi="Cambria Math"/>
            </w:rPr>
            <m:t>行为</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Φ</m:t>
          </m:r>
          <m:r>
            <w:rPr>
              <w:rFonts w:ascii="Cambria Math" w:hAnsi="Cambria Math"/>
            </w:rPr>
            <m:t>偏离</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Φ</m:t>
          </m:r>
          <m:r>
            <w:rPr>
              <w:rFonts w:ascii="Cambria Math" w:hAnsi="Cambria Math"/>
            </w:rPr>
            <m:t>结构</m:t>
          </m:r>
          <m:r>
            <w:rPr>
              <w:rFonts w:ascii="Cambria Math" w:hAnsi="Cambria Math"/>
            </w:rPr>
            <m:t>(</m:t>
          </m:r>
          <m:r>
            <w:rPr>
              <w:rFonts w:ascii="Cambria Math" w:hAnsi="Cambria Math"/>
            </w:rPr>
            <m:t>v</m:t>
          </m:r>
          <m:r>
            <w:rPr>
              <w:rFonts w:ascii="Cambria Math" w:hAnsi="Cambria Math"/>
            </w:rPr>
            <m:t>)</m:t>
          </m:r>
        </m:oMath>
      </m:oMathPara>
    </w:p>
    <w:p w14:paraId="761E66AA" w14:textId="77777777" w:rsidR="009A4F83" w:rsidRDefault="00AC7504">
      <w:pPr>
        <w:rPr>
          <w:rFonts w:hint="eastAsia"/>
        </w:rPr>
      </w:pPr>
      <w:r>
        <w:t>归因说明的是模型怎样形成预测。正贡献提高原始</w:t>
      </w:r>
      <w:r>
        <w:t>margin</w:t>
      </w:r>
      <w:r>
        <w:t>，负贡献降低原始</w:t>
      </w:r>
      <w:r>
        <w:t>margin</w:t>
      </w:r>
      <w:r>
        <w:t>，后续仍需类别权重校正和温度变换。由于</w:t>
      </w:r>
      <w:r>
        <w:t>sigmoid</w:t>
      </w:r>
      <w:r>
        <w:t>非线性，不能将各组贡献直接当作最终风险概率相加。界面通过瀑布图展示这一完整计算链，而不是用单组诊断模型的解释代替联合模型解释。</w:t>
      </w:r>
    </w:p>
    <w:p w14:paraId="0755881D" w14:textId="77777777" w:rsidR="009A4F83" w:rsidRDefault="00AC7504">
      <w:pPr>
        <w:rPr>
          <w:rFonts w:hint="eastAsia"/>
        </w:rPr>
      </w:pPr>
      <w:r>
        <w:t>行为证据可同时展示原始值、模型输入和贡献；派生偏离或结构特征没有对应的单一原始交易值时留空，明确其为计算结果。每项证据携带组别、方向、特征名称和来源，使模块三能够生成</w:t>
      </w:r>
      <w:r>
        <w:t>“</w:t>
      </w:r>
      <w:r>
        <w:t>模型依据</w:t>
      </w:r>
      <w:r>
        <w:t>”</w:t>
      </w:r>
      <w:r>
        <w:t>说明并定位到具体证据行。</w:t>
      </w:r>
    </w:p>
    <w:p w14:paraId="775379DA"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6FCAD688" wp14:editId="53951D0F">
            <wp:extent cx="5598000" cy="38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coring.jpg"/>
                    <pic:cNvPicPr/>
                  </pic:nvPicPr>
                  <pic:blipFill>
                    <a:blip r:embed="rId18"/>
                    <a:stretch>
                      <a:fillRect/>
                    </a:stretch>
                  </pic:blipFill>
                  <pic:spPr>
                    <a:xfrm>
                      <a:off x="0" y="0"/>
                      <a:ext cx="5598000" cy="3887500"/>
                    </a:xfrm>
                    <a:prstGeom prst="rect">
                      <a:avLst/>
                    </a:prstGeom>
                  </pic:spPr>
                </pic:pic>
              </a:graphicData>
            </a:graphic>
          </wp:inline>
        </w:drawing>
      </w:r>
    </w:p>
    <w:p w14:paraId="58769EAC" w14:textId="77777777" w:rsidR="009A4F83" w:rsidRDefault="00AC7504">
      <w:pPr>
        <w:pStyle w:val="11"/>
        <w:spacing w:before="60" w:after="120"/>
        <w:jc w:val="center"/>
        <w:rPr>
          <w:rFonts w:hint="eastAsia"/>
        </w:rPr>
      </w:pPr>
      <w:r>
        <w:t>图</w:t>
      </w:r>
      <w:r>
        <w:t xml:space="preserve">2-8 </w:t>
      </w:r>
      <w:r>
        <w:t>当前地址评分与联合模型解释界面</w:t>
      </w:r>
    </w:p>
    <w:p w14:paraId="59B21DB3" w14:textId="77777777" w:rsidR="009A4F83" w:rsidRDefault="00AC7504">
      <w:pPr>
        <w:pStyle w:val="21"/>
        <w:rPr>
          <w:rFonts w:hint="eastAsia"/>
        </w:rPr>
      </w:pPr>
      <w:bookmarkStart w:id="12" w:name="_Toc242816853"/>
      <w:r>
        <w:t xml:space="preserve">2.4 </w:t>
      </w:r>
      <w:r>
        <w:t>模块二</w:t>
      </w:r>
      <w:r>
        <w:t xml:space="preserve"> </w:t>
      </w:r>
      <w:r>
        <w:t>风险锚点见证驱动的关系追踪</w:t>
      </w:r>
      <w:bookmarkEnd w:id="12"/>
    </w:p>
    <w:p w14:paraId="212A477A" w14:textId="77777777" w:rsidR="009A4F83" w:rsidRDefault="00AC7504">
      <w:pPr>
        <w:pStyle w:val="31"/>
        <w:rPr>
          <w:rFonts w:hint="eastAsia"/>
        </w:rPr>
      </w:pPr>
      <w:r>
        <w:t xml:space="preserve">2.4.1 </w:t>
      </w:r>
      <w:r>
        <w:t>追踪任务与风险锚点</w:t>
      </w:r>
    </w:p>
    <w:p w14:paraId="6E04D8ED" w14:textId="77777777" w:rsidR="009A4F83" w:rsidRDefault="00AC7504">
      <w:pPr>
        <w:rPr>
          <w:rFonts w:hint="eastAsia"/>
        </w:rPr>
      </w:pPr>
      <w:r>
        <w:t>模块二输入</w:t>
      </w:r>
      <w:r>
        <w:t>Seed</w:t>
      </w:r>
      <w:r>
        <w:t>、有向图、冻结风险表与搜索参数，输出真实有向关联路径。当前任务是关系线索追踪，地址边没有完整逐笔金额和时间，因此不执行精确金额归因。输出路径证明数据中存在这些连接，不证明同一笔资金按顺序连续转移。</w:t>
      </w:r>
    </w:p>
    <w:p w14:paraId="4B02F27C" w14:textId="77777777" w:rsidR="009A4F83" w:rsidRDefault="00AC7504">
      <w:pPr>
        <w:rPr>
          <w:rFonts w:hint="eastAsia"/>
        </w:rPr>
      </w:pPr>
      <w:r>
        <w:t>风险锚点定义为预测分达到配置门槛的地址，默认</w:t>
      </w:r>
      <w:r>
        <w:t>30</w:t>
      </w:r>
      <w:r>
        <w:t>分，包含</w:t>
      </w:r>
      <w:r>
        <w:t>MEDIUM</w:t>
      </w:r>
      <w:r>
        <w:t>及以上等级。锚点表示搜索希望到达的复核目标，不是已知犯罪标签。标签不参与在线搜索，未知高风险地址也可作为预测锚点。</w:t>
      </w:r>
    </w:p>
    <w:p w14:paraId="4B1D5896"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1A88B9D1" wp14:editId="0A4D59F3">
            <wp:extent cx="5598000" cy="469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png"/>
                    <pic:cNvPicPr/>
                  </pic:nvPicPr>
                  <pic:blipFill>
                    <a:blip r:embed="rId19"/>
                    <a:stretch>
                      <a:fillRect/>
                    </a:stretch>
                  </pic:blipFill>
                  <pic:spPr>
                    <a:xfrm>
                      <a:off x="0" y="0"/>
                      <a:ext cx="5598000" cy="4696100"/>
                    </a:xfrm>
                    <a:prstGeom prst="rect">
                      <a:avLst/>
                    </a:prstGeom>
                  </pic:spPr>
                </pic:pic>
              </a:graphicData>
            </a:graphic>
          </wp:inline>
        </w:drawing>
      </w:r>
    </w:p>
    <w:p w14:paraId="3FDC4EA8" w14:textId="77777777" w:rsidR="009A4F83" w:rsidRDefault="00AC7504">
      <w:pPr>
        <w:pStyle w:val="11"/>
        <w:spacing w:before="60" w:after="120"/>
        <w:jc w:val="center"/>
        <w:rPr>
          <w:rFonts w:hint="eastAsia"/>
        </w:rPr>
      </w:pPr>
      <w:r>
        <w:t>图</w:t>
      </w:r>
      <w:r>
        <w:t xml:space="preserve">2-9 </w:t>
      </w:r>
      <w:r>
        <w:t>可达索引</w:t>
      </w:r>
      <w:r>
        <w:t xml:space="preserve"> </w:t>
      </w:r>
      <w:r>
        <w:t>预算搜索与证据选路的协作流程</w:t>
      </w:r>
    </w:p>
    <w:p w14:paraId="01C2468C" w14:textId="77777777" w:rsidR="009A4F83" w:rsidRDefault="00AC7504">
      <w:pPr>
        <w:rPr>
          <w:rFonts w:hint="eastAsia"/>
        </w:rPr>
      </w:pPr>
      <w:r>
        <w:t>完整方法由三部分组成：离线保存到锚点的可达距离与真实</w:t>
      </w:r>
      <w:r>
        <w:t>next-hop</w:t>
      </w:r>
      <w:r>
        <w:t>见证；在线在预算、深度和低分跨度约束下扩展路径；结果按新增证据与重叠程度重排，并折叠严格前缀。三部分共同服务一项创新，即在可控成本下保留有依据的关联连接。</w:t>
      </w:r>
    </w:p>
    <w:p w14:paraId="15190F3A" w14:textId="77777777" w:rsidR="009A4F83" w:rsidRDefault="00AC7504">
      <w:pPr>
        <w:pStyle w:val="31"/>
        <w:rPr>
          <w:rFonts w:hint="eastAsia"/>
        </w:rPr>
      </w:pPr>
      <w:r>
        <w:t xml:space="preserve">2.4.2 </w:t>
      </w:r>
      <w:r>
        <w:t>多源逆向可达索引</w:t>
      </w:r>
    </w:p>
    <w:p w14:paraId="7D69D78C" w14:textId="77777777" w:rsidR="009A4F83" w:rsidRDefault="00AC7504">
      <w:pPr>
        <w:rPr>
          <w:rFonts w:hint="eastAsia"/>
        </w:rPr>
      </w:pPr>
      <w:r>
        <w:t>索引从全部预测风险锚点同时出发，沿入边执行逆向多源搜索，为能够到达某个锚点的地址保存距离和下一跳。这里反向计算是为了快速回答</w:t>
      </w:r>
      <w:r>
        <w:t>“</w:t>
      </w:r>
      <w:r>
        <w:t>从当前节点向下游能否到达目标</w:t>
      </w:r>
      <w:r>
        <w:t>”</w:t>
      </w:r>
      <w:r>
        <w:t>，输出的</w:t>
      </w:r>
      <w:r>
        <w:t>next-hop</w:t>
      </w:r>
      <w:r>
        <w:t>仍对应原始有向边。索引绑定风险</w:t>
      </w:r>
      <w:r>
        <w:t>revision</w:t>
      </w:r>
      <w:r>
        <w:t>、图指纹和门槛，防止将旧分数构建的可达关系用于新评分。</w:t>
      </w:r>
    </w:p>
    <w:p w14:paraId="607EFE88"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54807CA5" wp14:editId="603A96B6">
            <wp:extent cx="5598000" cy="153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hor_index.png"/>
                    <pic:cNvPicPr/>
                  </pic:nvPicPr>
                  <pic:blipFill>
                    <a:blip r:embed="rId20"/>
                    <a:stretch>
                      <a:fillRect/>
                    </a:stretch>
                  </pic:blipFill>
                  <pic:spPr>
                    <a:xfrm>
                      <a:off x="0" y="0"/>
                      <a:ext cx="5598000" cy="1539450"/>
                    </a:xfrm>
                    <a:prstGeom prst="rect">
                      <a:avLst/>
                    </a:prstGeom>
                  </pic:spPr>
                </pic:pic>
              </a:graphicData>
            </a:graphic>
          </wp:inline>
        </w:drawing>
      </w:r>
    </w:p>
    <w:p w14:paraId="02F79E2C" w14:textId="77777777" w:rsidR="009A4F83" w:rsidRDefault="00AC7504">
      <w:pPr>
        <w:pStyle w:val="11"/>
        <w:spacing w:before="60" w:after="120"/>
        <w:jc w:val="center"/>
        <w:rPr>
          <w:rFonts w:hint="eastAsia"/>
        </w:rPr>
      </w:pPr>
      <w:r>
        <w:t>图</w:t>
      </w:r>
      <w:r>
        <w:t xml:space="preserve">2-10 </w:t>
      </w:r>
      <w:r>
        <w:t>索引逆向构建与路径正向读取</w:t>
      </w:r>
    </w:p>
    <w:p w14:paraId="707BADA3" w14:textId="77777777" w:rsidR="009A4F83" w:rsidRDefault="00AC7504">
      <w:pPr>
        <w:rPr>
          <w:rFonts w:hint="eastAsia"/>
        </w:rPr>
      </w:pPr>
      <w:r>
        <w:t>默认冻结实验索引支持</w:t>
      </w:r>
      <w:r>
        <w:t>4</w:t>
      </w:r>
      <w:r>
        <w:t>跳；部署后扩展索引支持更长距离，页面最大追踪</w:t>
      </w:r>
      <w:r>
        <w:t>32</w:t>
      </w:r>
      <w:r>
        <w:t>跳。索引计算成本与在线查询分开统计，不能因为温启动搜索快就省略离线预处理的代价。改变锚点门槛导致索引条件不适用时，系统切换到同预算在线前瞻并说明原因。</w:t>
      </w:r>
    </w:p>
    <w:p w14:paraId="53C13423" w14:textId="77777777" w:rsidR="009A4F83" w:rsidRDefault="00AC7504">
      <w:pPr>
        <w:rPr>
          <w:rFonts w:hint="eastAsia"/>
        </w:rPr>
      </w:pPr>
      <w:r>
        <w:t>若</w:t>
      </w:r>
      <w:r>
        <w:t>canonical</w:t>
      </w:r>
      <w:r>
        <w:t>最短见证会回到当前路径，直接展开可能产生环路。系统在相同预算内寻找其他可行见证；仍无见证则停止该分支。该过程保证输出路径真实且满足当前约束，但并不保证找全所有可行关系。</w:t>
      </w:r>
    </w:p>
    <w:p w14:paraId="35F9FF1A" w14:textId="77777777" w:rsidR="009A4F83" w:rsidRDefault="00AC7504">
      <w:pPr>
        <w:pStyle w:val="31"/>
        <w:rPr>
          <w:rFonts w:hint="eastAsia"/>
        </w:rPr>
      </w:pPr>
      <w:r>
        <w:t xml:space="preserve">2.4.3 </w:t>
      </w:r>
      <w:r>
        <w:t>低分连接与完整见证</w:t>
      </w:r>
    </w:p>
    <w:p w14:paraId="52BC60DC" w14:textId="77777777" w:rsidR="009A4F83" w:rsidRDefault="00AC7504">
      <w:pPr>
        <w:rPr>
          <w:rFonts w:hint="eastAsia"/>
        </w:rPr>
      </w:pPr>
      <w:r>
        <w:t>节点分数低不意味着它不能处于有价值的关联路径上。系统允许保留有限连续低分节点，但必须存在在剩余深度内整体到达锚点的真实见证。未完成的低分前缀不直接成为报告中的完整路径。这使连接理由可以明确表述为</w:t>
      </w:r>
      <w:r>
        <w:t>“</w:t>
      </w:r>
      <w:r>
        <w:t>通过这些真实边到达某个风险锚点</w:t>
      </w:r>
      <w:r>
        <w:t>”</w:t>
      </w:r>
      <w:r>
        <w:t>。</w:t>
      </w:r>
    </w:p>
    <w:p w14:paraId="1FDCBEA7" w14:textId="77777777" w:rsidR="009A4F83" w:rsidRDefault="00AC7504">
      <w:pPr>
        <w:rPr>
          <w:rFonts w:hint="eastAsia"/>
        </w:rPr>
      </w:pPr>
      <w:r>
        <w:t>默认案例中，一个风险</w:t>
      </w:r>
      <w:r>
        <w:t>16.10</w:t>
      </w:r>
      <w:r>
        <w:t>分的地址连接到</w:t>
      </w:r>
      <w:r>
        <w:t>61.02</w:t>
      </w:r>
      <w:r>
        <w:t>分的下游地址。系统保留前者的原分数，并在图中用连接角色标识它；它不会被改为高风险，也不会因为关联而被认定非法。评委可以同时看到地址自身风险和路径保留理由，从而理解模型与搜索职责的区别。</w:t>
      </w:r>
    </w:p>
    <w:p w14:paraId="728AC144" w14:textId="77777777" w:rsidR="009A4F83" w:rsidRDefault="00AC7504">
      <w:pPr>
        <w:keepNext/>
        <w:spacing w:before="100" w:line="240" w:lineRule="auto"/>
        <w:ind w:firstLine="0"/>
        <w:jc w:val="center"/>
        <w:rPr>
          <w:rFonts w:hint="eastAsia"/>
        </w:rPr>
      </w:pPr>
      <w:r>
        <w:rPr>
          <w:noProof/>
        </w:rPr>
        <w:drawing>
          <wp:inline distT="0" distB="0" distL="0" distR="0" wp14:anchorId="42B4BCFA" wp14:editId="2AC29C23">
            <wp:extent cx="5598000" cy="1539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21"/>
                    <a:stretch>
                      <a:fillRect/>
                    </a:stretch>
                  </pic:blipFill>
                  <pic:spPr>
                    <a:xfrm>
                      <a:off x="0" y="0"/>
                      <a:ext cx="5598000" cy="1539450"/>
                    </a:xfrm>
                    <a:prstGeom prst="rect">
                      <a:avLst/>
                    </a:prstGeom>
                  </pic:spPr>
                </pic:pic>
              </a:graphicData>
            </a:graphic>
          </wp:inline>
        </w:drawing>
      </w:r>
    </w:p>
    <w:p w14:paraId="50253B2C" w14:textId="77777777" w:rsidR="009A4F83" w:rsidRDefault="00AC7504">
      <w:pPr>
        <w:pStyle w:val="11"/>
        <w:spacing w:before="60" w:after="120"/>
        <w:jc w:val="center"/>
        <w:rPr>
          <w:rFonts w:hint="eastAsia"/>
        </w:rPr>
      </w:pPr>
      <w:r>
        <w:t>图</w:t>
      </w:r>
      <w:r>
        <w:t xml:space="preserve">2-11 </w:t>
      </w:r>
      <w:r>
        <w:t>低分连接保留原分数并提供下游见证</w:t>
      </w:r>
    </w:p>
    <w:p w14:paraId="3F5BEF5C" w14:textId="77777777" w:rsidR="009A4F83" w:rsidRDefault="00AC7504">
      <w:pPr>
        <w:rPr>
          <w:rFonts w:hint="eastAsia"/>
        </w:rPr>
      </w:pPr>
      <w:r>
        <w:lastRenderedPageBreak/>
        <w:t>默认最多连续</w:t>
      </w:r>
      <w:r>
        <w:t>3</w:t>
      </w:r>
      <w:r>
        <w:t>个低分连接节点，长链探索模式可根据配置增加跨度。深度、跨度或预算不足时，系统停止扩展，不把不完整见证包装为成功追踪。预算不足和确实不可达是不同原因，应在结果中分别记录。</w:t>
      </w:r>
    </w:p>
    <w:p w14:paraId="44FA773C" w14:textId="77777777" w:rsidR="009A4F83" w:rsidRDefault="00AC7504">
      <w:pPr>
        <w:pStyle w:val="31"/>
        <w:rPr>
          <w:rFonts w:hint="eastAsia"/>
        </w:rPr>
      </w:pPr>
      <w:r>
        <w:t xml:space="preserve">2.4.4 </w:t>
      </w:r>
      <w:r>
        <w:t>在线预算与搜索停止</w:t>
      </w:r>
    </w:p>
    <w:p w14:paraId="57BD1854" w14:textId="77777777" w:rsidR="009A4F83" w:rsidRDefault="00AC7504">
      <w:pPr>
        <w:rPr>
          <w:rFonts w:hint="eastAsia"/>
        </w:rPr>
      </w:pPr>
      <w:r>
        <w:t>默认最大深度</w:t>
      </w:r>
      <w:r>
        <w:t>4</w:t>
      </w:r>
      <w:r>
        <w:t>、</w:t>
      </w:r>
      <w:r>
        <w:t>Beam</w:t>
      </w:r>
      <w:r>
        <w:t>宽度</w:t>
      </w:r>
      <w:r>
        <w:t>5</w:t>
      </w:r>
      <w:r>
        <w:t>、最终</w:t>
      </w:r>
      <w:r>
        <w:t>Top-10</w:t>
      </w:r>
      <w:r>
        <w:t>，在线关系检查上限</w:t>
      </w:r>
      <w:r>
        <w:t>2000</w:t>
      </w:r>
      <w:r>
        <w:t>。关系读取不仅包括普通邻接扫描，也包括重复访问、在线桥接前瞻、可选传播及索引</w:t>
      </w:r>
      <w:r>
        <w:t>next-hop</w:t>
      </w:r>
      <w:r>
        <w:t>链接读取。计数统一进入同一个请求预算，避免索引方法把一部分在线工作隐藏在预算之外。</w:t>
      </w:r>
    </w:p>
    <w:p w14:paraId="0C5B3F10" w14:textId="77777777" w:rsidR="009A4F83" w:rsidRDefault="00AC7504">
      <w:pPr>
        <w:rPr>
          <w:rFonts w:hint="eastAsia"/>
        </w:rPr>
      </w:pPr>
      <w:r>
        <w:t>高出度节点采用受限流式扫描。若预算只允许读取存储邻接序列的一部分，系统如实记录边界，不能声称已从全部邻居中选出风险最高者。节点度数、风险表与已缓存均值可直接查表；这些缓存的建立属于离线成本。</w:t>
      </w:r>
    </w:p>
    <w:p w14:paraId="238EF58C" w14:textId="77777777" w:rsidR="009A4F83" w:rsidRDefault="00AC7504">
      <w:pPr>
        <w:pStyle w:val="11"/>
        <w:keepNext/>
        <w:spacing w:before="60" w:after="120"/>
        <w:jc w:val="center"/>
        <w:rPr>
          <w:rFonts w:hint="eastAsia"/>
        </w:rPr>
      </w:pPr>
      <w:r>
        <w:t>表</w:t>
      </w:r>
      <w:r>
        <w:t xml:space="preserve">2-3 </w:t>
      </w:r>
      <w:r>
        <w:t>追踪默认约束参数</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466"/>
        <w:gridCol w:w="2438"/>
        <w:gridCol w:w="3912"/>
      </w:tblGrid>
      <w:tr w:rsidR="009A4F83" w14:paraId="794655E6" w14:textId="77777777">
        <w:trPr>
          <w:cantSplit/>
          <w:tblHeader/>
        </w:trPr>
        <w:tc>
          <w:tcPr>
            <w:tcW w:w="2466" w:type="dxa"/>
            <w:tcBorders>
              <w:bottom w:val="single" w:sz="6" w:space="0" w:color="A5B1BD"/>
            </w:tcBorders>
            <w:shd w:val="clear" w:color="auto" w:fill="EFF3F6"/>
            <w:tcMar>
              <w:top w:w="85" w:type="dxa"/>
              <w:left w:w="90" w:type="dxa"/>
              <w:bottom w:w="85" w:type="dxa"/>
              <w:right w:w="90" w:type="dxa"/>
            </w:tcMar>
            <w:vAlign w:val="center"/>
          </w:tcPr>
          <w:p w14:paraId="3E6EC032" w14:textId="77777777" w:rsidR="009A4F83" w:rsidRDefault="00AC7504">
            <w:pPr>
              <w:keepNext/>
              <w:ind w:firstLine="0"/>
              <w:jc w:val="left"/>
              <w:rPr>
                <w:rFonts w:hint="eastAsia"/>
              </w:rPr>
            </w:pPr>
            <w:r>
              <w:rPr>
                <w:rFonts w:ascii="Times New Roman" w:hAnsi="Times New Roman"/>
                <w:b/>
              </w:rPr>
              <w:t>约束</w:t>
            </w:r>
          </w:p>
        </w:tc>
        <w:tc>
          <w:tcPr>
            <w:tcW w:w="2438" w:type="dxa"/>
            <w:tcBorders>
              <w:bottom w:val="single" w:sz="6" w:space="0" w:color="A5B1BD"/>
            </w:tcBorders>
            <w:shd w:val="clear" w:color="auto" w:fill="EFF3F6"/>
            <w:tcMar>
              <w:top w:w="85" w:type="dxa"/>
              <w:left w:w="90" w:type="dxa"/>
              <w:bottom w:w="85" w:type="dxa"/>
              <w:right w:w="90" w:type="dxa"/>
            </w:tcMar>
            <w:vAlign w:val="center"/>
          </w:tcPr>
          <w:p w14:paraId="39D00AD1" w14:textId="77777777" w:rsidR="009A4F83" w:rsidRDefault="00AC7504">
            <w:pPr>
              <w:keepNext/>
              <w:ind w:firstLine="0"/>
              <w:jc w:val="left"/>
              <w:rPr>
                <w:rFonts w:hint="eastAsia"/>
              </w:rPr>
            </w:pPr>
            <w:r>
              <w:rPr>
                <w:rFonts w:ascii="Times New Roman" w:hAnsi="Times New Roman"/>
                <w:b/>
              </w:rPr>
              <w:t>默认值</w:t>
            </w:r>
          </w:p>
        </w:tc>
        <w:tc>
          <w:tcPr>
            <w:tcW w:w="3912" w:type="dxa"/>
            <w:tcBorders>
              <w:bottom w:val="single" w:sz="6" w:space="0" w:color="A5B1BD"/>
            </w:tcBorders>
            <w:shd w:val="clear" w:color="auto" w:fill="EFF3F6"/>
            <w:tcMar>
              <w:top w:w="85" w:type="dxa"/>
              <w:left w:w="90" w:type="dxa"/>
              <w:bottom w:w="85" w:type="dxa"/>
              <w:right w:w="90" w:type="dxa"/>
            </w:tcMar>
            <w:vAlign w:val="center"/>
          </w:tcPr>
          <w:p w14:paraId="7D3BC6CB" w14:textId="77777777" w:rsidR="009A4F83" w:rsidRDefault="00AC7504">
            <w:pPr>
              <w:keepNext/>
              <w:ind w:firstLine="0"/>
              <w:jc w:val="left"/>
              <w:rPr>
                <w:rFonts w:hint="eastAsia"/>
              </w:rPr>
            </w:pPr>
            <w:r>
              <w:rPr>
                <w:rFonts w:ascii="Times New Roman" w:hAnsi="Times New Roman"/>
                <w:b/>
              </w:rPr>
              <w:t>触发后的行为</w:t>
            </w:r>
          </w:p>
        </w:tc>
      </w:tr>
      <w:tr w:rsidR="009A4F83" w14:paraId="7C79CF40" w14:textId="77777777">
        <w:trPr>
          <w:cantSplit/>
        </w:trPr>
        <w:tc>
          <w:tcPr>
            <w:tcW w:w="2466" w:type="dxa"/>
            <w:shd w:val="clear" w:color="auto" w:fill="FFFFFF"/>
            <w:tcMar>
              <w:top w:w="85" w:type="dxa"/>
              <w:left w:w="90" w:type="dxa"/>
              <w:bottom w:w="85" w:type="dxa"/>
              <w:right w:w="90" w:type="dxa"/>
            </w:tcMar>
            <w:vAlign w:val="center"/>
          </w:tcPr>
          <w:p w14:paraId="1A5A5803" w14:textId="77777777" w:rsidR="009A4F83" w:rsidRDefault="00AC7504">
            <w:pPr>
              <w:keepNext/>
              <w:ind w:firstLine="0"/>
              <w:jc w:val="left"/>
              <w:rPr>
                <w:rFonts w:hint="eastAsia"/>
              </w:rPr>
            </w:pPr>
            <w:r>
              <w:rPr>
                <w:rFonts w:ascii="Times New Roman" w:hAnsi="Times New Roman"/>
              </w:rPr>
              <w:t>最大深度</w:t>
            </w:r>
          </w:p>
        </w:tc>
        <w:tc>
          <w:tcPr>
            <w:tcW w:w="2438" w:type="dxa"/>
            <w:shd w:val="clear" w:color="auto" w:fill="FFFFFF"/>
            <w:tcMar>
              <w:top w:w="85" w:type="dxa"/>
              <w:left w:w="90" w:type="dxa"/>
              <w:bottom w:w="85" w:type="dxa"/>
              <w:right w:w="90" w:type="dxa"/>
            </w:tcMar>
            <w:vAlign w:val="center"/>
          </w:tcPr>
          <w:p w14:paraId="16EF1D85" w14:textId="77777777" w:rsidR="009A4F83" w:rsidRDefault="00AC7504">
            <w:pPr>
              <w:keepNext/>
              <w:ind w:firstLine="0"/>
              <w:jc w:val="right"/>
              <w:rPr>
                <w:rFonts w:hint="eastAsia"/>
              </w:rPr>
            </w:pPr>
            <w:r>
              <w:rPr>
                <w:rFonts w:ascii="Times New Roman" w:hAnsi="Times New Roman"/>
              </w:rPr>
              <w:t>4</w:t>
            </w:r>
            <w:r>
              <w:rPr>
                <w:rFonts w:ascii="Times New Roman" w:hAnsi="Times New Roman"/>
              </w:rPr>
              <w:t>跳</w:t>
            </w:r>
          </w:p>
        </w:tc>
        <w:tc>
          <w:tcPr>
            <w:tcW w:w="3912" w:type="dxa"/>
            <w:shd w:val="clear" w:color="auto" w:fill="FFFFFF"/>
            <w:tcMar>
              <w:top w:w="85" w:type="dxa"/>
              <w:left w:w="90" w:type="dxa"/>
              <w:bottom w:w="85" w:type="dxa"/>
              <w:right w:w="90" w:type="dxa"/>
            </w:tcMar>
            <w:vAlign w:val="center"/>
          </w:tcPr>
          <w:p w14:paraId="6E4C3428" w14:textId="77777777" w:rsidR="009A4F83" w:rsidRDefault="00AC7504">
            <w:pPr>
              <w:keepNext/>
              <w:ind w:firstLine="0"/>
              <w:jc w:val="left"/>
              <w:rPr>
                <w:rFonts w:hint="eastAsia"/>
              </w:rPr>
            </w:pPr>
            <w:r>
              <w:rPr>
                <w:rFonts w:ascii="Times New Roman" w:hAnsi="Times New Roman"/>
              </w:rPr>
              <w:t>达界后停止扩展</w:t>
            </w:r>
          </w:p>
        </w:tc>
      </w:tr>
      <w:tr w:rsidR="009A4F83" w14:paraId="55C80C56" w14:textId="77777777">
        <w:trPr>
          <w:cantSplit/>
        </w:trPr>
        <w:tc>
          <w:tcPr>
            <w:tcW w:w="2466" w:type="dxa"/>
            <w:shd w:val="clear" w:color="auto" w:fill="FFFFFF"/>
            <w:tcMar>
              <w:top w:w="85" w:type="dxa"/>
              <w:left w:w="90" w:type="dxa"/>
              <w:bottom w:w="85" w:type="dxa"/>
              <w:right w:w="90" w:type="dxa"/>
            </w:tcMar>
            <w:vAlign w:val="center"/>
          </w:tcPr>
          <w:p w14:paraId="6810B9AB" w14:textId="77777777" w:rsidR="009A4F83" w:rsidRDefault="00AC7504">
            <w:pPr>
              <w:keepNext/>
              <w:ind w:firstLine="0"/>
              <w:jc w:val="left"/>
              <w:rPr>
                <w:rFonts w:hint="eastAsia"/>
              </w:rPr>
            </w:pPr>
            <w:r>
              <w:rPr>
                <w:rFonts w:ascii="Times New Roman" w:hAnsi="Times New Roman"/>
              </w:rPr>
              <w:t>Beam</w:t>
            </w:r>
            <w:r>
              <w:rPr>
                <w:rFonts w:ascii="Times New Roman" w:hAnsi="Times New Roman"/>
              </w:rPr>
              <w:t>宽度</w:t>
            </w:r>
          </w:p>
        </w:tc>
        <w:tc>
          <w:tcPr>
            <w:tcW w:w="2438" w:type="dxa"/>
            <w:shd w:val="clear" w:color="auto" w:fill="FFFFFF"/>
            <w:tcMar>
              <w:top w:w="85" w:type="dxa"/>
              <w:left w:w="90" w:type="dxa"/>
              <w:bottom w:w="85" w:type="dxa"/>
              <w:right w:w="90" w:type="dxa"/>
            </w:tcMar>
            <w:vAlign w:val="center"/>
          </w:tcPr>
          <w:p w14:paraId="64AFB2DB" w14:textId="77777777" w:rsidR="009A4F83" w:rsidRDefault="00AC7504">
            <w:pPr>
              <w:keepNext/>
              <w:ind w:firstLine="0"/>
              <w:jc w:val="right"/>
              <w:rPr>
                <w:rFonts w:hint="eastAsia"/>
              </w:rPr>
            </w:pPr>
            <w:r>
              <w:rPr>
                <w:rFonts w:ascii="Times New Roman" w:hAnsi="Times New Roman"/>
              </w:rPr>
              <w:t>5</w:t>
            </w:r>
          </w:p>
        </w:tc>
        <w:tc>
          <w:tcPr>
            <w:tcW w:w="3912" w:type="dxa"/>
            <w:shd w:val="clear" w:color="auto" w:fill="FFFFFF"/>
            <w:tcMar>
              <w:top w:w="85" w:type="dxa"/>
              <w:left w:w="90" w:type="dxa"/>
              <w:bottom w:w="85" w:type="dxa"/>
              <w:right w:w="90" w:type="dxa"/>
            </w:tcMar>
            <w:vAlign w:val="center"/>
          </w:tcPr>
          <w:p w14:paraId="436D5E50" w14:textId="77777777" w:rsidR="009A4F83" w:rsidRDefault="00AC7504">
            <w:pPr>
              <w:keepNext/>
              <w:ind w:firstLine="0"/>
              <w:jc w:val="left"/>
              <w:rPr>
                <w:rFonts w:hint="eastAsia"/>
              </w:rPr>
            </w:pPr>
            <w:r>
              <w:rPr>
                <w:rFonts w:ascii="Times New Roman" w:hAnsi="Times New Roman"/>
              </w:rPr>
              <w:t>仅保留有限候选</w:t>
            </w:r>
          </w:p>
        </w:tc>
      </w:tr>
      <w:tr w:rsidR="009A4F83" w14:paraId="2D2AE62C" w14:textId="77777777">
        <w:trPr>
          <w:cantSplit/>
        </w:trPr>
        <w:tc>
          <w:tcPr>
            <w:tcW w:w="2466" w:type="dxa"/>
            <w:shd w:val="clear" w:color="auto" w:fill="FFFFFF"/>
            <w:tcMar>
              <w:top w:w="85" w:type="dxa"/>
              <w:left w:w="90" w:type="dxa"/>
              <w:bottom w:w="85" w:type="dxa"/>
              <w:right w:w="90" w:type="dxa"/>
            </w:tcMar>
            <w:vAlign w:val="center"/>
          </w:tcPr>
          <w:p w14:paraId="768E20F2" w14:textId="77777777" w:rsidR="009A4F83" w:rsidRDefault="00AC7504">
            <w:pPr>
              <w:keepNext/>
              <w:ind w:firstLine="0"/>
              <w:jc w:val="left"/>
              <w:rPr>
                <w:rFonts w:hint="eastAsia"/>
              </w:rPr>
            </w:pPr>
            <w:r>
              <w:rPr>
                <w:rFonts w:ascii="Times New Roman" w:hAnsi="Times New Roman"/>
              </w:rPr>
              <w:t>锚点门槛</w:t>
            </w:r>
          </w:p>
        </w:tc>
        <w:tc>
          <w:tcPr>
            <w:tcW w:w="2438" w:type="dxa"/>
            <w:shd w:val="clear" w:color="auto" w:fill="FFFFFF"/>
            <w:tcMar>
              <w:top w:w="85" w:type="dxa"/>
              <w:left w:w="90" w:type="dxa"/>
              <w:bottom w:w="85" w:type="dxa"/>
              <w:right w:w="90" w:type="dxa"/>
            </w:tcMar>
            <w:vAlign w:val="center"/>
          </w:tcPr>
          <w:p w14:paraId="4592DEB9" w14:textId="77777777" w:rsidR="009A4F83" w:rsidRDefault="00AC7504">
            <w:pPr>
              <w:keepNext/>
              <w:ind w:firstLine="0"/>
              <w:jc w:val="right"/>
              <w:rPr>
                <w:rFonts w:hint="eastAsia"/>
              </w:rPr>
            </w:pPr>
            <w:r>
              <w:rPr>
                <w:rFonts w:ascii="Times New Roman" w:hAnsi="Times New Roman"/>
              </w:rPr>
              <w:t>30</w:t>
            </w:r>
            <w:r>
              <w:rPr>
                <w:rFonts w:ascii="Times New Roman" w:hAnsi="Times New Roman"/>
              </w:rPr>
              <w:t>分</w:t>
            </w:r>
          </w:p>
        </w:tc>
        <w:tc>
          <w:tcPr>
            <w:tcW w:w="3912" w:type="dxa"/>
            <w:shd w:val="clear" w:color="auto" w:fill="FFFFFF"/>
            <w:tcMar>
              <w:top w:w="85" w:type="dxa"/>
              <w:left w:w="90" w:type="dxa"/>
              <w:bottom w:w="85" w:type="dxa"/>
              <w:right w:w="90" w:type="dxa"/>
            </w:tcMar>
            <w:vAlign w:val="center"/>
          </w:tcPr>
          <w:p w14:paraId="2E772DF5" w14:textId="77777777" w:rsidR="009A4F83" w:rsidRDefault="00AC7504">
            <w:pPr>
              <w:keepNext/>
              <w:ind w:firstLine="0"/>
              <w:jc w:val="left"/>
              <w:rPr>
                <w:rFonts w:hint="eastAsia"/>
              </w:rPr>
            </w:pPr>
            <w:r>
              <w:rPr>
                <w:rFonts w:ascii="Times New Roman" w:hAnsi="Times New Roman"/>
              </w:rPr>
              <w:t>定义复核目标集合</w:t>
            </w:r>
          </w:p>
        </w:tc>
      </w:tr>
      <w:tr w:rsidR="009A4F83" w14:paraId="66A9E6F5" w14:textId="77777777">
        <w:trPr>
          <w:cantSplit/>
        </w:trPr>
        <w:tc>
          <w:tcPr>
            <w:tcW w:w="2466" w:type="dxa"/>
            <w:shd w:val="clear" w:color="auto" w:fill="FFFFFF"/>
            <w:tcMar>
              <w:top w:w="85" w:type="dxa"/>
              <w:left w:w="90" w:type="dxa"/>
              <w:bottom w:w="85" w:type="dxa"/>
              <w:right w:w="90" w:type="dxa"/>
            </w:tcMar>
            <w:vAlign w:val="center"/>
          </w:tcPr>
          <w:p w14:paraId="61CCFB7A" w14:textId="77777777" w:rsidR="009A4F83" w:rsidRDefault="00AC7504">
            <w:pPr>
              <w:keepNext/>
              <w:ind w:firstLine="0"/>
              <w:jc w:val="left"/>
              <w:rPr>
                <w:rFonts w:hint="eastAsia"/>
              </w:rPr>
            </w:pPr>
            <w:r>
              <w:rPr>
                <w:rFonts w:ascii="Times New Roman" w:hAnsi="Times New Roman"/>
              </w:rPr>
              <w:t>连续低分跨度</w:t>
            </w:r>
          </w:p>
        </w:tc>
        <w:tc>
          <w:tcPr>
            <w:tcW w:w="2438" w:type="dxa"/>
            <w:shd w:val="clear" w:color="auto" w:fill="FFFFFF"/>
            <w:tcMar>
              <w:top w:w="85" w:type="dxa"/>
              <w:left w:w="90" w:type="dxa"/>
              <w:bottom w:w="85" w:type="dxa"/>
              <w:right w:w="90" w:type="dxa"/>
            </w:tcMar>
            <w:vAlign w:val="center"/>
          </w:tcPr>
          <w:p w14:paraId="0FD85AD4" w14:textId="77777777" w:rsidR="009A4F83" w:rsidRDefault="00AC7504">
            <w:pPr>
              <w:keepNext/>
              <w:ind w:firstLine="0"/>
              <w:jc w:val="left"/>
              <w:rPr>
                <w:rFonts w:hint="eastAsia"/>
              </w:rPr>
            </w:pPr>
            <w:r>
              <w:rPr>
                <w:rFonts w:ascii="Times New Roman" w:hAnsi="Times New Roman"/>
              </w:rPr>
              <w:t>3</w:t>
            </w:r>
            <w:r>
              <w:rPr>
                <w:rFonts w:ascii="Times New Roman" w:hAnsi="Times New Roman"/>
              </w:rPr>
              <w:t>节点</w:t>
            </w:r>
          </w:p>
        </w:tc>
        <w:tc>
          <w:tcPr>
            <w:tcW w:w="3912" w:type="dxa"/>
            <w:shd w:val="clear" w:color="auto" w:fill="FFFFFF"/>
            <w:tcMar>
              <w:top w:w="85" w:type="dxa"/>
              <w:left w:w="90" w:type="dxa"/>
              <w:bottom w:w="85" w:type="dxa"/>
              <w:right w:w="90" w:type="dxa"/>
            </w:tcMar>
            <w:vAlign w:val="center"/>
          </w:tcPr>
          <w:p w14:paraId="7A2132E1" w14:textId="77777777" w:rsidR="009A4F83" w:rsidRDefault="00AC7504">
            <w:pPr>
              <w:keepNext/>
              <w:ind w:firstLine="0"/>
              <w:jc w:val="left"/>
              <w:rPr>
                <w:rFonts w:hint="eastAsia"/>
              </w:rPr>
            </w:pPr>
            <w:r>
              <w:rPr>
                <w:rFonts w:ascii="Times New Roman" w:hAnsi="Times New Roman"/>
              </w:rPr>
              <w:t>超出则拒绝连接段</w:t>
            </w:r>
          </w:p>
        </w:tc>
      </w:tr>
      <w:tr w:rsidR="009A4F83" w14:paraId="5C3EB994" w14:textId="77777777">
        <w:trPr>
          <w:cantSplit/>
        </w:trPr>
        <w:tc>
          <w:tcPr>
            <w:tcW w:w="2466" w:type="dxa"/>
            <w:shd w:val="clear" w:color="auto" w:fill="FFFFFF"/>
            <w:tcMar>
              <w:top w:w="85" w:type="dxa"/>
              <w:left w:w="90" w:type="dxa"/>
              <w:bottom w:w="85" w:type="dxa"/>
              <w:right w:w="90" w:type="dxa"/>
            </w:tcMar>
            <w:vAlign w:val="center"/>
          </w:tcPr>
          <w:p w14:paraId="1F0E43B6" w14:textId="77777777" w:rsidR="009A4F83" w:rsidRDefault="00AC7504">
            <w:pPr>
              <w:keepNext/>
              <w:ind w:firstLine="0"/>
              <w:jc w:val="left"/>
              <w:rPr>
                <w:rFonts w:hint="eastAsia"/>
              </w:rPr>
            </w:pPr>
            <w:r>
              <w:rPr>
                <w:rFonts w:ascii="Times New Roman" w:hAnsi="Times New Roman"/>
              </w:rPr>
              <w:t>在线检查预算</w:t>
            </w:r>
          </w:p>
        </w:tc>
        <w:tc>
          <w:tcPr>
            <w:tcW w:w="2438" w:type="dxa"/>
            <w:shd w:val="clear" w:color="auto" w:fill="FFFFFF"/>
            <w:tcMar>
              <w:top w:w="85" w:type="dxa"/>
              <w:left w:w="90" w:type="dxa"/>
              <w:bottom w:w="85" w:type="dxa"/>
              <w:right w:w="90" w:type="dxa"/>
            </w:tcMar>
            <w:vAlign w:val="center"/>
          </w:tcPr>
          <w:p w14:paraId="01485684" w14:textId="77777777" w:rsidR="009A4F83" w:rsidRDefault="00AC7504">
            <w:pPr>
              <w:keepNext/>
              <w:ind w:firstLine="0"/>
              <w:jc w:val="right"/>
              <w:rPr>
                <w:rFonts w:hint="eastAsia"/>
              </w:rPr>
            </w:pPr>
            <w:r>
              <w:rPr>
                <w:rFonts w:ascii="Times New Roman" w:hAnsi="Times New Roman"/>
              </w:rPr>
              <w:t>2000</w:t>
            </w:r>
            <w:r>
              <w:rPr>
                <w:rFonts w:ascii="Times New Roman" w:hAnsi="Times New Roman"/>
              </w:rPr>
              <w:t>次</w:t>
            </w:r>
          </w:p>
        </w:tc>
        <w:tc>
          <w:tcPr>
            <w:tcW w:w="3912" w:type="dxa"/>
            <w:shd w:val="clear" w:color="auto" w:fill="FFFFFF"/>
            <w:tcMar>
              <w:top w:w="85" w:type="dxa"/>
              <w:left w:w="90" w:type="dxa"/>
              <w:bottom w:w="85" w:type="dxa"/>
              <w:right w:w="90" w:type="dxa"/>
            </w:tcMar>
            <w:vAlign w:val="center"/>
          </w:tcPr>
          <w:p w14:paraId="4F2BBEAC" w14:textId="77777777" w:rsidR="009A4F83" w:rsidRDefault="00AC7504">
            <w:pPr>
              <w:keepNext/>
              <w:ind w:firstLine="0"/>
              <w:jc w:val="left"/>
              <w:rPr>
                <w:rFonts w:hint="eastAsia"/>
              </w:rPr>
            </w:pPr>
            <w:r>
              <w:rPr>
                <w:rFonts w:ascii="Times New Roman" w:hAnsi="Times New Roman"/>
              </w:rPr>
              <w:t>用尽后停止并留痕</w:t>
            </w:r>
          </w:p>
        </w:tc>
      </w:tr>
      <w:tr w:rsidR="009A4F83" w14:paraId="005C8244" w14:textId="77777777">
        <w:trPr>
          <w:cantSplit/>
        </w:trPr>
        <w:tc>
          <w:tcPr>
            <w:tcW w:w="2466" w:type="dxa"/>
            <w:shd w:val="clear" w:color="auto" w:fill="FFFFFF"/>
            <w:tcMar>
              <w:top w:w="85" w:type="dxa"/>
              <w:left w:w="90" w:type="dxa"/>
              <w:bottom w:w="85" w:type="dxa"/>
              <w:right w:w="90" w:type="dxa"/>
            </w:tcMar>
            <w:vAlign w:val="center"/>
          </w:tcPr>
          <w:p w14:paraId="6D625A0D" w14:textId="77777777" w:rsidR="009A4F83" w:rsidRDefault="00AC7504">
            <w:pPr>
              <w:ind w:firstLine="0"/>
              <w:jc w:val="left"/>
              <w:rPr>
                <w:rFonts w:hint="eastAsia"/>
              </w:rPr>
            </w:pPr>
            <w:r>
              <w:rPr>
                <w:rFonts w:ascii="Times New Roman" w:hAnsi="Times New Roman"/>
              </w:rPr>
              <w:t>最终路径上限</w:t>
            </w:r>
          </w:p>
        </w:tc>
        <w:tc>
          <w:tcPr>
            <w:tcW w:w="2438" w:type="dxa"/>
            <w:shd w:val="clear" w:color="auto" w:fill="FFFFFF"/>
            <w:tcMar>
              <w:top w:w="85" w:type="dxa"/>
              <w:left w:w="90" w:type="dxa"/>
              <w:bottom w:w="85" w:type="dxa"/>
              <w:right w:w="90" w:type="dxa"/>
            </w:tcMar>
            <w:vAlign w:val="center"/>
          </w:tcPr>
          <w:p w14:paraId="71258527" w14:textId="77777777" w:rsidR="009A4F83" w:rsidRDefault="00AC7504">
            <w:pPr>
              <w:ind w:firstLine="0"/>
              <w:jc w:val="right"/>
              <w:rPr>
                <w:rFonts w:hint="eastAsia"/>
              </w:rPr>
            </w:pPr>
            <w:r>
              <w:rPr>
                <w:rFonts w:ascii="Times New Roman" w:hAnsi="Times New Roman"/>
              </w:rPr>
              <w:t>10</w:t>
            </w:r>
            <w:r>
              <w:rPr>
                <w:rFonts w:ascii="Times New Roman" w:hAnsi="Times New Roman"/>
              </w:rPr>
              <w:t>条</w:t>
            </w:r>
          </w:p>
        </w:tc>
        <w:tc>
          <w:tcPr>
            <w:tcW w:w="3912" w:type="dxa"/>
            <w:shd w:val="clear" w:color="auto" w:fill="FFFFFF"/>
            <w:tcMar>
              <w:top w:w="85" w:type="dxa"/>
              <w:left w:w="90" w:type="dxa"/>
              <w:bottom w:w="85" w:type="dxa"/>
              <w:right w:w="90" w:type="dxa"/>
            </w:tcMar>
            <w:vAlign w:val="center"/>
          </w:tcPr>
          <w:p w14:paraId="477220AE" w14:textId="77777777" w:rsidR="009A4F83" w:rsidRDefault="00AC7504">
            <w:pPr>
              <w:ind w:firstLine="0"/>
              <w:jc w:val="left"/>
              <w:rPr>
                <w:rFonts w:hint="eastAsia"/>
              </w:rPr>
            </w:pPr>
            <w:r>
              <w:rPr>
                <w:rFonts w:ascii="Times New Roman" w:hAnsi="Times New Roman"/>
              </w:rPr>
              <w:t>重排后输出</w:t>
            </w:r>
          </w:p>
        </w:tc>
      </w:tr>
    </w:tbl>
    <w:p w14:paraId="77FE1004" w14:textId="77777777" w:rsidR="009A4F83" w:rsidRDefault="009A4F83">
      <w:pPr>
        <w:spacing w:after="60" w:line="240" w:lineRule="auto"/>
        <w:ind w:firstLine="0"/>
        <w:rPr>
          <w:rFonts w:hint="eastAsia"/>
        </w:rPr>
      </w:pPr>
    </w:p>
    <w:p w14:paraId="68B954D3" w14:textId="77777777" w:rsidR="009A4F83" w:rsidRDefault="00AC7504">
      <w:pPr>
        <w:rPr>
          <w:rFonts w:hint="eastAsia"/>
        </w:rPr>
      </w:pPr>
      <w:r>
        <w:t>该预算是可复核的关系检查上限，不是严格</w:t>
      </w:r>
      <w:r>
        <w:t>CPU</w:t>
      </w:r>
      <w:r>
        <w:t>时间承诺。排序、解释、序列化、前端绘图和大模型调用均会额外消耗时间。测试分别报告搜索耗时与完整报告耗时，保证性能数字有清楚边界。</w:t>
      </w:r>
    </w:p>
    <w:p w14:paraId="28F8161E" w14:textId="77777777" w:rsidR="009A4F83" w:rsidRDefault="00AC7504">
      <w:pPr>
        <w:pStyle w:val="31"/>
        <w:rPr>
          <w:rFonts w:hint="eastAsia"/>
        </w:rPr>
      </w:pPr>
      <w:r>
        <w:lastRenderedPageBreak/>
        <w:t xml:space="preserve">2.4.5 </w:t>
      </w:r>
      <w:r>
        <w:t>覆盖导向选路与前缀折叠</w:t>
      </w:r>
    </w:p>
    <w:p w14:paraId="50755337" w14:textId="77777777" w:rsidR="009A4F83" w:rsidRDefault="00AC7504">
      <w:pPr>
        <w:rPr>
          <w:rFonts w:hint="eastAsia"/>
        </w:rPr>
      </w:pPr>
      <w:r>
        <w:t>直接按路径分排序，可能返回若干几乎相同的长前缀。系统把候选路径表示为有向边集合，结合原路径质量、新增风险加权覆盖和与已选路径的重叠进行贪心选择。新路径如果增加更多独特节点或边，会获得相应展示价值；高度重叠的路径则降低优先级。</w:t>
      </w:r>
    </w:p>
    <w:p w14:paraId="40064869" w14:textId="77777777" w:rsidR="009A4F83" w:rsidRDefault="00AC7504">
      <w:pPr>
        <w:rPr>
          <w:rFonts w:hint="eastAsia"/>
        </w:rPr>
      </w:pPr>
      <w:r>
        <w:t>严格前缀折叠进一步减少重复。例如</w:t>
      </w:r>
      <w:r>
        <w:t>A→B</w:t>
      </w:r>
      <w:r>
        <w:t>、</w:t>
      </w:r>
      <w:r>
        <w:t>A→B→C</w:t>
      </w:r>
      <w:r>
        <w:t>和</w:t>
      </w:r>
      <w:r>
        <w:t>A→B→C→D</w:t>
      </w:r>
      <w:r>
        <w:t>都已产生时，较短路径可以由最长序列完整覆盖，展示时保留最大序列并记录折叠情况。这样的处理不会增加原图中的边，也不会将共用前缀的多个结果变成独立资金链。</w:t>
      </w:r>
    </w:p>
    <w:p w14:paraId="4C14BF68" w14:textId="77777777" w:rsidR="009A4F83" w:rsidRDefault="00AC7504">
      <w:pPr>
        <w:keepNext/>
        <w:spacing w:before="100" w:line="240" w:lineRule="auto"/>
        <w:ind w:firstLine="0"/>
        <w:jc w:val="center"/>
        <w:rPr>
          <w:rFonts w:hint="eastAsia"/>
        </w:rPr>
      </w:pPr>
      <w:r>
        <w:rPr>
          <w:noProof/>
        </w:rPr>
        <w:drawing>
          <wp:inline distT="0" distB="0" distL="0" distR="0" wp14:anchorId="06ECB1FA" wp14:editId="41746D55">
            <wp:extent cx="5598000" cy="245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png"/>
                    <pic:cNvPicPr/>
                  </pic:nvPicPr>
                  <pic:blipFill>
                    <a:blip r:embed="rId22"/>
                    <a:stretch>
                      <a:fillRect/>
                    </a:stretch>
                  </pic:blipFill>
                  <pic:spPr>
                    <a:xfrm>
                      <a:off x="0" y="0"/>
                      <a:ext cx="5598000" cy="2456900"/>
                    </a:xfrm>
                    <a:prstGeom prst="rect">
                      <a:avLst/>
                    </a:prstGeom>
                  </pic:spPr>
                </pic:pic>
              </a:graphicData>
            </a:graphic>
          </wp:inline>
        </w:drawing>
      </w:r>
    </w:p>
    <w:p w14:paraId="52FFDBC3" w14:textId="77777777" w:rsidR="009A4F83" w:rsidRDefault="00AC7504">
      <w:pPr>
        <w:pStyle w:val="11"/>
        <w:spacing w:before="60" w:after="120"/>
        <w:jc w:val="center"/>
        <w:rPr>
          <w:rFonts w:hint="eastAsia"/>
        </w:rPr>
      </w:pPr>
      <w:r>
        <w:t>图</w:t>
      </w:r>
      <w:r>
        <w:t xml:space="preserve">2-12 </w:t>
      </w:r>
      <w:r>
        <w:t>展示路径与唯一证据量的区别</w:t>
      </w:r>
    </w:p>
    <w:p w14:paraId="3C9E9FA8" w14:textId="77777777" w:rsidR="009A4F83" w:rsidRDefault="00AC7504">
      <w:pPr>
        <w:rPr>
          <w:rFonts w:hint="eastAsia"/>
        </w:rPr>
      </w:pPr>
      <w:r>
        <w:t>默认案例在旧展示中有</w:t>
      </w:r>
      <w:r>
        <w:t>4</w:t>
      </w:r>
      <w:r>
        <w:t>条路径但只有</w:t>
      </w:r>
      <w:r>
        <w:t>4</w:t>
      </w:r>
      <w:r>
        <w:t>条唯一边，当前形成</w:t>
      </w:r>
      <w:r>
        <w:t>3</w:t>
      </w:r>
      <w:r>
        <w:t>条最大展示路径和</w:t>
      </w:r>
      <w:r>
        <w:t>7</w:t>
      </w:r>
      <w:r>
        <w:t>条唯一边。关键收益不是</w:t>
      </w:r>
      <w:r>
        <w:t>“</w:t>
      </w:r>
      <w:r>
        <w:t>条数越多越好</w:t>
      </w:r>
      <w:r>
        <w:t>”</w:t>
      </w:r>
      <w:r>
        <w:t>，而是在可读规模内呈现更多真实关系。所有路径仍携带稳定路径</w:t>
      </w:r>
      <w:r>
        <w:t>ID</w:t>
      </w:r>
      <w:r>
        <w:t>、证据</w:t>
      </w:r>
      <w:r>
        <w:t>ID</w:t>
      </w:r>
      <w:r>
        <w:t>与选择原因，供报告解释其保留依据。</w:t>
      </w:r>
    </w:p>
    <w:p w14:paraId="2C5FC560" w14:textId="77777777" w:rsidR="009A4F83" w:rsidRDefault="00AC7504">
      <w:pPr>
        <w:pStyle w:val="31"/>
        <w:rPr>
          <w:rFonts w:hint="eastAsia"/>
        </w:rPr>
      </w:pPr>
      <w:r>
        <w:t xml:space="preserve">2.4.6 </w:t>
      </w:r>
      <w:r>
        <w:t>长链模式与逐跳核查</w:t>
      </w:r>
    </w:p>
    <w:p w14:paraId="7123C971" w14:textId="77777777" w:rsidR="009A4F83" w:rsidRDefault="00AC7504">
      <w:pPr>
        <w:rPr>
          <w:rFonts w:hint="eastAsia"/>
        </w:rPr>
      </w:pPr>
      <w:r>
        <w:t>系统在默认快速模式之外提供最长</w:t>
      </w:r>
      <w:r>
        <w:t>32</w:t>
      </w:r>
      <w:r>
        <w:t>跳的关系核查。长链视图以蛇形布局显示完整节点序列，保留每段箭头；逐跳风险曲线与完整地址表配套展示。编号表示路径中的跳数，不代表时间顺序，曲线表示模型分数，不表示金额流动。</w:t>
      </w:r>
    </w:p>
    <w:p w14:paraId="04F3DE87"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2A93217C" wp14:editId="69785016">
            <wp:extent cx="5598000" cy="3148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path_chain.png"/>
                    <pic:cNvPicPr/>
                  </pic:nvPicPr>
                  <pic:blipFill>
                    <a:blip r:embed="rId23"/>
                    <a:stretch>
                      <a:fillRect/>
                    </a:stretch>
                  </pic:blipFill>
                  <pic:spPr>
                    <a:xfrm>
                      <a:off x="0" y="0"/>
                      <a:ext cx="5598000" cy="3148875"/>
                    </a:xfrm>
                    <a:prstGeom prst="rect">
                      <a:avLst/>
                    </a:prstGeom>
                  </pic:spPr>
                </pic:pic>
              </a:graphicData>
            </a:graphic>
          </wp:inline>
        </w:drawing>
      </w:r>
    </w:p>
    <w:p w14:paraId="1AAC98DE" w14:textId="77777777" w:rsidR="009A4F83" w:rsidRDefault="00AC7504">
      <w:pPr>
        <w:pStyle w:val="11"/>
        <w:spacing w:before="60" w:after="120"/>
        <w:jc w:val="center"/>
        <w:rPr>
          <w:rFonts w:hint="eastAsia"/>
        </w:rPr>
      </w:pPr>
      <w:r>
        <w:t>图</w:t>
      </w:r>
      <w:r>
        <w:t xml:space="preserve">2-13 </w:t>
      </w:r>
      <w:r>
        <w:t>真实</w:t>
      </w:r>
      <w:r>
        <w:t>32</w:t>
      </w:r>
      <w:r>
        <w:t>跳关系链的系统展示</w:t>
      </w:r>
    </w:p>
    <w:p w14:paraId="6A713C7C" w14:textId="77777777" w:rsidR="009A4F83" w:rsidRDefault="00AC7504">
      <w:pPr>
        <w:rPr>
          <w:rFonts w:hint="eastAsia"/>
        </w:rPr>
      </w:pPr>
      <w:r>
        <w:t>长链案例加载时同时检查图、风险和案例版本。每条展示链都核对全部边是否存在、地址是否重复、风险是否保持冻结值，且将完整连接段传入</w:t>
      </w:r>
      <w:r>
        <w:t>Evidence</w:t>
      </w:r>
      <w:r>
        <w:t>。长链能力因此不仅是把深度参数调大，而是从搜索约束、界面阅读到报告引用的完整支持。</w:t>
      </w:r>
    </w:p>
    <w:p w14:paraId="152A57F6" w14:textId="77777777" w:rsidR="009A4F83" w:rsidRDefault="00AC7504">
      <w:pPr>
        <w:keepNext/>
        <w:spacing w:before="100" w:line="240" w:lineRule="auto"/>
        <w:ind w:firstLine="0"/>
        <w:jc w:val="center"/>
        <w:rPr>
          <w:rFonts w:hint="eastAsia"/>
        </w:rPr>
      </w:pPr>
      <w:r>
        <w:rPr>
          <w:noProof/>
        </w:rPr>
        <w:drawing>
          <wp:inline distT="0" distB="0" distL="0" distR="0" wp14:anchorId="47A5451E" wp14:editId="2A5963AB">
            <wp:extent cx="5598000" cy="3148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path_risk.png"/>
                    <pic:cNvPicPr/>
                  </pic:nvPicPr>
                  <pic:blipFill>
                    <a:blip r:embed="rId24"/>
                    <a:stretch>
                      <a:fillRect/>
                    </a:stretch>
                  </pic:blipFill>
                  <pic:spPr>
                    <a:xfrm>
                      <a:off x="0" y="0"/>
                      <a:ext cx="5598000" cy="3148875"/>
                    </a:xfrm>
                    <a:prstGeom prst="rect">
                      <a:avLst/>
                    </a:prstGeom>
                  </pic:spPr>
                </pic:pic>
              </a:graphicData>
            </a:graphic>
          </wp:inline>
        </w:drawing>
      </w:r>
    </w:p>
    <w:p w14:paraId="147D35F6" w14:textId="77777777" w:rsidR="009A4F83" w:rsidRDefault="00AC7504">
      <w:pPr>
        <w:pStyle w:val="11"/>
        <w:spacing w:before="60" w:after="120"/>
        <w:jc w:val="center"/>
        <w:rPr>
          <w:rFonts w:hint="eastAsia"/>
        </w:rPr>
      </w:pPr>
      <w:r>
        <w:t>图</w:t>
      </w:r>
      <w:r>
        <w:t xml:space="preserve">2-14 </w:t>
      </w:r>
      <w:r>
        <w:t>长链的逐跳风险与完整地址核查</w:t>
      </w:r>
    </w:p>
    <w:p w14:paraId="228BDDAF" w14:textId="77777777" w:rsidR="009A4F83" w:rsidRDefault="00AC7504">
      <w:pPr>
        <w:rPr>
          <w:rFonts w:hint="eastAsia"/>
        </w:rPr>
      </w:pPr>
      <w:r>
        <w:lastRenderedPageBreak/>
        <w:t>精选</w:t>
      </w:r>
      <w:r>
        <w:t>32</w:t>
      </w:r>
      <w:r>
        <w:t>跳样例用于证明系统可处理远距离关联，不代替总体评估。既有</w:t>
      </w:r>
      <w:r>
        <w:t>72</w:t>
      </w:r>
      <w:r>
        <w:t>个评估起点的探索性复测最长返回</w:t>
      </w:r>
      <w:r>
        <w:t>11</w:t>
      </w:r>
      <w:r>
        <w:t>跳；这两个范围在测试章节分别呈现，避免用刻意筛选的长链代表所有地址。</w:t>
      </w:r>
    </w:p>
    <w:p w14:paraId="6AC448B4" w14:textId="77777777" w:rsidR="009A4F83" w:rsidRDefault="00AC7504">
      <w:pPr>
        <w:pStyle w:val="21"/>
        <w:rPr>
          <w:rFonts w:hint="eastAsia"/>
        </w:rPr>
      </w:pPr>
      <w:bookmarkStart w:id="13" w:name="_Toc242816854"/>
      <w:r>
        <w:t xml:space="preserve">2.5 </w:t>
      </w:r>
      <w:r>
        <w:t>模块三</w:t>
      </w:r>
      <w:r>
        <w:t xml:space="preserve"> </w:t>
      </w:r>
      <w:r>
        <w:t>证据类型约束的可审计解释</w:t>
      </w:r>
      <w:bookmarkEnd w:id="13"/>
    </w:p>
    <w:p w14:paraId="07262232" w14:textId="77777777" w:rsidR="009A4F83" w:rsidRDefault="00AC7504">
      <w:pPr>
        <w:pStyle w:val="31"/>
        <w:rPr>
          <w:rFonts w:hint="eastAsia"/>
        </w:rPr>
      </w:pPr>
      <w:r>
        <w:t xml:space="preserve">2.5.1 </w:t>
      </w:r>
      <w:r>
        <w:t>冻结</w:t>
      </w:r>
      <w:r>
        <w:t>Evidence</w:t>
      </w:r>
      <w:r>
        <w:t>与事实目录</w:t>
      </w:r>
    </w:p>
    <w:p w14:paraId="5CFA94EE" w14:textId="77777777" w:rsidR="009A4F83" w:rsidRDefault="00AC7504">
      <w:pPr>
        <w:rPr>
          <w:rFonts w:hint="eastAsia"/>
        </w:rPr>
      </w:pPr>
      <w:r>
        <w:t>报告从一份不可由生成过程改写的</w:t>
      </w:r>
      <w:r>
        <w:t>Evidence</w:t>
      </w:r>
      <w:r>
        <w:t>快照开始。快照包含综合风险、三组归因、图观察、路径、连接见证、预算和版本。程序深拷贝快照并计算哈希，随后注册类型化事实目录，使大模型只能引用本次分析中确实存在的事实。</w:t>
      </w:r>
    </w:p>
    <w:p w14:paraId="14305437" w14:textId="77777777" w:rsidR="009A4F83" w:rsidRDefault="00AC7504">
      <w:pPr>
        <w:keepNext/>
        <w:spacing w:before="100" w:line="240" w:lineRule="auto"/>
        <w:ind w:firstLine="0"/>
        <w:jc w:val="center"/>
        <w:rPr>
          <w:rFonts w:hint="eastAsia"/>
        </w:rPr>
      </w:pPr>
      <w:r>
        <w:rPr>
          <w:noProof/>
        </w:rPr>
        <w:drawing>
          <wp:inline distT="0" distB="0" distL="0" distR="0" wp14:anchorId="425173CF" wp14:editId="49D49A20">
            <wp:extent cx="5598000" cy="4789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png"/>
                    <pic:cNvPicPr/>
                  </pic:nvPicPr>
                  <pic:blipFill>
                    <a:blip r:embed="rId25"/>
                    <a:stretch>
                      <a:fillRect/>
                    </a:stretch>
                  </pic:blipFill>
                  <pic:spPr>
                    <a:xfrm>
                      <a:off x="0" y="0"/>
                      <a:ext cx="5598000" cy="4789400"/>
                    </a:xfrm>
                    <a:prstGeom prst="rect">
                      <a:avLst/>
                    </a:prstGeom>
                  </pic:spPr>
                </pic:pic>
              </a:graphicData>
            </a:graphic>
          </wp:inline>
        </w:drawing>
      </w:r>
    </w:p>
    <w:p w14:paraId="1D1B8F16" w14:textId="77777777" w:rsidR="009A4F83" w:rsidRDefault="00AC7504">
      <w:pPr>
        <w:pStyle w:val="11"/>
        <w:spacing w:before="60" w:after="120"/>
        <w:jc w:val="center"/>
        <w:rPr>
          <w:rFonts w:hint="eastAsia"/>
        </w:rPr>
      </w:pPr>
      <w:r>
        <w:t>图</w:t>
      </w:r>
      <w:r>
        <w:t xml:space="preserve">2-15 </w:t>
      </w:r>
      <w:r>
        <w:t>受约束声明生成与独立核验闭环</w:t>
      </w:r>
    </w:p>
    <w:p w14:paraId="454CEEF2" w14:textId="77777777" w:rsidR="009A4F83" w:rsidRDefault="00AC7504">
      <w:pPr>
        <w:rPr>
          <w:rFonts w:hint="eastAsia"/>
        </w:rPr>
      </w:pPr>
      <w:r>
        <w:lastRenderedPageBreak/>
        <w:t>事实记录包含类型、主体、单位、值、来源</w:t>
      </w:r>
      <w:r>
        <w:t>Pointer</w:t>
      </w:r>
      <w:r>
        <w:t>、源版本和显示定位信息。事实</w:t>
      </w:r>
      <w:r>
        <w:t>ID</w:t>
      </w:r>
      <w:r>
        <w:t>由版本、类型、位置、主体和值绑定生成，避免两个看起来相似的字段被随意替换。例如路径效用和地址风险都可能是数字，但单位与类型不同，不能互换。</w:t>
      </w:r>
    </w:p>
    <w:p w14:paraId="33779D58" w14:textId="77777777" w:rsidR="009A4F83" w:rsidRDefault="00AC7504">
      <w:pPr>
        <w:rPr>
          <w:rFonts w:hint="eastAsia"/>
        </w:rPr>
      </w:pPr>
      <w:r>
        <w:t>系统将模型风险、诊断分、特征归因、图观察、关系路径、路径节点风险、连接理由、搜索边界、复核建议和局限说明分别注册。复核建议与局限属于系统规则，明确与链上观察区分。核心事实覆盖统计也包括这些规则，不能被解释为报告真实性概率。</w:t>
      </w:r>
    </w:p>
    <w:p w14:paraId="0EDC143C" w14:textId="77777777" w:rsidR="009A4F83" w:rsidRDefault="00AC7504">
      <w:pPr>
        <w:pStyle w:val="31"/>
        <w:rPr>
          <w:rFonts w:hint="eastAsia"/>
        </w:rPr>
      </w:pPr>
      <w:r>
        <w:t xml:space="preserve">2.5.2 </w:t>
      </w:r>
      <w:r>
        <w:t>六段声明协议</w:t>
      </w:r>
    </w:p>
    <w:p w14:paraId="2C00FE6A" w14:textId="77777777" w:rsidR="009A4F83" w:rsidRDefault="00AC7504">
      <w:pPr>
        <w:rPr>
          <w:rFonts w:hint="eastAsia"/>
        </w:rPr>
      </w:pPr>
      <w:r>
        <w:t>输出固定为概述、行为、图结构、路径、综合分析和局限六段。每条声明包含声明</w:t>
      </w:r>
      <w:r>
        <w:t>ID</w:t>
      </w:r>
      <w:r>
        <w:t>、声明类型、事实</w:t>
      </w:r>
      <w:r>
        <w:t>ID</w:t>
      </w:r>
      <w:r>
        <w:t>、主体、单位和受支持的措辞选项。大模型负责选择事实与组织顺序，不直接填写事实数值、地址或自由事实文本。</w:t>
      </w:r>
    </w:p>
    <w:p w14:paraId="3D2D0053" w14:textId="77777777" w:rsidR="009A4F83" w:rsidRDefault="00AC7504">
      <w:pPr>
        <w:keepNext/>
        <w:spacing w:before="100" w:line="240" w:lineRule="auto"/>
        <w:ind w:firstLine="0"/>
        <w:jc w:val="center"/>
        <w:rPr>
          <w:rFonts w:hint="eastAsia"/>
        </w:rPr>
      </w:pPr>
      <w:r>
        <w:rPr>
          <w:noProof/>
        </w:rPr>
        <w:drawing>
          <wp:inline distT="0" distB="0" distL="0" distR="0" wp14:anchorId="7C2993DD" wp14:editId="621A881C">
            <wp:extent cx="5598000" cy="1368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d_claim.png"/>
                    <pic:cNvPicPr/>
                  </pic:nvPicPr>
                  <pic:blipFill>
                    <a:blip r:embed="rId26"/>
                    <a:stretch>
                      <a:fillRect/>
                    </a:stretch>
                  </pic:blipFill>
                  <pic:spPr>
                    <a:xfrm>
                      <a:off x="0" y="0"/>
                      <a:ext cx="5598000" cy="1368400"/>
                    </a:xfrm>
                    <a:prstGeom prst="rect">
                      <a:avLst/>
                    </a:prstGeom>
                  </pic:spPr>
                </pic:pic>
              </a:graphicData>
            </a:graphic>
          </wp:inline>
        </w:drawing>
      </w:r>
    </w:p>
    <w:p w14:paraId="02724580" w14:textId="77777777" w:rsidR="009A4F83" w:rsidRDefault="00AC7504">
      <w:pPr>
        <w:pStyle w:val="11"/>
        <w:spacing w:before="60" w:after="120"/>
        <w:jc w:val="center"/>
        <w:rPr>
          <w:rFonts w:hint="eastAsia"/>
        </w:rPr>
      </w:pPr>
      <w:r>
        <w:t>图</w:t>
      </w:r>
      <w:r>
        <w:t xml:space="preserve">2-16 </w:t>
      </w:r>
      <w:r>
        <w:t>事实记录与报告声明的一一匹配</w:t>
      </w:r>
    </w:p>
    <w:p w14:paraId="74E0EEB4" w14:textId="77777777" w:rsidR="009A4F83" w:rsidRDefault="00AC7504">
      <w:pPr>
        <w:rPr>
          <w:rFonts w:hint="eastAsia"/>
        </w:rPr>
      </w:pPr>
      <w:r>
        <w:t>程序渲染时从源事实读取数字、地址、跳数与归因，保证表达与快照一致。</w:t>
      </w:r>
      <w:r>
        <w:t>JSON object</w:t>
      </w:r>
      <w:r>
        <w:t>响应只能帮助输出结构，不能保证内容正确，因此仍需独立核验。协议禁止额外自由</w:t>
      </w:r>
      <w:r>
        <w:t>text</w:t>
      </w:r>
      <w:r>
        <w:t>或</w:t>
      </w:r>
      <w:r>
        <w:t>value</w:t>
      </w:r>
      <w:r>
        <w:t>字段，避免模型绕开事实目录加入未经支持的事实。</w:t>
      </w:r>
    </w:p>
    <w:p w14:paraId="743259DD" w14:textId="77777777" w:rsidR="009A4F83" w:rsidRDefault="00AC7504">
      <w:pPr>
        <w:rPr>
          <w:rFonts w:hint="eastAsia"/>
        </w:rPr>
      </w:pPr>
      <w:r>
        <w:t>六段结构既满足用户阅读习惯，也提供校验范围。例如路径事实应位于路径段落，特征归因应进入相应证据段落。主体和单位匹配进一步防止</w:t>
      </w:r>
      <w:r>
        <w:t>“</w:t>
      </w:r>
      <w:r>
        <w:t>引用了正确</w:t>
      </w:r>
      <w:r>
        <w:t>ID</w:t>
      </w:r>
      <w:r>
        <w:t>却说错地址</w:t>
      </w:r>
      <w:r>
        <w:t>”</w:t>
      </w:r>
      <w:r>
        <w:t>或</w:t>
      </w:r>
      <w:r>
        <w:t>“</w:t>
      </w:r>
      <w:r>
        <w:t>把路径分写成综合风险</w:t>
      </w:r>
      <w:r>
        <w:t>”</w:t>
      </w:r>
      <w:r>
        <w:t>等隐蔽错误。</w:t>
      </w:r>
    </w:p>
    <w:p w14:paraId="4AAE6866" w14:textId="77777777" w:rsidR="009A4F83" w:rsidRDefault="00AC7504">
      <w:pPr>
        <w:pStyle w:val="31"/>
        <w:rPr>
          <w:rFonts w:hint="eastAsia"/>
        </w:rPr>
      </w:pPr>
      <w:r>
        <w:t xml:space="preserve">2.5.3 </w:t>
      </w:r>
      <w:r>
        <w:t>多层核验与输入真实性检查</w:t>
      </w:r>
    </w:p>
    <w:p w14:paraId="1FE7E74D" w14:textId="77777777" w:rsidR="009A4F83" w:rsidRDefault="00AC7504">
      <w:pPr>
        <w:rPr>
          <w:rFonts w:hint="eastAsia"/>
        </w:rPr>
      </w:pPr>
      <w:r>
        <w:t>第一层检查结构：段落是否齐全、字段是否允许、声明</w:t>
      </w:r>
      <w:r>
        <w:t>ID</w:t>
      </w:r>
      <w:r>
        <w:t>是否唯一、事实是否重复、响应长度是否超限，并拒绝重复</w:t>
      </w:r>
      <w:r>
        <w:t>JSON</w:t>
      </w:r>
      <w:r>
        <w:t>键与非有限数值。第二层检查引用：</w:t>
      </w:r>
      <w:r>
        <w:t>Pointer</w:t>
      </w:r>
      <w:r>
        <w:t>是否符合</w:t>
      </w:r>
      <w:r>
        <w:t>RFC 6901</w:t>
      </w:r>
      <w:r>
        <w:t>转义及数组下标规则，事实是否存在。第三层检查语义约束：声明类型、主体、单位和所属段落是否与事实目录一致。</w:t>
      </w:r>
    </w:p>
    <w:p w14:paraId="1EA12B13" w14:textId="77777777" w:rsidR="009A4F83" w:rsidRDefault="00AC7504">
      <w:pPr>
        <w:rPr>
          <w:rFonts w:hint="eastAsia"/>
        </w:rPr>
      </w:pPr>
      <w:r>
        <w:lastRenderedPageBreak/>
        <w:t>Evidence</w:t>
      </w:r>
      <w:r>
        <w:t>本身也需检查</w:t>
      </w:r>
      <w:r>
        <w:t>Seed</w:t>
      </w:r>
      <w:r>
        <w:t>、路径长度、无环、节点分数范围、连接连续性和锚点门槛。在可访问真实图与风险表时，逐条确认边和分数与冻结来源一致。伪造路径、来源版本错误或风险不一致属于上游事实问题，应直接拒绝，而不是要求大模型修改措辞。</w:t>
      </w:r>
    </w:p>
    <w:p w14:paraId="27FE30ED" w14:textId="77777777" w:rsidR="009A4F83" w:rsidRDefault="00AC7504">
      <w:pPr>
        <w:keepNext/>
        <w:spacing w:before="100" w:line="240" w:lineRule="auto"/>
        <w:ind w:firstLine="0"/>
        <w:jc w:val="center"/>
        <w:rPr>
          <w:rFonts w:hint="eastAsia"/>
        </w:rPr>
      </w:pPr>
      <w:r>
        <w:rPr>
          <w:noProof/>
        </w:rPr>
        <w:drawing>
          <wp:inline distT="0" distB="0" distL="0" distR="0" wp14:anchorId="2EE479B5" wp14:editId="0E1DDEF0">
            <wp:extent cx="5598000" cy="230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27"/>
                    <a:stretch>
                      <a:fillRect/>
                    </a:stretch>
                  </pic:blipFill>
                  <pic:spPr>
                    <a:xfrm>
                      <a:off x="0" y="0"/>
                      <a:ext cx="5598000" cy="2301400"/>
                    </a:xfrm>
                    <a:prstGeom prst="rect">
                      <a:avLst/>
                    </a:prstGeom>
                  </pic:spPr>
                </pic:pic>
              </a:graphicData>
            </a:graphic>
          </wp:inline>
        </w:drawing>
      </w:r>
    </w:p>
    <w:p w14:paraId="5DA7B057" w14:textId="77777777" w:rsidR="009A4F83" w:rsidRDefault="00AC7504">
      <w:pPr>
        <w:pStyle w:val="11"/>
        <w:spacing w:before="60" w:after="120"/>
        <w:jc w:val="center"/>
        <w:rPr>
          <w:rFonts w:hint="eastAsia"/>
        </w:rPr>
      </w:pPr>
      <w:r>
        <w:t>图</w:t>
      </w:r>
      <w:r>
        <w:t xml:space="preserve">2-17 </w:t>
      </w:r>
      <w:r>
        <w:t>从结构到来源的一组独立核验关卡</w:t>
      </w:r>
    </w:p>
    <w:p w14:paraId="0524D4F2" w14:textId="77777777" w:rsidR="009A4F83" w:rsidRDefault="00AC7504">
      <w:pPr>
        <w:rPr>
          <w:rFonts w:hint="eastAsia"/>
        </w:rPr>
      </w:pPr>
      <w:r>
        <w:t>这套核验针对受限声明协议，不能声称能够理解并证明任意自然语言。设计选择的优势是可控：把容易出错的事实表达转换成类型匹配与确定性渲染，把生成模型保留在组织表达的位置，使错误更容易被定位和复现。</w:t>
      </w:r>
    </w:p>
    <w:p w14:paraId="710A0B7F" w14:textId="77777777" w:rsidR="009A4F83" w:rsidRDefault="00AC7504">
      <w:pPr>
        <w:pStyle w:val="31"/>
        <w:rPr>
          <w:rFonts w:hint="eastAsia"/>
        </w:rPr>
      </w:pPr>
      <w:r>
        <w:t xml:space="preserve">2.5.4 </w:t>
      </w:r>
      <w:r>
        <w:t>有限局部修复与稳定回退</w:t>
      </w:r>
    </w:p>
    <w:p w14:paraId="29680132" w14:textId="77777777" w:rsidR="009A4F83" w:rsidRDefault="00AC7504">
      <w:pPr>
        <w:rPr>
          <w:rFonts w:hint="eastAsia"/>
        </w:rPr>
      </w:pPr>
      <w:r>
        <w:t>候选报告存在错误时，系统保存已通过声明，仅将失败的段落与位置、错误代码和允许事实提交一次局部修复。修复结果只能替换原失败位置，不能改写已通过内容、扩展新位置或修改</w:t>
      </w:r>
      <w:r>
        <w:t>Evidence</w:t>
      </w:r>
      <w:r>
        <w:t>。这样的边界避免反复生成导致正确内容被破坏。</w:t>
      </w:r>
    </w:p>
    <w:p w14:paraId="1602B0F6" w14:textId="77777777" w:rsidR="009A4F83" w:rsidRDefault="00AC7504">
      <w:pPr>
        <w:rPr>
          <w:rFonts w:hint="eastAsia"/>
        </w:rPr>
      </w:pPr>
      <w:r>
        <w:t>修复后再次核验。仍不合规的部分按可定位事实使用模板，缺少依据的声明不进入结果；随后补全协议必选事实并执行最终检查。系统保留初次通过、修复通过、局部模板和核心补全等状态，使用户能够识别真实生成与回退内容。</w:t>
      </w:r>
    </w:p>
    <w:p w14:paraId="004B8006"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2AFE49EC" wp14:editId="7866A711">
            <wp:extent cx="5598000" cy="1539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png"/>
                    <pic:cNvPicPr/>
                  </pic:nvPicPr>
                  <pic:blipFill>
                    <a:blip r:embed="rId28"/>
                    <a:stretch>
                      <a:fillRect/>
                    </a:stretch>
                  </pic:blipFill>
                  <pic:spPr>
                    <a:xfrm>
                      <a:off x="0" y="0"/>
                      <a:ext cx="5598000" cy="1539450"/>
                    </a:xfrm>
                    <a:prstGeom prst="rect">
                      <a:avLst/>
                    </a:prstGeom>
                  </pic:spPr>
                </pic:pic>
              </a:graphicData>
            </a:graphic>
          </wp:inline>
        </w:drawing>
      </w:r>
    </w:p>
    <w:p w14:paraId="6B7B1190" w14:textId="77777777" w:rsidR="009A4F83" w:rsidRDefault="00AC7504">
      <w:pPr>
        <w:pStyle w:val="11"/>
        <w:spacing w:before="60" w:after="120"/>
        <w:jc w:val="center"/>
        <w:rPr>
          <w:rFonts w:hint="eastAsia"/>
        </w:rPr>
      </w:pPr>
      <w:r>
        <w:t>图</w:t>
      </w:r>
      <w:r>
        <w:t xml:space="preserve">2-18 </w:t>
      </w:r>
      <w:r>
        <w:t>局部修复只允许改变失败位置</w:t>
      </w:r>
    </w:p>
    <w:p w14:paraId="6B5DA1AB" w14:textId="77777777" w:rsidR="009A4F83" w:rsidRDefault="00AC7504">
      <w:pPr>
        <w:rPr>
          <w:rFonts w:hint="eastAsia"/>
        </w:rPr>
      </w:pPr>
      <w:r>
        <w:t>网络失败或没有配置</w:t>
      </w:r>
      <w:r>
        <w:t>LLM</w:t>
      </w:r>
      <w:r>
        <w:t>时，模板报告仍可依据同一事实目录运行。比赛现场因此既可展示真实</w:t>
      </w:r>
      <w:r>
        <w:t>API</w:t>
      </w:r>
      <w:r>
        <w:t>，也能在网络异常时保持评分、追踪与报告闭环。回退的存在不计作</w:t>
      </w:r>
      <w:r>
        <w:t>LLM</w:t>
      </w:r>
      <w:r>
        <w:t>成功，运行审计中分别记录来源和原因。</w:t>
      </w:r>
    </w:p>
    <w:p w14:paraId="02101BFB" w14:textId="77777777" w:rsidR="009A4F83" w:rsidRDefault="00AC7504">
      <w:pPr>
        <w:pStyle w:val="31"/>
        <w:rPr>
          <w:rFonts w:hint="eastAsia"/>
        </w:rPr>
      </w:pPr>
      <w:r>
        <w:t xml:space="preserve">2.5.5 </w:t>
      </w:r>
      <w:r>
        <w:t>证据定位到特征行与路径段</w:t>
      </w:r>
    </w:p>
    <w:p w14:paraId="3F0E0D3A" w14:textId="77777777" w:rsidR="009A4F83" w:rsidRDefault="00AC7504">
      <w:pPr>
        <w:rPr>
          <w:rFonts w:hint="eastAsia"/>
        </w:rPr>
      </w:pPr>
      <w:r>
        <w:t>报告中的证据编号首先映射到稳定事实</w:t>
      </w:r>
      <w:r>
        <w:t>ID</w:t>
      </w:r>
      <w:r>
        <w:t>，再定位至</w:t>
      </w:r>
      <w:r>
        <w:t>Evidence</w:t>
      </w:r>
      <w:r>
        <w:t>中的精确</w:t>
      </w:r>
      <w:r>
        <w:t>Pointer</w:t>
      </w:r>
      <w:r>
        <w:t>，随后跳转到相应特征表行、路径或连接段。对于具备原始来源索引的案例，还能展示</w:t>
      </w:r>
      <w:r>
        <w:t>CSV</w:t>
      </w:r>
      <w:r>
        <w:t>记录序号、物理行、列名和文件哈希。不同层级的位置相互补充，让读者能够从一句话追到模型依据或原始数据。</w:t>
      </w:r>
    </w:p>
    <w:p w14:paraId="191E47E3" w14:textId="77777777" w:rsidR="009A4F83" w:rsidRDefault="00AC7504">
      <w:pPr>
        <w:keepNext/>
        <w:spacing w:before="100" w:line="240" w:lineRule="auto"/>
        <w:ind w:firstLine="0"/>
        <w:jc w:val="center"/>
        <w:rPr>
          <w:rFonts w:hint="eastAsia"/>
        </w:rPr>
      </w:pPr>
      <w:r>
        <w:rPr>
          <w:noProof/>
        </w:rPr>
        <w:drawing>
          <wp:inline distT="0" distB="0" distL="0" distR="0" wp14:anchorId="15242A32" wp14:editId="27736CC0">
            <wp:extent cx="5598000" cy="3148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v3_source.png"/>
                    <pic:cNvPicPr/>
                  </pic:nvPicPr>
                  <pic:blipFill>
                    <a:blip r:embed="rId29"/>
                    <a:stretch>
                      <a:fillRect/>
                    </a:stretch>
                  </pic:blipFill>
                  <pic:spPr>
                    <a:xfrm>
                      <a:off x="0" y="0"/>
                      <a:ext cx="5598000" cy="3148875"/>
                    </a:xfrm>
                    <a:prstGeom prst="rect">
                      <a:avLst/>
                    </a:prstGeom>
                  </pic:spPr>
                </pic:pic>
              </a:graphicData>
            </a:graphic>
          </wp:inline>
        </w:drawing>
      </w:r>
    </w:p>
    <w:p w14:paraId="39B88377" w14:textId="77777777" w:rsidR="009A4F83" w:rsidRDefault="00AC7504">
      <w:pPr>
        <w:pStyle w:val="11"/>
        <w:spacing w:before="60" w:after="120"/>
        <w:jc w:val="center"/>
        <w:rPr>
          <w:rFonts w:hint="eastAsia"/>
        </w:rPr>
      </w:pPr>
      <w:r>
        <w:t>图</w:t>
      </w:r>
      <w:r>
        <w:t xml:space="preserve">2-19 </w:t>
      </w:r>
      <w:r>
        <w:t>报告证据定位到原始特征记录的真实界面</w:t>
      </w:r>
    </w:p>
    <w:p w14:paraId="76984850" w14:textId="77777777" w:rsidR="009A4F83" w:rsidRDefault="00AC7504">
      <w:pPr>
        <w:rPr>
          <w:rFonts w:hint="eastAsia"/>
        </w:rPr>
      </w:pPr>
      <w:r>
        <w:t>当前索引覆盖</w:t>
      </w:r>
      <w:r>
        <w:t>154</w:t>
      </w:r>
      <w:r>
        <w:t>个案例地址的最新特征记录和</w:t>
      </w:r>
      <w:r>
        <w:t>139</w:t>
      </w:r>
      <w:r>
        <w:t>对有向关系。它是案例范围的来源索引，并非全图原始记录索引。</w:t>
      </w:r>
      <w:r>
        <w:t>CSV</w:t>
      </w:r>
      <w:r>
        <w:t>记录序号与物理行号分别计算，兼容引号</w:t>
      </w:r>
      <w:r>
        <w:lastRenderedPageBreak/>
        <w:t>内换行；同一关系在原始表出现多次时，重复计数保留，但不能解释为多个独立资金转移。</w:t>
      </w:r>
    </w:p>
    <w:p w14:paraId="4B1B2E55" w14:textId="77777777" w:rsidR="009A4F83" w:rsidRDefault="00AC7504">
      <w:pPr>
        <w:rPr>
          <w:rFonts w:hint="eastAsia"/>
        </w:rPr>
      </w:pPr>
      <w:r>
        <w:t>以默认案例的一项行为特征为例，系统可定位</w:t>
      </w:r>
      <w:r>
        <w:t>fees_as_share_max</w:t>
      </w:r>
      <w:r>
        <w:t>，原</w:t>
      </w:r>
      <w:r>
        <w:t>CSV</w:t>
      </w:r>
      <w:r>
        <w:t>记录</w:t>
      </w:r>
      <w:r>
        <w:t>592635</w:t>
      </w:r>
      <w:r>
        <w:t>、物理行</w:t>
      </w:r>
      <w:r>
        <w:t>592636</w:t>
      </w:r>
      <w:r>
        <w:t>、原值</w:t>
      </w:r>
      <w:r>
        <w:t>0.0003168</w:t>
      </w:r>
      <w:r>
        <w:t>。这个原值支持特征观察，但</w:t>
      </w:r>
      <w:r>
        <w:t>TreeSHAP</w:t>
      </w:r>
      <w:r>
        <w:t>贡献仍来自冻结模型计算，不把</w:t>
      </w:r>
      <w:r>
        <w:t>CSV</w:t>
      </w:r>
      <w:r>
        <w:t>位置当成贡献本身的证明。桥接声明则定位到具体路径的连接见证，而非笼统指向整张图。</w:t>
      </w:r>
    </w:p>
    <w:p w14:paraId="6CCD43B9" w14:textId="77777777" w:rsidR="009A4F83" w:rsidRDefault="00AC7504">
      <w:pPr>
        <w:pStyle w:val="31"/>
        <w:rPr>
          <w:rFonts w:hint="eastAsia"/>
        </w:rPr>
      </w:pPr>
      <w:r>
        <w:t xml:space="preserve">2.5.6 </w:t>
      </w:r>
      <w:r>
        <w:t>审计包与报告生命周期</w:t>
      </w:r>
    </w:p>
    <w:p w14:paraId="19AC100A" w14:textId="77777777" w:rsidR="009A4F83" w:rsidRDefault="00AC7504">
      <w:pPr>
        <w:rPr>
          <w:rFonts w:hint="eastAsia"/>
        </w:rPr>
      </w:pPr>
      <w:r>
        <w:t>每次报告生成分配独立运行编号，不覆盖同一地址的历史记录。审计包保存</w:t>
      </w:r>
      <w:r>
        <w:t>Evidence</w:t>
      </w:r>
      <w:r>
        <w:t>、事实目录、原候选声明、最终声明、错误与修复记录、报告文本和文件哈希清单。用户可从网页下载</w:t>
      </w:r>
      <w:r>
        <w:t>ZIP</w:t>
      </w:r>
      <w:r>
        <w:t>，并在离线环境复核最终文本与快照是否一致。</w:t>
      </w:r>
    </w:p>
    <w:p w14:paraId="78EFFE9C" w14:textId="77777777" w:rsidR="009A4F83" w:rsidRDefault="00AC7504">
      <w:pPr>
        <w:keepNext/>
        <w:spacing w:before="100" w:line="240" w:lineRule="auto"/>
        <w:ind w:firstLine="0"/>
        <w:jc w:val="center"/>
        <w:rPr>
          <w:rFonts w:hint="eastAsia"/>
        </w:rPr>
      </w:pPr>
      <w:r>
        <w:rPr>
          <w:noProof/>
        </w:rPr>
        <w:drawing>
          <wp:inline distT="0" distB="0" distL="0" distR="0" wp14:anchorId="121FB827" wp14:editId="65E85EB2">
            <wp:extent cx="5598000" cy="2674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30"/>
                    <a:stretch>
                      <a:fillRect/>
                    </a:stretch>
                  </pic:blipFill>
                  <pic:spPr>
                    <a:xfrm>
                      <a:off x="0" y="0"/>
                      <a:ext cx="5598000" cy="2674600"/>
                    </a:xfrm>
                    <a:prstGeom prst="rect">
                      <a:avLst/>
                    </a:prstGeom>
                  </pic:spPr>
                </pic:pic>
              </a:graphicData>
            </a:graphic>
          </wp:inline>
        </w:drawing>
      </w:r>
    </w:p>
    <w:p w14:paraId="2A07A29B" w14:textId="77777777" w:rsidR="009A4F83" w:rsidRDefault="00AC7504">
      <w:pPr>
        <w:pStyle w:val="11"/>
        <w:spacing w:before="60" w:after="120"/>
        <w:jc w:val="center"/>
        <w:rPr>
          <w:rFonts w:hint="eastAsia"/>
        </w:rPr>
      </w:pPr>
      <w:r>
        <w:t>图</w:t>
      </w:r>
      <w:r>
        <w:t xml:space="preserve">2-20 </w:t>
      </w:r>
      <w:r>
        <w:t>审计包中各文件的依赖关系</w:t>
      </w:r>
    </w:p>
    <w:p w14:paraId="01F5D893" w14:textId="77777777" w:rsidR="009A4F83" w:rsidRDefault="00AC7504">
      <w:pPr>
        <w:rPr>
          <w:rFonts w:hint="eastAsia"/>
        </w:rPr>
      </w:pPr>
      <w:r>
        <w:t>哈希用于本地内容一致性检查，不等于数字签名、第三方时间戳或不可篡改存证。</w:t>
      </w:r>
      <w:r>
        <w:t>API</w:t>
      </w:r>
      <w:r>
        <w:t>密钥与完整连接配置不进入审计包。来源文件或索引发生变化时，旧定位应失效并提示重新生成，避免展示已经偏移的行号。</w:t>
      </w:r>
    </w:p>
    <w:p w14:paraId="4F821EB9" w14:textId="77777777" w:rsidR="009A4F83" w:rsidRDefault="00AC7504">
      <w:pPr>
        <w:rPr>
          <w:rFonts w:hint="eastAsia"/>
        </w:rPr>
      </w:pPr>
      <w:r>
        <w:t>审计记录也保留有效声明因上限被省略的数量、模板补全情况和调用耗时。报告因此不仅是一份自然语言结果，还包含</w:t>
      </w:r>
      <w:r>
        <w:t>“</w:t>
      </w:r>
      <w:r>
        <w:t>它如何生成、哪些内容被接受、哪里发生修复、依据来自哪里</w:t>
      </w:r>
      <w:r>
        <w:t>”</w:t>
      </w:r>
      <w:r>
        <w:t>的运行证据。</w:t>
      </w:r>
    </w:p>
    <w:p w14:paraId="4DE17633" w14:textId="77777777" w:rsidR="009A4F83" w:rsidRDefault="00AC7504">
      <w:pPr>
        <w:pStyle w:val="21"/>
        <w:rPr>
          <w:rFonts w:hint="eastAsia"/>
        </w:rPr>
      </w:pPr>
      <w:bookmarkStart w:id="14" w:name="_Toc242816855"/>
      <w:r>
        <w:lastRenderedPageBreak/>
        <w:t>2.6 Web</w:t>
      </w:r>
      <w:r>
        <w:t>交互与稳定演示</w:t>
      </w:r>
      <w:bookmarkEnd w:id="14"/>
    </w:p>
    <w:p w14:paraId="5D806EF2" w14:textId="77777777" w:rsidR="009A4F83" w:rsidRDefault="00AC7504">
      <w:pPr>
        <w:pStyle w:val="31"/>
        <w:rPr>
          <w:rFonts w:hint="eastAsia"/>
        </w:rPr>
      </w:pPr>
      <w:r>
        <w:t xml:space="preserve">2.6.1 </w:t>
      </w:r>
      <w:r>
        <w:t>从风险入口到报告复核</w:t>
      </w:r>
    </w:p>
    <w:p w14:paraId="232D33C0" w14:textId="77777777" w:rsidR="009A4F83" w:rsidRDefault="00AC7504">
      <w:pPr>
        <w:rPr>
          <w:rFonts w:hint="eastAsia"/>
        </w:rPr>
      </w:pPr>
      <w:r>
        <w:t>系统以</w:t>
      </w:r>
      <w:r>
        <w:t>Streamlit</w:t>
      </w:r>
      <w:r>
        <w:t>构建总览、地址风险、关系追踪、</w:t>
      </w:r>
      <w:r>
        <w:t>AI</w:t>
      </w:r>
      <w:r>
        <w:t>报告和模型评估等页面。用户选择预置地址后，先查看综合风险与三类诊断，再展开真实联合模型贡献；进入追踪后查看连接理由与预算，最后生成报告并点击证据编号回到相应来源。整个流程保持同一目标和版本。</w:t>
      </w:r>
    </w:p>
    <w:p w14:paraId="18270D91" w14:textId="77777777" w:rsidR="009A4F83" w:rsidRDefault="00AC7504">
      <w:pPr>
        <w:keepNext/>
        <w:spacing w:before="100" w:line="240" w:lineRule="auto"/>
        <w:ind w:firstLine="0"/>
        <w:jc w:val="center"/>
        <w:rPr>
          <w:rFonts w:hint="eastAsia"/>
        </w:rPr>
      </w:pPr>
      <w:r>
        <w:rPr>
          <w:noProof/>
        </w:rPr>
        <w:drawing>
          <wp:inline distT="0" distB="0" distL="0" distR="0" wp14:anchorId="1E85CB27" wp14:editId="0DCF4DA5">
            <wp:extent cx="5598000" cy="388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v2_desktop.png"/>
                    <pic:cNvPicPr/>
                  </pic:nvPicPr>
                  <pic:blipFill>
                    <a:blip r:embed="rId31"/>
                    <a:stretch>
                      <a:fillRect/>
                    </a:stretch>
                  </pic:blipFill>
                  <pic:spPr>
                    <a:xfrm>
                      <a:off x="0" y="0"/>
                      <a:ext cx="5598000" cy="3887500"/>
                    </a:xfrm>
                    <a:prstGeom prst="rect">
                      <a:avLst/>
                    </a:prstGeom>
                  </pic:spPr>
                </pic:pic>
              </a:graphicData>
            </a:graphic>
          </wp:inline>
        </w:drawing>
      </w:r>
    </w:p>
    <w:p w14:paraId="2D402BB9" w14:textId="77777777" w:rsidR="009A4F83" w:rsidRDefault="00AC7504">
      <w:pPr>
        <w:pStyle w:val="11"/>
        <w:spacing w:before="60" w:after="120"/>
        <w:jc w:val="center"/>
        <w:rPr>
          <w:rFonts w:hint="eastAsia"/>
        </w:rPr>
      </w:pPr>
      <w:r>
        <w:t>图</w:t>
      </w:r>
      <w:r>
        <w:t xml:space="preserve">2-21 </w:t>
      </w:r>
      <w:r>
        <w:t>关系追踪页面及真实连接见证</w:t>
      </w:r>
    </w:p>
    <w:p w14:paraId="11DA2CF4" w14:textId="77777777" w:rsidR="009A4F83" w:rsidRDefault="00AC7504">
      <w:pPr>
        <w:rPr>
          <w:rFonts w:hint="eastAsia"/>
        </w:rPr>
      </w:pPr>
      <w:r>
        <w:t>界面优先展示分析含义，而不是把内部变量直接暴露给用户。低分节点标为连接角色，路径效用与地址分数分开命名，模型预测与已知标签分开展示。未知高风险示例只表示模型关注对象，不使用</w:t>
      </w:r>
      <w:r>
        <w:t>“</w:t>
      </w:r>
      <w:r>
        <w:t>已确认洗钱</w:t>
      </w:r>
      <w:r>
        <w:t>”</w:t>
      </w:r>
      <w:r>
        <w:t>等措辞。</w:t>
      </w:r>
    </w:p>
    <w:p w14:paraId="79FB50D2" w14:textId="77777777" w:rsidR="009A4F83" w:rsidRDefault="00AC7504">
      <w:pPr>
        <w:pStyle w:val="31"/>
        <w:rPr>
          <w:rFonts w:hint="eastAsia"/>
        </w:rPr>
      </w:pPr>
      <w:r>
        <w:t xml:space="preserve">2.6.2 </w:t>
      </w:r>
      <w:r>
        <w:t>真实大模型接口与异常处理</w:t>
      </w:r>
    </w:p>
    <w:p w14:paraId="395893BB" w14:textId="77777777" w:rsidR="009A4F83" w:rsidRDefault="00AC7504">
      <w:pPr>
        <w:rPr>
          <w:rFonts w:hint="eastAsia"/>
        </w:rPr>
      </w:pPr>
      <w:r>
        <w:t>系统使用</w:t>
      </w:r>
      <w:r>
        <w:t>OpenAI-compatible</w:t>
      </w:r>
      <w:r>
        <w:t>接口接入</w:t>
      </w:r>
      <w:r>
        <w:t>DeepSeek</w:t>
      </w:r>
      <w:r>
        <w:t>，当前连接记录保留请求模型名</w:t>
      </w:r>
      <w:r>
        <w:t>deepseek-v4-flash</w:t>
      </w:r>
      <w:r>
        <w:t>，并显式关闭思考模式以适配受约束</w:t>
      </w:r>
      <w:r>
        <w:t>JSON</w:t>
      </w:r>
      <w:r>
        <w:t>输出。生成返回必须经</w:t>
      </w:r>
      <w:r>
        <w:lastRenderedPageBreak/>
        <w:t>过声明协议验收，只有连接成功而无有效声明不能计为报告成功。输出截断直接判为失败，避免把不完整</w:t>
      </w:r>
      <w:r>
        <w:t>JSON</w:t>
      </w:r>
      <w:r>
        <w:t>当作完整报告。</w:t>
      </w:r>
    </w:p>
    <w:p w14:paraId="16284820" w14:textId="77777777" w:rsidR="009A4F83" w:rsidRDefault="00AC7504">
      <w:pPr>
        <w:keepNext/>
        <w:spacing w:before="100" w:line="240" w:lineRule="auto"/>
        <w:ind w:firstLine="0"/>
        <w:jc w:val="center"/>
        <w:rPr>
          <w:rFonts w:hint="eastAsia"/>
        </w:rPr>
      </w:pPr>
      <w:r>
        <w:rPr>
          <w:noProof/>
        </w:rPr>
        <w:drawing>
          <wp:inline distT="0" distB="0" distL="0" distR="0" wp14:anchorId="64E26870" wp14:editId="5CCD850D">
            <wp:extent cx="5598000" cy="3148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live_report.png"/>
                    <pic:cNvPicPr/>
                  </pic:nvPicPr>
                  <pic:blipFill>
                    <a:blip r:embed="rId32"/>
                    <a:stretch>
                      <a:fillRect/>
                    </a:stretch>
                  </pic:blipFill>
                  <pic:spPr>
                    <a:xfrm>
                      <a:off x="0" y="0"/>
                      <a:ext cx="5598000" cy="3148875"/>
                    </a:xfrm>
                    <a:prstGeom prst="rect">
                      <a:avLst/>
                    </a:prstGeom>
                  </pic:spPr>
                </pic:pic>
              </a:graphicData>
            </a:graphic>
          </wp:inline>
        </w:drawing>
      </w:r>
    </w:p>
    <w:p w14:paraId="2263A947" w14:textId="77777777" w:rsidR="009A4F83" w:rsidRDefault="00AC7504">
      <w:pPr>
        <w:pStyle w:val="11"/>
        <w:spacing w:before="60" w:after="120"/>
        <w:jc w:val="center"/>
        <w:rPr>
          <w:rFonts w:hint="eastAsia"/>
        </w:rPr>
      </w:pPr>
      <w:r>
        <w:t>图</w:t>
      </w:r>
      <w:r>
        <w:t>2-22 DeepSeek</w:t>
      </w:r>
      <w:r>
        <w:t>真实报告生成与核验界面</w:t>
      </w:r>
    </w:p>
    <w:p w14:paraId="6461BE5D" w14:textId="77777777" w:rsidR="009A4F83" w:rsidRDefault="00AC7504">
      <w:pPr>
        <w:rPr>
          <w:rFonts w:hint="eastAsia"/>
        </w:rPr>
      </w:pPr>
      <w:r>
        <w:t>实际验收分别记录初轮通过、修复、核心补全和模板回退。当前同一地址两次真实报告均有</w:t>
      </w:r>
      <w:r>
        <w:t>52</w:t>
      </w:r>
      <w:r>
        <w:t>条声明通过，并保留耗时与审计包。报告中不披露密钥。后续更换模型或服务商时，应重新验证协议遵循、输出长度和错误回退，不能仅凭接口兼容就假设结果可靠。</w:t>
      </w:r>
    </w:p>
    <w:p w14:paraId="14D0F11F" w14:textId="77777777" w:rsidR="009A4F83" w:rsidRDefault="00AC7504">
      <w:pPr>
        <w:pStyle w:val="31"/>
        <w:rPr>
          <w:rFonts w:hint="eastAsia"/>
        </w:rPr>
      </w:pPr>
      <w:r>
        <w:t xml:space="preserve">2.6.3 </w:t>
      </w:r>
      <w:r>
        <w:t>缓存与普通电脑部署</w:t>
      </w:r>
    </w:p>
    <w:p w14:paraId="2EBEE4FD" w14:textId="77777777" w:rsidR="009A4F83" w:rsidRDefault="00AC7504">
      <w:pPr>
        <w:rPr>
          <w:rFonts w:hint="eastAsia"/>
        </w:rPr>
      </w:pPr>
      <w:r>
        <w:t>全量</w:t>
      </w:r>
      <w:r>
        <w:t>171</w:t>
      </w:r>
      <w:r>
        <w:t>维特征以可复用缓存保存，风险表覆盖全部</w:t>
      </w:r>
      <w:r>
        <w:t>822942</w:t>
      </w:r>
      <w:r>
        <w:t>地址。页面只查表、解释单个地址和执行局部搜索，不在交互时训练或重推全图。图与模型等资源缓存加载，避免切换页面重复建立大型对象。</w:t>
      </w:r>
    </w:p>
    <w:p w14:paraId="6C63969F" w14:textId="77777777" w:rsidR="009A4F83" w:rsidRDefault="00AC7504">
      <w:pPr>
        <w:rPr>
          <w:rFonts w:hint="eastAsia"/>
        </w:rPr>
      </w:pPr>
      <w:r>
        <w:t>部署按数据、模型、风险、索引、案例和来源版本顺序验收。旧模型产物保留用于对照，但不混入当前默认运行。启动入口集中在项目根目录，训练与实验脚本按阶段组织，便于维护者理解目录与复现流程。离线能力与可选在线</w:t>
      </w:r>
      <w:r>
        <w:t>API</w:t>
      </w:r>
      <w:r>
        <w:t>解耦，是本作品能够在个人设备稳定展示的重要工程基础。</w:t>
      </w:r>
    </w:p>
    <w:p w14:paraId="4396545D" w14:textId="77777777" w:rsidR="009A4F83" w:rsidRDefault="00AC7504">
      <w:pPr>
        <w:pStyle w:val="1"/>
        <w:rPr>
          <w:rFonts w:hint="eastAsia"/>
        </w:rPr>
      </w:pPr>
      <w:bookmarkStart w:id="15" w:name="_Toc242816856"/>
      <w:r>
        <w:lastRenderedPageBreak/>
        <w:t>第三章</w:t>
      </w:r>
      <w:r>
        <w:t xml:space="preserve"> </w:t>
      </w:r>
      <w:r>
        <w:t>作品测试与分析</w:t>
      </w:r>
      <w:bookmarkEnd w:id="15"/>
    </w:p>
    <w:p w14:paraId="792F3E56" w14:textId="77777777" w:rsidR="009A4F83" w:rsidRDefault="00AC7504">
      <w:pPr>
        <w:pStyle w:val="21"/>
        <w:rPr>
          <w:rFonts w:hint="eastAsia"/>
        </w:rPr>
      </w:pPr>
      <w:bookmarkStart w:id="16" w:name="_Toc242816857"/>
      <w:r>
        <w:t xml:space="preserve">3.1 </w:t>
      </w:r>
      <w:r>
        <w:t>测试目标与总体方案</w:t>
      </w:r>
      <w:bookmarkEnd w:id="16"/>
    </w:p>
    <w:p w14:paraId="24775F2E" w14:textId="77777777" w:rsidR="009A4F83" w:rsidRDefault="00AC7504">
      <w:pPr>
        <w:rPr>
          <w:rFonts w:hint="eastAsia"/>
        </w:rPr>
      </w:pPr>
      <w:r>
        <w:t>测试围绕三个问题展开：评分是否形成更有效的复核优先级，追踪是否能够在可控预算内恢复有依据的关联，报告是否能够拦截事实类型错误并保持来源可定位。三个问题分别对应模块的设计目标，不能用单一分类准确率评价整个系统。</w:t>
      </w:r>
    </w:p>
    <w:p w14:paraId="128B3DF5" w14:textId="77777777" w:rsidR="009A4F83" w:rsidRDefault="00AC7504">
      <w:pPr>
        <w:rPr>
          <w:rFonts w:hint="eastAsia"/>
        </w:rPr>
      </w:pPr>
      <w:r>
        <w:t>评分实验采用已知标签分类、排序与同预算消融；追踪实验采用构造机制图、分层真实起点和独立列出的长链精选样例；报告实验采用人为故障注入、正确协议、模拟修复、真实</w:t>
      </w:r>
      <w:r>
        <w:t>Evidence</w:t>
      </w:r>
      <w:r>
        <w:t>以及真实</w:t>
      </w:r>
      <w:r>
        <w:t>API</w:t>
      </w:r>
      <w:r>
        <w:t>通路验收。不同实验层级分别记录样本来源、比较对象与可解释范围。</w:t>
      </w:r>
    </w:p>
    <w:p w14:paraId="02D4961B" w14:textId="77777777" w:rsidR="009A4F83" w:rsidRDefault="00AC7504">
      <w:pPr>
        <w:keepNext/>
        <w:spacing w:before="100" w:line="240" w:lineRule="auto"/>
        <w:ind w:firstLine="0"/>
        <w:jc w:val="center"/>
        <w:rPr>
          <w:rFonts w:hint="eastAsia"/>
        </w:rPr>
      </w:pPr>
      <w:r>
        <w:rPr>
          <w:noProof/>
        </w:rPr>
        <w:drawing>
          <wp:inline distT="0" distB="0" distL="0" distR="0" wp14:anchorId="537620EF" wp14:editId="75DA4929">
            <wp:extent cx="5598000" cy="2472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33"/>
                    <a:stretch>
                      <a:fillRect/>
                    </a:stretch>
                  </pic:blipFill>
                  <pic:spPr>
                    <a:xfrm>
                      <a:off x="0" y="0"/>
                      <a:ext cx="5598000" cy="2472450"/>
                    </a:xfrm>
                    <a:prstGeom prst="rect">
                      <a:avLst/>
                    </a:prstGeom>
                  </pic:spPr>
                </pic:pic>
              </a:graphicData>
            </a:graphic>
          </wp:inline>
        </w:drawing>
      </w:r>
    </w:p>
    <w:p w14:paraId="308F42D5" w14:textId="77777777" w:rsidR="009A4F83" w:rsidRDefault="00AC7504">
      <w:pPr>
        <w:pStyle w:val="11"/>
        <w:spacing w:before="60" w:after="120"/>
        <w:jc w:val="center"/>
        <w:rPr>
          <w:rFonts w:hint="eastAsia"/>
        </w:rPr>
      </w:pPr>
      <w:r>
        <w:t>图</w:t>
      </w:r>
      <w:r>
        <w:t xml:space="preserve">3-1 </w:t>
      </w:r>
      <w:r>
        <w:t>从机制验证到真实接口的分层测试体系</w:t>
      </w:r>
    </w:p>
    <w:p w14:paraId="0303A1A1" w14:textId="77777777" w:rsidR="009A4F83" w:rsidRDefault="00AC7504">
      <w:pPr>
        <w:rPr>
          <w:rFonts w:hint="eastAsia"/>
        </w:rPr>
      </w:pPr>
      <w:r>
        <w:t>本章以已保存的实验产物和</w:t>
      </w:r>
      <w:r>
        <w:t>2026</w:t>
      </w:r>
      <w:r>
        <w:t>年</w:t>
      </w:r>
      <w:r>
        <w:t>10</w:t>
      </w:r>
      <w:r>
        <w:t>月</w:t>
      </w:r>
      <w:r>
        <w:t>12</w:t>
      </w:r>
      <w:r>
        <w:t>日验收记录为依据，报告编写时核对关键数值及运行环境，没有为了文档重新训练或修改历史结果。完整实验目录保留不利结果和未采用方案，正文重点呈现与当前技术设计直接相关的收益，同时给出必要的同口径对照。</w:t>
      </w:r>
    </w:p>
    <w:p w14:paraId="3D5C431A" w14:textId="77777777" w:rsidR="009A4F83" w:rsidRDefault="00AC7504">
      <w:pPr>
        <w:pStyle w:val="11"/>
        <w:keepNext/>
        <w:spacing w:before="60" w:after="120"/>
        <w:jc w:val="center"/>
        <w:rPr>
          <w:rFonts w:hint="eastAsia"/>
        </w:rPr>
      </w:pPr>
      <w:r>
        <w:t>表</w:t>
      </w:r>
      <w:r>
        <w:t xml:space="preserve">3-1 </w:t>
      </w:r>
      <w:r>
        <w:t>分层测试对象与验证内容</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13DB2286"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17871D55" w14:textId="77777777" w:rsidR="009A4F83" w:rsidRDefault="00AC7504">
            <w:pPr>
              <w:keepNext/>
              <w:ind w:firstLine="0"/>
              <w:jc w:val="left"/>
              <w:rPr>
                <w:rFonts w:hint="eastAsia"/>
              </w:rPr>
            </w:pPr>
            <w:r>
              <w:rPr>
                <w:rFonts w:ascii="Times New Roman" w:hAnsi="Times New Roman"/>
                <w:b/>
              </w:rPr>
              <w:t>测试层级</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357D0B0A" w14:textId="77777777" w:rsidR="009A4F83" w:rsidRDefault="00AC7504">
            <w:pPr>
              <w:keepNext/>
              <w:ind w:firstLine="0"/>
              <w:jc w:val="left"/>
              <w:rPr>
                <w:rFonts w:hint="eastAsia"/>
              </w:rPr>
            </w:pPr>
            <w:r>
              <w:rPr>
                <w:rFonts w:ascii="Times New Roman" w:hAnsi="Times New Roman"/>
                <w:b/>
              </w:rPr>
              <w:t>测试对象</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191D4B36" w14:textId="77777777" w:rsidR="009A4F83" w:rsidRDefault="00AC7504">
            <w:pPr>
              <w:keepNext/>
              <w:ind w:firstLine="0"/>
              <w:jc w:val="left"/>
              <w:rPr>
                <w:rFonts w:hint="eastAsia"/>
              </w:rPr>
            </w:pPr>
            <w:r>
              <w:rPr>
                <w:rFonts w:ascii="Times New Roman" w:hAnsi="Times New Roman"/>
                <w:b/>
              </w:rPr>
              <w:t>验证内容</w:t>
            </w:r>
          </w:p>
        </w:tc>
      </w:tr>
      <w:tr w:rsidR="009A4F83" w14:paraId="77097695" w14:textId="77777777">
        <w:trPr>
          <w:cantSplit/>
        </w:trPr>
        <w:tc>
          <w:tcPr>
            <w:tcW w:w="2126" w:type="dxa"/>
            <w:shd w:val="clear" w:color="auto" w:fill="FFFFFF"/>
            <w:tcMar>
              <w:top w:w="85" w:type="dxa"/>
              <w:left w:w="90" w:type="dxa"/>
              <w:bottom w:w="85" w:type="dxa"/>
              <w:right w:w="90" w:type="dxa"/>
            </w:tcMar>
            <w:vAlign w:val="center"/>
          </w:tcPr>
          <w:p w14:paraId="58C8223B" w14:textId="77777777" w:rsidR="009A4F83" w:rsidRDefault="00AC7504">
            <w:pPr>
              <w:ind w:firstLine="0"/>
              <w:jc w:val="left"/>
              <w:rPr>
                <w:rFonts w:hint="eastAsia"/>
              </w:rPr>
            </w:pPr>
            <w:r>
              <w:rPr>
                <w:rFonts w:ascii="Times New Roman" w:hAnsi="Times New Roman"/>
              </w:rPr>
              <w:t>数据与接口</w:t>
            </w:r>
          </w:p>
        </w:tc>
        <w:tc>
          <w:tcPr>
            <w:tcW w:w="3345" w:type="dxa"/>
            <w:shd w:val="clear" w:color="auto" w:fill="FFFFFF"/>
            <w:tcMar>
              <w:top w:w="85" w:type="dxa"/>
              <w:left w:w="90" w:type="dxa"/>
              <w:bottom w:w="85" w:type="dxa"/>
              <w:right w:w="90" w:type="dxa"/>
            </w:tcMar>
            <w:vAlign w:val="center"/>
          </w:tcPr>
          <w:p w14:paraId="10D60A14" w14:textId="77777777" w:rsidR="009A4F83" w:rsidRDefault="00AC7504">
            <w:pPr>
              <w:ind w:firstLine="0"/>
              <w:jc w:val="left"/>
              <w:rPr>
                <w:rFonts w:hint="eastAsia"/>
              </w:rPr>
            </w:pPr>
            <w:r>
              <w:rPr>
                <w:rFonts w:ascii="Times New Roman" w:hAnsi="Times New Roman"/>
              </w:rPr>
              <w:t>节点、标签、映射与版本</w:t>
            </w:r>
          </w:p>
        </w:tc>
        <w:tc>
          <w:tcPr>
            <w:tcW w:w="3345" w:type="dxa"/>
            <w:shd w:val="clear" w:color="auto" w:fill="FFFFFF"/>
            <w:tcMar>
              <w:top w:w="85" w:type="dxa"/>
              <w:left w:w="90" w:type="dxa"/>
              <w:bottom w:w="85" w:type="dxa"/>
              <w:right w:w="90" w:type="dxa"/>
            </w:tcMar>
            <w:vAlign w:val="center"/>
          </w:tcPr>
          <w:p w14:paraId="7E4D502B" w14:textId="77777777" w:rsidR="009A4F83" w:rsidRDefault="00AC7504">
            <w:pPr>
              <w:ind w:firstLine="0"/>
              <w:jc w:val="left"/>
              <w:rPr>
                <w:rFonts w:hint="eastAsia"/>
              </w:rPr>
            </w:pPr>
            <w:r>
              <w:rPr>
                <w:rFonts w:ascii="Times New Roman" w:hAnsi="Times New Roman"/>
              </w:rPr>
              <w:t>数据一致性及</w:t>
            </w:r>
            <w:r>
              <w:rPr>
                <w:rFonts w:ascii="Times New Roman" w:hAnsi="Times New Roman"/>
              </w:rPr>
              <w:t>unknown</w:t>
            </w:r>
            <w:r>
              <w:rPr>
                <w:rFonts w:ascii="Times New Roman" w:hAnsi="Times New Roman"/>
              </w:rPr>
              <w:t>处理</w:t>
            </w:r>
          </w:p>
        </w:tc>
      </w:tr>
      <w:tr w:rsidR="009A4F83" w14:paraId="1D87B9B5" w14:textId="77777777">
        <w:trPr>
          <w:cantSplit/>
        </w:trPr>
        <w:tc>
          <w:tcPr>
            <w:tcW w:w="2126" w:type="dxa"/>
            <w:shd w:val="clear" w:color="auto" w:fill="FFFFFF"/>
            <w:tcMar>
              <w:top w:w="85" w:type="dxa"/>
              <w:left w:w="90" w:type="dxa"/>
              <w:bottom w:w="85" w:type="dxa"/>
              <w:right w:w="90" w:type="dxa"/>
            </w:tcMar>
            <w:vAlign w:val="center"/>
          </w:tcPr>
          <w:p w14:paraId="411720CC" w14:textId="77777777" w:rsidR="009A4F83" w:rsidRDefault="00AC7504">
            <w:pPr>
              <w:ind w:firstLine="0"/>
              <w:jc w:val="left"/>
              <w:rPr>
                <w:rFonts w:hint="eastAsia"/>
              </w:rPr>
            </w:pPr>
            <w:r>
              <w:rPr>
                <w:rFonts w:ascii="Times New Roman" w:hAnsi="Times New Roman"/>
              </w:rPr>
              <w:t>模块一</w:t>
            </w:r>
          </w:p>
        </w:tc>
        <w:tc>
          <w:tcPr>
            <w:tcW w:w="3345" w:type="dxa"/>
            <w:shd w:val="clear" w:color="auto" w:fill="FFFFFF"/>
            <w:tcMar>
              <w:top w:w="85" w:type="dxa"/>
              <w:left w:w="90" w:type="dxa"/>
              <w:bottom w:w="85" w:type="dxa"/>
              <w:right w:w="90" w:type="dxa"/>
            </w:tcMar>
            <w:vAlign w:val="center"/>
          </w:tcPr>
          <w:p w14:paraId="2F5216E4" w14:textId="77777777" w:rsidR="009A4F83" w:rsidRDefault="00AC7504">
            <w:pPr>
              <w:ind w:firstLine="0"/>
              <w:jc w:val="left"/>
              <w:rPr>
                <w:rFonts w:hint="eastAsia"/>
              </w:rPr>
            </w:pPr>
            <w:r>
              <w:rPr>
                <w:rFonts w:ascii="Times New Roman" w:hAnsi="Times New Roman"/>
              </w:rPr>
              <w:t>56436</w:t>
            </w:r>
            <w:r>
              <w:rPr>
                <w:rFonts w:ascii="Times New Roman" w:hAnsi="Times New Roman"/>
              </w:rPr>
              <w:t>个已知测试地址</w:t>
            </w:r>
          </w:p>
        </w:tc>
        <w:tc>
          <w:tcPr>
            <w:tcW w:w="3345" w:type="dxa"/>
            <w:shd w:val="clear" w:color="auto" w:fill="FFFFFF"/>
            <w:tcMar>
              <w:top w:w="85" w:type="dxa"/>
              <w:left w:w="90" w:type="dxa"/>
              <w:bottom w:w="85" w:type="dxa"/>
              <w:right w:w="90" w:type="dxa"/>
            </w:tcMar>
            <w:vAlign w:val="center"/>
          </w:tcPr>
          <w:p w14:paraId="7B44E810" w14:textId="77777777" w:rsidR="009A4F83" w:rsidRDefault="00AC7504">
            <w:pPr>
              <w:ind w:firstLine="0"/>
              <w:jc w:val="left"/>
              <w:rPr>
                <w:rFonts w:hint="eastAsia"/>
              </w:rPr>
            </w:pPr>
            <w:r>
              <w:rPr>
                <w:rFonts w:ascii="Times New Roman" w:hAnsi="Times New Roman"/>
              </w:rPr>
              <w:t>排序、分类、校准与输入消融</w:t>
            </w:r>
          </w:p>
        </w:tc>
      </w:tr>
      <w:tr w:rsidR="009A4F83" w14:paraId="02F2497A" w14:textId="77777777">
        <w:trPr>
          <w:cantSplit/>
        </w:trPr>
        <w:tc>
          <w:tcPr>
            <w:tcW w:w="2126" w:type="dxa"/>
            <w:shd w:val="clear" w:color="auto" w:fill="FFFFFF"/>
            <w:tcMar>
              <w:top w:w="85" w:type="dxa"/>
              <w:left w:w="90" w:type="dxa"/>
              <w:bottom w:w="85" w:type="dxa"/>
              <w:right w:w="90" w:type="dxa"/>
            </w:tcMar>
            <w:vAlign w:val="center"/>
          </w:tcPr>
          <w:p w14:paraId="7AEC0D06" w14:textId="77777777" w:rsidR="009A4F83" w:rsidRDefault="00AC7504">
            <w:pPr>
              <w:ind w:firstLine="0"/>
              <w:jc w:val="left"/>
              <w:rPr>
                <w:rFonts w:hint="eastAsia"/>
              </w:rPr>
            </w:pPr>
            <w:r>
              <w:rPr>
                <w:rFonts w:ascii="Times New Roman" w:hAnsi="Times New Roman"/>
              </w:rPr>
              <w:lastRenderedPageBreak/>
              <w:t>模块二机制</w:t>
            </w:r>
          </w:p>
        </w:tc>
        <w:tc>
          <w:tcPr>
            <w:tcW w:w="3345" w:type="dxa"/>
            <w:shd w:val="clear" w:color="auto" w:fill="FFFFFF"/>
            <w:tcMar>
              <w:top w:w="85" w:type="dxa"/>
              <w:left w:w="90" w:type="dxa"/>
              <w:bottom w:w="85" w:type="dxa"/>
              <w:right w:w="90" w:type="dxa"/>
            </w:tcMar>
            <w:vAlign w:val="center"/>
          </w:tcPr>
          <w:p w14:paraId="4CBC88D4" w14:textId="77777777" w:rsidR="009A4F83" w:rsidRDefault="00AC7504">
            <w:pPr>
              <w:ind w:firstLine="0"/>
              <w:jc w:val="left"/>
              <w:rPr>
                <w:rFonts w:hint="eastAsia"/>
              </w:rPr>
            </w:pPr>
            <w:r>
              <w:rPr>
                <w:rFonts w:ascii="Times New Roman" w:hAnsi="Times New Roman"/>
              </w:rPr>
              <w:t>48</w:t>
            </w:r>
            <w:r>
              <w:rPr>
                <w:rFonts w:ascii="Times New Roman" w:hAnsi="Times New Roman"/>
              </w:rPr>
              <w:t>个构造图</w:t>
            </w:r>
          </w:p>
        </w:tc>
        <w:tc>
          <w:tcPr>
            <w:tcW w:w="3345" w:type="dxa"/>
            <w:shd w:val="clear" w:color="auto" w:fill="FFFFFF"/>
            <w:tcMar>
              <w:top w:w="85" w:type="dxa"/>
              <w:left w:w="90" w:type="dxa"/>
              <w:bottom w:w="85" w:type="dxa"/>
              <w:right w:w="90" w:type="dxa"/>
            </w:tcMar>
            <w:vAlign w:val="center"/>
          </w:tcPr>
          <w:p w14:paraId="77DA0B59" w14:textId="77777777" w:rsidR="009A4F83" w:rsidRDefault="00AC7504">
            <w:pPr>
              <w:ind w:firstLine="0"/>
              <w:jc w:val="left"/>
              <w:rPr>
                <w:rFonts w:hint="eastAsia"/>
              </w:rPr>
            </w:pPr>
            <w:r>
              <w:rPr>
                <w:rFonts w:ascii="Times New Roman" w:hAnsi="Times New Roman"/>
              </w:rPr>
              <w:t>低分连接、循环、覆盖与预算</w:t>
            </w:r>
          </w:p>
        </w:tc>
      </w:tr>
      <w:tr w:rsidR="009A4F83" w14:paraId="3519E8D7" w14:textId="77777777">
        <w:trPr>
          <w:cantSplit/>
        </w:trPr>
        <w:tc>
          <w:tcPr>
            <w:tcW w:w="2126" w:type="dxa"/>
            <w:shd w:val="clear" w:color="auto" w:fill="FFFFFF"/>
            <w:tcMar>
              <w:top w:w="85" w:type="dxa"/>
              <w:left w:w="90" w:type="dxa"/>
              <w:bottom w:w="85" w:type="dxa"/>
              <w:right w:w="90" w:type="dxa"/>
            </w:tcMar>
            <w:vAlign w:val="center"/>
          </w:tcPr>
          <w:p w14:paraId="23F96F6A" w14:textId="77777777" w:rsidR="009A4F83" w:rsidRDefault="00AC7504">
            <w:pPr>
              <w:ind w:firstLine="0"/>
              <w:jc w:val="left"/>
              <w:rPr>
                <w:rFonts w:hint="eastAsia"/>
              </w:rPr>
            </w:pPr>
            <w:r>
              <w:rPr>
                <w:rFonts w:ascii="Times New Roman" w:hAnsi="Times New Roman"/>
              </w:rPr>
              <w:t>模块二真实图</w:t>
            </w:r>
          </w:p>
        </w:tc>
        <w:tc>
          <w:tcPr>
            <w:tcW w:w="3345" w:type="dxa"/>
            <w:shd w:val="clear" w:color="auto" w:fill="FFFFFF"/>
            <w:tcMar>
              <w:top w:w="85" w:type="dxa"/>
              <w:left w:w="90" w:type="dxa"/>
              <w:bottom w:w="85" w:type="dxa"/>
              <w:right w:w="90" w:type="dxa"/>
            </w:tcMar>
            <w:vAlign w:val="center"/>
          </w:tcPr>
          <w:p w14:paraId="333401CA" w14:textId="77777777" w:rsidR="009A4F83" w:rsidRDefault="00AC7504">
            <w:pPr>
              <w:ind w:firstLine="0"/>
              <w:jc w:val="left"/>
              <w:rPr>
                <w:rFonts w:hint="eastAsia"/>
              </w:rPr>
            </w:pPr>
            <w:r>
              <w:rPr>
                <w:rFonts w:ascii="Times New Roman" w:hAnsi="Times New Roman"/>
              </w:rPr>
              <w:t>36</w:t>
            </w:r>
            <w:r>
              <w:rPr>
                <w:rFonts w:ascii="Times New Roman" w:hAnsi="Times New Roman"/>
              </w:rPr>
              <w:t>开发与</w:t>
            </w:r>
            <w:r>
              <w:rPr>
                <w:rFonts w:ascii="Times New Roman" w:hAnsi="Times New Roman"/>
              </w:rPr>
              <w:t>72</w:t>
            </w:r>
            <w:r>
              <w:rPr>
                <w:rFonts w:ascii="Times New Roman" w:hAnsi="Times New Roman"/>
              </w:rPr>
              <w:t>评估起点</w:t>
            </w:r>
          </w:p>
        </w:tc>
        <w:tc>
          <w:tcPr>
            <w:tcW w:w="3345" w:type="dxa"/>
            <w:shd w:val="clear" w:color="auto" w:fill="FFFFFF"/>
            <w:tcMar>
              <w:top w:w="85" w:type="dxa"/>
              <w:left w:w="90" w:type="dxa"/>
              <w:bottom w:w="85" w:type="dxa"/>
              <w:right w:w="90" w:type="dxa"/>
            </w:tcMar>
            <w:vAlign w:val="center"/>
          </w:tcPr>
          <w:p w14:paraId="6D35696A" w14:textId="77777777" w:rsidR="009A4F83" w:rsidRDefault="00AC7504">
            <w:pPr>
              <w:ind w:firstLine="0"/>
              <w:jc w:val="left"/>
              <w:rPr>
                <w:rFonts w:hint="eastAsia"/>
              </w:rPr>
            </w:pPr>
            <w:r>
              <w:rPr>
                <w:rFonts w:ascii="Times New Roman" w:hAnsi="Times New Roman"/>
              </w:rPr>
              <w:t>固定条件下覆盖和开销</w:t>
            </w:r>
          </w:p>
        </w:tc>
      </w:tr>
      <w:tr w:rsidR="009A4F83" w14:paraId="2DE08876" w14:textId="77777777">
        <w:trPr>
          <w:cantSplit/>
        </w:trPr>
        <w:tc>
          <w:tcPr>
            <w:tcW w:w="2126" w:type="dxa"/>
            <w:shd w:val="clear" w:color="auto" w:fill="FFFFFF"/>
            <w:tcMar>
              <w:top w:w="85" w:type="dxa"/>
              <w:left w:w="90" w:type="dxa"/>
              <w:bottom w:w="85" w:type="dxa"/>
              <w:right w:w="90" w:type="dxa"/>
            </w:tcMar>
            <w:vAlign w:val="center"/>
          </w:tcPr>
          <w:p w14:paraId="3E065826" w14:textId="77777777" w:rsidR="009A4F83" w:rsidRDefault="00AC7504">
            <w:pPr>
              <w:ind w:firstLine="0"/>
              <w:jc w:val="left"/>
              <w:rPr>
                <w:rFonts w:hint="eastAsia"/>
              </w:rPr>
            </w:pPr>
            <w:r>
              <w:rPr>
                <w:rFonts w:ascii="Times New Roman" w:hAnsi="Times New Roman"/>
              </w:rPr>
              <w:t>模块三协议</w:t>
            </w:r>
          </w:p>
        </w:tc>
        <w:tc>
          <w:tcPr>
            <w:tcW w:w="3345" w:type="dxa"/>
            <w:shd w:val="clear" w:color="auto" w:fill="FFFFFF"/>
            <w:tcMar>
              <w:top w:w="85" w:type="dxa"/>
              <w:left w:w="90" w:type="dxa"/>
              <w:bottom w:w="85" w:type="dxa"/>
              <w:right w:w="90" w:type="dxa"/>
            </w:tcMar>
            <w:vAlign w:val="center"/>
          </w:tcPr>
          <w:p w14:paraId="14706DB1" w14:textId="77777777" w:rsidR="009A4F83" w:rsidRDefault="00AC7504">
            <w:pPr>
              <w:ind w:firstLine="0"/>
              <w:jc w:val="left"/>
              <w:rPr>
                <w:rFonts w:hint="eastAsia"/>
              </w:rPr>
            </w:pPr>
            <w:r>
              <w:rPr>
                <w:rFonts w:ascii="Times New Roman" w:hAnsi="Times New Roman"/>
              </w:rPr>
              <w:t>120</w:t>
            </w:r>
            <w:r>
              <w:rPr>
                <w:rFonts w:ascii="Times New Roman" w:hAnsi="Times New Roman"/>
              </w:rPr>
              <w:t>故障与</w:t>
            </w:r>
            <w:r>
              <w:rPr>
                <w:rFonts w:ascii="Times New Roman" w:hAnsi="Times New Roman"/>
              </w:rPr>
              <w:t>12</w:t>
            </w:r>
            <w:r>
              <w:rPr>
                <w:rFonts w:ascii="Times New Roman" w:hAnsi="Times New Roman"/>
              </w:rPr>
              <w:t>正确用例</w:t>
            </w:r>
          </w:p>
        </w:tc>
        <w:tc>
          <w:tcPr>
            <w:tcW w:w="3345" w:type="dxa"/>
            <w:shd w:val="clear" w:color="auto" w:fill="FFFFFF"/>
            <w:tcMar>
              <w:top w:w="85" w:type="dxa"/>
              <w:left w:w="90" w:type="dxa"/>
              <w:bottom w:w="85" w:type="dxa"/>
              <w:right w:w="90" w:type="dxa"/>
            </w:tcMar>
            <w:vAlign w:val="center"/>
          </w:tcPr>
          <w:p w14:paraId="382CE882" w14:textId="77777777" w:rsidR="009A4F83" w:rsidRDefault="00AC7504">
            <w:pPr>
              <w:ind w:firstLine="0"/>
              <w:jc w:val="left"/>
              <w:rPr>
                <w:rFonts w:hint="eastAsia"/>
              </w:rPr>
            </w:pPr>
            <w:r>
              <w:rPr>
                <w:rFonts w:ascii="Times New Roman" w:hAnsi="Times New Roman"/>
              </w:rPr>
              <w:t>类型约束及错误拒绝</w:t>
            </w:r>
          </w:p>
        </w:tc>
      </w:tr>
      <w:tr w:rsidR="009A4F83" w14:paraId="17BF061B" w14:textId="77777777">
        <w:trPr>
          <w:cantSplit/>
        </w:trPr>
        <w:tc>
          <w:tcPr>
            <w:tcW w:w="2126" w:type="dxa"/>
            <w:shd w:val="clear" w:color="auto" w:fill="FFFFFF"/>
            <w:tcMar>
              <w:top w:w="85" w:type="dxa"/>
              <w:left w:w="90" w:type="dxa"/>
              <w:bottom w:w="85" w:type="dxa"/>
              <w:right w:w="90" w:type="dxa"/>
            </w:tcMar>
            <w:vAlign w:val="center"/>
          </w:tcPr>
          <w:p w14:paraId="19DFEA6A" w14:textId="77777777" w:rsidR="009A4F83" w:rsidRDefault="00AC7504">
            <w:pPr>
              <w:ind w:firstLine="0"/>
              <w:jc w:val="left"/>
              <w:rPr>
                <w:rFonts w:hint="eastAsia"/>
              </w:rPr>
            </w:pPr>
            <w:r>
              <w:rPr>
                <w:rFonts w:ascii="Times New Roman" w:hAnsi="Times New Roman"/>
              </w:rPr>
              <w:t>模块三集成</w:t>
            </w:r>
          </w:p>
        </w:tc>
        <w:tc>
          <w:tcPr>
            <w:tcW w:w="3345" w:type="dxa"/>
            <w:shd w:val="clear" w:color="auto" w:fill="FFFFFF"/>
            <w:tcMar>
              <w:top w:w="85" w:type="dxa"/>
              <w:left w:w="90" w:type="dxa"/>
              <w:bottom w:w="85" w:type="dxa"/>
              <w:right w:w="90" w:type="dxa"/>
            </w:tcMar>
            <w:vAlign w:val="center"/>
          </w:tcPr>
          <w:p w14:paraId="3E30AC4A" w14:textId="77777777" w:rsidR="009A4F83" w:rsidRDefault="00AC7504">
            <w:pPr>
              <w:ind w:firstLine="0"/>
              <w:jc w:val="left"/>
              <w:rPr>
                <w:rFonts w:hint="eastAsia"/>
              </w:rPr>
            </w:pPr>
            <w:r>
              <w:rPr>
                <w:rFonts w:ascii="Times New Roman" w:hAnsi="Times New Roman"/>
              </w:rPr>
              <w:t>10</w:t>
            </w:r>
            <w:r>
              <w:rPr>
                <w:rFonts w:ascii="Times New Roman" w:hAnsi="Times New Roman"/>
              </w:rPr>
              <w:t>个真实</w:t>
            </w:r>
            <w:r>
              <w:rPr>
                <w:rFonts w:ascii="Times New Roman" w:hAnsi="Times New Roman"/>
              </w:rPr>
              <w:t>Evidence</w:t>
            </w:r>
          </w:p>
        </w:tc>
        <w:tc>
          <w:tcPr>
            <w:tcW w:w="3345" w:type="dxa"/>
            <w:shd w:val="clear" w:color="auto" w:fill="FFFFFF"/>
            <w:tcMar>
              <w:top w:w="85" w:type="dxa"/>
              <w:left w:w="90" w:type="dxa"/>
              <w:bottom w:w="85" w:type="dxa"/>
              <w:right w:w="90" w:type="dxa"/>
            </w:tcMar>
            <w:vAlign w:val="center"/>
          </w:tcPr>
          <w:p w14:paraId="6C4E6D2B" w14:textId="77777777" w:rsidR="009A4F83" w:rsidRDefault="00AC7504">
            <w:pPr>
              <w:ind w:firstLine="0"/>
              <w:jc w:val="left"/>
              <w:rPr>
                <w:rFonts w:hint="eastAsia"/>
              </w:rPr>
            </w:pPr>
            <w:r>
              <w:rPr>
                <w:rFonts w:ascii="Times New Roman" w:hAnsi="Times New Roman"/>
              </w:rPr>
              <w:t>长链、来源及核心事实</w:t>
            </w:r>
          </w:p>
        </w:tc>
      </w:tr>
      <w:tr w:rsidR="009A4F83" w14:paraId="4AF209B6" w14:textId="77777777">
        <w:trPr>
          <w:cantSplit/>
        </w:trPr>
        <w:tc>
          <w:tcPr>
            <w:tcW w:w="2126" w:type="dxa"/>
            <w:shd w:val="clear" w:color="auto" w:fill="FFFFFF"/>
            <w:tcMar>
              <w:top w:w="85" w:type="dxa"/>
              <w:left w:w="90" w:type="dxa"/>
              <w:bottom w:w="85" w:type="dxa"/>
              <w:right w:w="90" w:type="dxa"/>
            </w:tcMar>
            <w:vAlign w:val="center"/>
          </w:tcPr>
          <w:p w14:paraId="1659FA79" w14:textId="77777777" w:rsidR="009A4F83" w:rsidRDefault="00AC7504">
            <w:pPr>
              <w:ind w:firstLine="0"/>
              <w:jc w:val="left"/>
              <w:rPr>
                <w:rFonts w:hint="eastAsia"/>
              </w:rPr>
            </w:pPr>
            <w:r>
              <w:rPr>
                <w:rFonts w:ascii="Times New Roman" w:hAnsi="Times New Roman"/>
              </w:rPr>
              <w:t>真实接口</w:t>
            </w:r>
          </w:p>
        </w:tc>
        <w:tc>
          <w:tcPr>
            <w:tcW w:w="3345" w:type="dxa"/>
            <w:shd w:val="clear" w:color="auto" w:fill="FFFFFF"/>
            <w:tcMar>
              <w:top w:w="85" w:type="dxa"/>
              <w:left w:w="90" w:type="dxa"/>
              <w:bottom w:w="85" w:type="dxa"/>
              <w:right w:w="90" w:type="dxa"/>
            </w:tcMar>
            <w:vAlign w:val="center"/>
          </w:tcPr>
          <w:p w14:paraId="14EAC46F" w14:textId="77777777" w:rsidR="009A4F83" w:rsidRDefault="00AC7504">
            <w:pPr>
              <w:ind w:firstLine="0"/>
              <w:jc w:val="left"/>
              <w:rPr>
                <w:rFonts w:hint="eastAsia"/>
              </w:rPr>
            </w:pPr>
            <w:r>
              <w:rPr>
                <w:rFonts w:ascii="Times New Roman" w:hAnsi="Times New Roman"/>
              </w:rPr>
              <w:t>1</w:t>
            </w:r>
            <w:r>
              <w:rPr>
                <w:rFonts w:ascii="Times New Roman" w:hAnsi="Times New Roman"/>
              </w:rPr>
              <w:t>地址与</w:t>
            </w:r>
            <w:r>
              <w:rPr>
                <w:rFonts w:ascii="Times New Roman" w:hAnsi="Times New Roman"/>
              </w:rPr>
              <w:t>2</w:t>
            </w:r>
            <w:r>
              <w:rPr>
                <w:rFonts w:ascii="Times New Roman" w:hAnsi="Times New Roman"/>
              </w:rPr>
              <w:t>次报告</w:t>
            </w:r>
          </w:p>
        </w:tc>
        <w:tc>
          <w:tcPr>
            <w:tcW w:w="3345" w:type="dxa"/>
            <w:shd w:val="clear" w:color="auto" w:fill="FFFFFF"/>
            <w:tcMar>
              <w:top w:w="85" w:type="dxa"/>
              <w:left w:w="90" w:type="dxa"/>
              <w:bottom w:w="85" w:type="dxa"/>
              <w:right w:w="90" w:type="dxa"/>
            </w:tcMar>
            <w:vAlign w:val="center"/>
          </w:tcPr>
          <w:p w14:paraId="0D7E8CF3" w14:textId="77777777" w:rsidR="009A4F83" w:rsidRDefault="00AC7504">
            <w:pPr>
              <w:ind w:firstLine="0"/>
              <w:jc w:val="left"/>
              <w:rPr>
                <w:rFonts w:hint="eastAsia"/>
              </w:rPr>
            </w:pPr>
            <w:r>
              <w:rPr>
                <w:rFonts w:ascii="Times New Roman" w:hAnsi="Times New Roman"/>
              </w:rPr>
              <w:t>DeepSeek</w:t>
            </w:r>
            <w:r>
              <w:rPr>
                <w:rFonts w:ascii="Times New Roman" w:hAnsi="Times New Roman"/>
              </w:rPr>
              <w:t>响应及网页闭环</w:t>
            </w:r>
          </w:p>
        </w:tc>
      </w:tr>
    </w:tbl>
    <w:p w14:paraId="426B773D" w14:textId="77777777" w:rsidR="009A4F83" w:rsidRDefault="009A4F83">
      <w:pPr>
        <w:spacing w:after="60" w:line="240" w:lineRule="auto"/>
        <w:ind w:firstLine="0"/>
        <w:rPr>
          <w:rFonts w:hint="eastAsia"/>
        </w:rPr>
      </w:pPr>
    </w:p>
    <w:p w14:paraId="2FCA3D1F" w14:textId="77777777" w:rsidR="009A4F83" w:rsidRDefault="00AC7504">
      <w:pPr>
        <w:pStyle w:val="21"/>
        <w:rPr>
          <w:rFonts w:hint="eastAsia"/>
        </w:rPr>
      </w:pPr>
      <w:bookmarkStart w:id="17" w:name="_Toc242816858"/>
      <w:r>
        <w:t xml:space="preserve">3.2 </w:t>
      </w:r>
      <w:r>
        <w:t>测试环境与实验可复现性</w:t>
      </w:r>
      <w:bookmarkEnd w:id="17"/>
    </w:p>
    <w:p w14:paraId="7C979F8E" w14:textId="77777777" w:rsidR="009A4F83" w:rsidRDefault="00AC7504">
      <w:pPr>
        <w:pStyle w:val="31"/>
        <w:rPr>
          <w:rFonts w:hint="eastAsia"/>
        </w:rPr>
      </w:pPr>
      <w:r>
        <w:t xml:space="preserve">3.2.1 </w:t>
      </w:r>
      <w:r>
        <w:t>硬件和软件环境</w:t>
      </w:r>
    </w:p>
    <w:p w14:paraId="5FD10DDC" w14:textId="77777777" w:rsidR="009A4F83" w:rsidRDefault="00AC7504">
      <w:pPr>
        <w:rPr>
          <w:rFonts w:hint="eastAsia"/>
        </w:rPr>
      </w:pPr>
      <w:r>
        <w:t>系统运行于</w:t>
      </w:r>
      <w:r>
        <w:t>Windows</w:t>
      </w:r>
      <w:r>
        <w:t>个人电脑，处理器为</w:t>
      </w:r>
      <w:r>
        <w:t>AMD Ryzen 7 5800H</w:t>
      </w:r>
      <w:r>
        <w:t>，物理内存约</w:t>
      </w:r>
      <w:r>
        <w:t>16GB</w:t>
      </w:r>
      <w:r>
        <w:t>。当前主评分为</w:t>
      </w:r>
      <w:r>
        <w:t>LightGBM</w:t>
      </w:r>
      <w:r>
        <w:t>，追踪与证据处理运行于</w:t>
      </w:r>
      <w:r>
        <w:t>CPU</w:t>
      </w:r>
      <w:r>
        <w:t>，历史神经模型使用的</w:t>
      </w:r>
      <w:r>
        <w:t>PyTorch</w:t>
      </w:r>
      <w:r>
        <w:t>安装版本为</w:t>
      </w:r>
      <w:r>
        <w:t>CPU</w:t>
      </w:r>
      <w:r>
        <w:t>构建。在线大模型由远程</w:t>
      </w:r>
      <w:r>
        <w:t>API</w:t>
      </w:r>
      <w:r>
        <w:t>承担，不能把</w:t>
      </w:r>
      <w:r>
        <w:t>API</w:t>
      </w:r>
      <w:r>
        <w:t>生成速度视为本地模型推理速度。</w:t>
      </w:r>
    </w:p>
    <w:p w14:paraId="720D93C0" w14:textId="77777777" w:rsidR="009A4F83" w:rsidRDefault="00AC7504">
      <w:pPr>
        <w:pStyle w:val="11"/>
        <w:keepNext/>
        <w:spacing w:before="60" w:after="120"/>
        <w:jc w:val="center"/>
        <w:rPr>
          <w:rFonts w:hint="eastAsia"/>
        </w:rPr>
      </w:pPr>
      <w:r>
        <w:t>表</w:t>
      </w:r>
      <w:r>
        <w:t xml:space="preserve">3-2 </w:t>
      </w:r>
      <w:r>
        <w:t>测试环境</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402"/>
        <w:gridCol w:w="5414"/>
      </w:tblGrid>
      <w:tr w:rsidR="009A4F83" w14:paraId="335DA17C" w14:textId="77777777">
        <w:trPr>
          <w:cantSplit/>
          <w:tblHeader/>
        </w:trPr>
        <w:tc>
          <w:tcPr>
            <w:tcW w:w="3402" w:type="dxa"/>
            <w:tcBorders>
              <w:bottom w:val="single" w:sz="6" w:space="0" w:color="A5B1BD"/>
            </w:tcBorders>
            <w:shd w:val="clear" w:color="auto" w:fill="EFF3F6"/>
            <w:tcMar>
              <w:top w:w="85" w:type="dxa"/>
              <w:left w:w="90" w:type="dxa"/>
              <w:bottom w:w="85" w:type="dxa"/>
              <w:right w:w="90" w:type="dxa"/>
            </w:tcMar>
            <w:vAlign w:val="center"/>
          </w:tcPr>
          <w:p w14:paraId="0DEA1CFF" w14:textId="77777777" w:rsidR="009A4F83" w:rsidRDefault="00AC7504">
            <w:pPr>
              <w:keepNext/>
              <w:ind w:firstLine="0"/>
              <w:jc w:val="left"/>
              <w:rPr>
                <w:rFonts w:hint="eastAsia"/>
              </w:rPr>
            </w:pPr>
            <w:r>
              <w:rPr>
                <w:rFonts w:ascii="Times New Roman" w:hAnsi="Times New Roman"/>
                <w:b/>
              </w:rPr>
              <w:t>项目</w:t>
            </w:r>
          </w:p>
        </w:tc>
        <w:tc>
          <w:tcPr>
            <w:tcW w:w="5414" w:type="dxa"/>
            <w:tcBorders>
              <w:bottom w:val="single" w:sz="6" w:space="0" w:color="A5B1BD"/>
            </w:tcBorders>
            <w:shd w:val="clear" w:color="auto" w:fill="EFF3F6"/>
            <w:tcMar>
              <w:top w:w="85" w:type="dxa"/>
              <w:left w:w="90" w:type="dxa"/>
              <w:bottom w:w="85" w:type="dxa"/>
              <w:right w:w="90" w:type="dxa"/>
            </w:tcMar>
            <w:vAlign w:val="center"/>
          </w:tcPr>
          <w:p w14:paraId="69671A02" w14:textId="77777777" w:rsidR="009A4F83" w:rsidRDefault="00AC7504">
            <w:pPr>
              <w:keepNext/>
              <w:ind w:firstLine="0"/>
              <w:jc w:val="left"/>
              <w:rPr>
                <w:rFonts w:hint="eastAsia"/>
              </w:rPr>
            </w:pPr>
            <w:r>
              <w:rPr>
                <w:rFonts w:ascii="Times New Roman" w:hAnsi="Times New Roman"/>
                <w:b/>
              </w:rPr>
              <w:t>本机记录</w:t>
            </w:r>
          </w:p>
        </w:tc>
      </w:tr>
      <w:tr w:rsidR="009A4F83" w14:paraId="0A2EC691" w14:textId="77777777">
        <w:trPr>
          <w:cantSplit/>
        </w:trPr>
        <w:tc>
          <w:tcPr>
            <w:tcW w:w="3402" w:type="dxa"/>
            <w:shd w:val="clear" w:color="auto" w:fill="FFFFFF"/>
            <w:tcMar>
              <w:top w:w="85" w:type="dxa"/>
              <w:left w:w="90" w:type="dxa"/>
              <w:bottom w:w="85" w:type="dxa"/>
              <w:right w:w="90" w:type="dxa"/>
            </w:tcMar>
            <w:vAlign w:val="center"/>
          </w:tcPr>
          <w:p w14:paraId="2A08D4F6" w14:textId="77777777" w:rsidR="009A4F83" w:rsidRDefault="00AC7504">
            <w:pPr>
              <w:ind w:firstLine="0"/>
              <w:jc w:val="left"/>
              <w:rPr>
                <w:rFonts w:hint="eastAsia"/>
              </w:rPr>
            </w:pPr>
            <w:r>
              <w:rPr>
                <w:rFonts w:ascii="Times New Roman" w:hAnsi="Times New Roman"/>
              </w:rPr>
              <w:t>操作系统</w:t>
            </w:r>
          </w:p>
        </w:tc>
        <w:tc>
          <w:tcPr>
            <w:tcW w:w="5414" w:type="dxa"/>
            <w:shd w:val="clear" w:color="auto" w:fill="FFFFFF"/>
            <w:tcMar>
              <w:top w:w="85" w:type="dxa"/>
              <w:left w:w="90" w:type="dxa"/>
              <w:bottom w:w="85" w:type="dxa"/>
              <w:right w:w="90" w:type="dxa"/>
            </w:tcMar>
            <w:vAlign w:val="center"/>
          </w:tcPr>
          <w:p w14:paraId="2FDE9CB6" w14:textId="77777777" w:rsidR="009A4F83" w:rsidRDefault="00AC7504">
            <w:pPr>
              <w:ind w:firstLine="0"/>
              <w:jc w:val="left"/>
              <w:rPr>
                <w:rFonts w:hint="eastAsia"/>
              </w:rPr>
            </w:pPr>
            <w:r>
              <w:rPr>
                <w:rFonts w:ascii="Times New Roman" w:hAnsi="Times New Roman"/>
              </w:rPr>
              <w:t>Windows 64</w:t>
            </w:r>
            <w:r>
              <w:rPr>
                <w:rFonts w:ascii="Times New Roman" w:hAnsi="Times New Roman"/>
              </w:rPr>
              <w:t>位</w:t>
            </w:r>
          </w:p>
        </w:tc>
      </w:tr>
      <w:tr w:rsidR="009A4F83" w14:paraId="41E710C9" w14:textId="77777777">
        <w:trPr>
          <w:cantSplit/>
        </w:trPr>
        <w:tc>
          <w:tcPr>
            <w:tcW w:w="3402" w:type="dxa"/>
            <w:shd w:val="clear" w:color="auto" w:fill="FFFFFF"/>
            <w:tcMar>
              <w:top w:w="85" w:type="dxa"/>
              <w:left w:w="90" w:type="dxa"/>
              <w:bottom w:w="85" w:type="dxa"/>
              <w:right w:w="90" w:type="dxa"/>
            </w:tcMar>
            <w:vAlign w:val="center"/>
          </w:tcPr>
          <w:p w14:paraId="3F8450FD" w14:textId="77777777" w:rsidR="009A4F83" w:rsidRDefault="00AC7504">
            <w:pPr>
              <w:ind w:firstLine="0"/>
              <w:jc w:val="left"/>
              <w:rPr>
                <w:rFonts w:hint="eastAsia"/>
              </w:rPr>
            </w:pPr>
            <w:r>
              <w:rPr>
                <w:rFonts w:ascii="Times New Roman" w:hAnsi="Times New Roman"/>
              </w:rPr>
              <w:t>处理器</w:t>
            </w:r>
          </w:p>
        </w:tc>
        <w:tc>
          <w:tcPr>
            <w:tcW w:w="5414" w:type="dxa"/>
            <w:shd w:val="clear" w:color="auto" w:fill="FFFFFF"/>
            <w:tcMar>
              <w:top w:w="85" w:type="dxa"/>
              <w:left w:w="90" w:type="dxa"/>
              <w:bottom w:w="85" w:type="dxa"/>
              <w:right w:w="90" w:type="dxa"/>
            </w:tcMar>
            <w:vAlign w:val="center"/>
          </w:tcPr>
          <w:p w14:paraId="5223C91C" w14:textId="77777777" w:rsidR="009A4F83" w:rsidRDefault="00AC7504">
            <w:pPr>
              <w:ind w:firstLine="0"/>
              <w:jc w:val="left"/>
              <w:rPr>
                <w:rFonts w:hint="eastAsia"/>
              </w:rPr>
            </w:pPr>
            <w:r>
              <w:rPr>
                <w:rFonts w:ascii="Times New Roman" w:hAnsi="Times New Roman"/>
              </w:rPr>
              <w:t>AMD Ryzen 7 5800H</w:t>
            </w:r>
          </w:p>
        </w:tc>
      </w:tr>
      <w:tr w:rsidR="009A4F83" w14:paraId="448EF80D" w14:textId="77777777">
        <w:trPr>
          <w:cantSplit/>
        </w:trPr>
        <w:tc>
          <w:tcPr>
            <w:tcW w:w="3402" w:type="dxa"/>
            <w:shd w:val="clear" w:color="auto" w:fill="FFFFFF"/>
            <w:tcMar>
              <w:top w:w="85" w:type="dxa"/>
              <w:left w:w="90" w:type="dxa"/>
              <w:bottom w:w="85" w:type="dxa"/>
              <w:right w:w="90" w:type="dxa"/>
            </w:tcMar>
            <w:vAlign w:val="center"/>
          </w:tcPr>
          <w:p w14:paraId="587BD226" w14:textId="77777777" w:rsidR="009A4F83" w:rsidRDefault="00AC7504">
            <w:pPr>
              <w:ind w:firstLine="0"/>
              <w:jc w:val="left"/>
              <w:rPr>
                <w:rFonts w:hint="eastAsia"/>
              </w:rPr>
            </w:pPr>
            <w:r>
              <w:rPr>
                <w:rFonts w:ascii="Times New Roman" w:hAnsi="Times New Roman"/>
              </w:rPr>
              <w:t>内存</w:t>
            </w:r>
          </w:p>
        </w:tc>
        <w:tc>
          <w:tcPr>
            <w:tcW w:w="5414" w:type="dxa"/>
            <w:shd w:val="clear" w:color="auto" w:fill="FFFFFF"/>
            <w:tcMar>
              <w:top w:w="85" w:type="dxa"/>
              <w:left w:w="90" w:type="dxa"/>
              <w:bottom w:w="85" w:type="dxa"/>
              <w:right w:w="90" w:type="dxa"/>
            </w:tcMar>
            <w:vAlign w:val="center"/>
          </w:tcPr>
          <w:p w14:paraId="2139E18F" w14:textId="77777777" w:rsidR="009A4F83" w:rsidRDefault="00AC7504">
            <w:pPr>
              <w:ind w:firstLine="0"/>
              <w:jc w:val="left"/>
              <w:rPr>
                <w:rFonts w:hint="eastAsia"/>
              </w:rPr>
            </w:pPr>
            <w:r>
              <w:rPr>
                <w:rFonts w:ascii="Times New Roman" w:hAnsi="Times New Roman"/>
              </w:rPr>
              <w:t>约</w:t>
            </w:r>
            <w:r>
              <w:rPr>
                <w:rFonts w:ascii="Times New Roman" w:hAnsi="Times New Roman"/>
              </w:rPr>
              <w:t>16GB</w:t>
            </w:r>
          </w:p>
        </w:tc>
      </w:tr>
      <w:tr w:rsidR="009A4F83" w14:paraId="2286E114" w14:textId="77777777">
        <w:trPr>
          <w:cantSplit/>
        </w:trPr>
        <w:tc>
          <w:tcPr>
            <w:tcW w:w="3402" w:type="dxa"/>
            <w:shd w:val="clear" w:color="auto" w:fill="FFFFFF"/>
            <w:tcMar>
              <w:top w:w="85" w:type="dxa"/>
              <w:left w:w="90" w:type="dxa"/>
              <w:bottom w:w="85" w:type="dxa"/>
              <w:right w:w="90" w:type="dxa"/>
            </w:tcMar>
            <w:vAlign w:val="center"/>
          </w:tcPr>
          <w:p w14:paraId="3BCEE10A" w14:textId="77777777" w:rsidR="009A4F83" w:rsidRDefault="00AC7504">
            <w:pPr>
              <w:ind w:firstLine="0"/>
              <w:jc w:val="left"/>
              <w:rPr>
                <w:rFonts w:hint="eastAsia"/>
              </w:rPr>
            </w:pPr>
            <w:r>
              <w:rPr>
                <w:rFonts w:ascii="Times New Roman" w:hAnsi="Times New Roman"/>
              </w:rPr>
              <w:t>Python</w:t>
            </w:r>
          </w:p>
        </w:tc>
        <w:tc>
          <w:tcPr>
            <w:tcW w:w="5414" w:type="dxa"/>
            <w:shd w:val="clear" w:color="auto" w:fill="FFFFFF"/>
            <w:tcMar>
              <w:top w:w="85" w:type="dxa"/>
              <w:left w:w="90" w:type="dxa"/>
              <w:bottom w:w="85" w:type="dxa"/>
              <w:right w:w="90" w:type="dxa"/>
            </w:tcMar>
            <w:vAlign w:val="center"/>
          </w:tcPr>
          <w:p w14:paraId="0A9C2011" w14:textId="77777777" w:rsidR="009A4F83" w:rsidRDefault="00AC7504">
            <w:pPr>
              <w:ind w:firstLine="0"/>
              <w:jc w:val="left"/>
              <w:rPr>
                <w:rFonts w:hint="eastAsia"/>
              </w:rPr>
            </w:pPr>
            <w:r>
              <w:rPr>
                <w:rFonts w:ascii="Times New Roman" w:hAnsi="Times New Roman"/>
              </w:rPr>
              <w:t>3.11.2</w:t>
            </w:r>
          </w:p>
        </w:tc>
      </w:tr>
      <w:tr w:rsidR="009A4F83" w14:paraId="4AD905B7" w14:textId="77777777">
        <w:trPr>
          <w:cantSplit/>
        </w:trPr>
        <w:tc>
          <w:tcPr>
            <w:tcW w:w="3402" w:type="dxa"/>
            <w:shd w:val="clear" w:color="auto" w:fill="FFFFFF"/>
            <w:tcMar>
              <w:top w:w="85" w:type="dxa"/>
              <w:left w:w="90" w:type="dxa"/>
              <w:bottom w:w="85" w:type="dxa"/>
              <w:right w:w="90" w:type="dxa"/>
            </w:tcMar>
            <w:vAlign w:val="center"/>
          </w:tcPr>
          <w:p w14:paraId="2B7578E2" w14:textId="77777777" w:rsidR="009A4F83" w:rsidRDefault="00AC7504">
            <w:pPr>
              <w:ind w:firstLine="0"/>
              <w:jc w:val="left"/>
              <w:rPr>
                <w:rFonts w:hint="eastAsia"/>
              </w:rPr>
            </w:pPr>
            <w:r>
              <w:rPr>
                <w:rFonts w:ascii="Times New Roman" w:hAnsi="Times New Roman"/>
              </w:rPr>
              <w:t>NumPy</w:t>
            </w:r>
            <w:r>
              <w:rPr>
                <w:rFonts w:ascii="Times New Roman" w:hAnsi="Times New Roman"/>
              </w:rPr>
              <w:t>与</w:t>
            </w:r>
            <w:r>
              <w:rPr>
                <w:rFonts w:ascii="Times New Roman" w:hAnsi="Times New Roman"/>
              </w:rPr>
              <w:t>Pandas</w:t>
            </w:r>
          </w:p>
        </w:tc>
        <w:tc>
          <w:tcPr>
            <w:tcW w:w="5414" w:type="dxa"/>
            <w:shd w:val="clear" w:color="auto" w:fill="FFFFFF"/>
            <w:tcMar>
              <w:top w:w="85" w:type="dxa"/>
              <w:left w:w="90" w:type="dxa"/>
              <w:bottom w:w="85" w:type="dxa"/>
              <w:right w:w="90" w:type="dxa"/>
            </w:tcMar>
            <w:vAlign w:val="center"/>
          </w:tcPr>
          <w:p w14:paraId="54AB4DEB" w14:textId="77777777" w:rsidR="009A4F83" w:rsidRDefault="00AC7504">
            <w:pPr>
              <w:ind w:firstLine="0"/>
              <w:jc w:val="left"/>
              <w:rPr>
                <w:rFonts w:hint="eastAsia"/>
              </w:rPr>
            </w:pPr>
            <w:r>
              <w:rPr>
                <w:rFonts w:ascii="Times New Roman" w:hAnsi="Times New Roman"/>
              </w:rPr>
              <w:t>2.4.6</w:t>
            </w:r>
            <w:r>
              <w:rPr>
                <w:rFonts w:ascii="Times New Roman" w:hAnsi="Times New Roman"/>
              </w:rPr>
              <w:t>与</w:t>
            </w:r>
            <w:r>
              <w:rPr>
                <w:rFonts w:ascii="Times New Roman" w:hAnsi="Times New Roman"/>
              </w:rPr>
              <w:t>3.0.6</w:t>
            </w:r>
          </w:p>
        </w:tc>
      </w:tr>
      <w:tr w:rsidR="009A4F83" w14:paraId="0903D27F" w14:textId="77777777">
        <w:trPr>
          <w:cantSplit/>
        </w:trPr>
        <w:tc>
          <w:tcPr>
            <w:tcW w:w="3402" w:type="dxa"/>
            <w:shd w:val="clear" w:color="auto" w:fill="FFFFFF"/>
            <w:tcMar>
              <w:top w:w="85" w:type="dxa"/>
              <w:left w:w="90" w:type="dxa"/>
              <w:bottom w:w="85" w:type="dxa"/>
              <w:right w:w="90" w:type="dxa"/>
            </w:tcMar>
            <w:vAlign w:val="center"/>
          </w:tcPr>
          <w:p w14:paraId="02BD130D" w14:textId="77777777" w:rsidR="009A4F83" w:rsidRDefault="00AC7504">
            <w:pPr>
              <w:ind w:firstLine="0"/>
              <w:jc w:val="left"/>
              <w:rPr>
                <w:rFonts w:hint="eastAsia"/>
              </w:rPr>
            </w:pPr>
            <w:r>
              <w:rPr>
                <w:rFonts w:ascii="Times New Roman" w:hAnsi="Times New Roman"/>
              </w:rPr>
              <w:t>LightGBM</w:t>
            </w:r>
          </w:p>
        </w:tc>
        <w:tc>
          <w:tcPr>
            <w:tcW w:w="5414" w:type="dxa"/>
            <w:shd w:val="clear" w:color="auto" w:fill="FFFFFF"/>
            <w:tcMar>
              <w:top w:w="85" w:type="dxa"/>
              <w:left w:w="90" w:type="dxa"/>
              <w:bottom w:w="85" w:type="dxa"/>
              <w:right w:w="90" w:type="dxa"/>
            </w:tcMar>
            <w:vAlign w:val="center"/>
          </w:tcPr>
          <w:p w14:paraId="2A909DD6" w14:textId="77777777" w:rsidR="009A4F83" w:rsidRDefault="00AC7504">
            <w:pPr>
              <w:ind w:firstLine="0"/>
              <w:jc w:val="left"/>
              <w:rPr>
                <w:rFonts w:hint="eastAsia"/>
              </w:rPr>
            </w:pPr>
            <w:r>
              <w:rPr>
                <w:rFonts w:ascii="Times New Roman" w:hAnsi="Times New Roman"/>
              </w:rPr>
              <w:t>4.7.0</w:t>
            </w:r>
          </w:p>
        </w:tc>
      </w:tr>
      <w:tr w:rsidR="009A4F83" w14:paraId="0EF2DAC3" w14:textId="77777777">
        <w:trPr>
          <w:cantSplit/>
        </w:trPr>
        <w:tc>
          <w:tcPr>
            <w:tcW w:w="3402" w:type="dxa"/>
            <w:shd w:val="clear" w:color="auto" w:fill="FFFFFF"/>
            <w:tcMar>
              <w:top w:w="85" w:type="dxa"/>
              <w:left w:w="90" w:type="dxa"/>
              <w:bottom w:w="85" w:type="dxa"/>
              <w:right w:w="90" w:type="dxa"/>
            </w:tcMar>
            <w:vAlign w:val="center"/>
          </w:tcPr>
          <w:p w14:paraId="72AEFBA5" w14:textId="77777777" w:rsidR="009A4F83" w:rsidRDefault="00AC7504">
            <w:pPr>
              <w:ind w:firstLine="0"/>
              <w:jc w:val="left"/>
              <w:rPr>
                <w:rFonts w:hint="eastAsia"/>
              </w:rPr>
            </w:pPr>
            <w:r>
              <w:rPr>
                <w:rFonts w:ascii="Times New Roman" w:hAnsi="Times New Roman"/>
              </w:rPr>
              <w:t>scikit-learn</w:t>
            </w:r>
          </w:p>
        </w:tc>
        <w:tc>
          <w:tcPr>
            <w:tcW w:w="5414" w:type="dxa"/>
            <w:shd w:val="clear" w:color="auto" w:fill="FFFFFF"/>
            <w:tcMar>
              <w:top w:w="85" w:type="dxa"/>
              <w:left w:w="90" w:type="dxa"/>
              <w:bottom w:w="85" w:type="dxa"/>
              <w:right w:w="90" w:type="dxa"/>
            </w:tcMar>
            <w:vAlign w:val="center"/>
          </w:tcPr>
          <w:p w14:paraId="3DF8DAE8" w14:textId="77777777" w:rsidR="009A4F83" w:rsidRDefault="00AC7504">
            <w:pPr>
              <w:ind w:firstLine="0"/>
              <w:jc w:val="left"/>
              <w:rPr>
                <w:rFonts w:hint="eastAsia"/>
              </w:rPr>
            </w:pPr>
            <w:r>
              <w:rPr>
                <w:rFonts w:ascii="Times New Roman" w:hAnsi="Times New Roman"/>
              </w:rPr>
              <w:t>1.9.1</w:t>
            </w:r>
          </w:p>
        </w:tc>
      </w:tr>
      <w:tr w:rsidR="009A4F83" w14:paraId="25650100" w14:textId="77777777">
        <w:trPr>
          <w:cantSplit/>
        </w:trPr>
        <w:tc>
          <w:tcPr>
            <w:tcW w:w="3402" w:type="dxa"/>
            <w:shd w:val="clear" w:color="auto" w:fill="FFFFFF"/>
            <w:tcMar>
              <w:top w:w="85" w:type="dxa"/>
              <w:left w:w="90" w:type="dxa"/>
              <w:bottom w:w="85" w:type="dxa"/>
              <w:right w:w="90" w:type="dxa"/>
            </w:tcMar>
            <w:vAlign w:val="center"/>
          </w:tcPr>
          <w:p w14:paraId="15BF3492" w14:textId="77777777" w:rsidR="009A4F83" w:rsidRDefault="00AC7504">
            <w:pPr>
              <w:ind w:firstLine="0"/>
              <w:jc w:val="left"/>
              <w:rPr>
                <w:rFonts w:hint="eastAsia"/>
              </w:rPr>
            </w:pPr>
            <w:r>
              <w:rPr>
                <w:rFonts w:ascii="Times New Roman" w:hAnsi="Times New Roman"/>
              </w:rPr>
              <w:lastRenderedPageBreak/>
              <w:t>Streamlit</w:t>
            </w:r>
            <w:r>
              <w:rPr>
                <w:rFonts w:ascii="Times New Roman" w:hAnsi="Times New Roman"/>
              </w:rPr>
              <w:t>与</w:t>
            </w:r>
            <w:r>
              <w:rPr>
                <w:rFonts w:ascii="Times New Roman" w:hAnsi="Times New Roman"/>
              </w:rPr>
              <w:t>Plotly</w:t>
            </w:r>
          </w:p>
        </w:tc>
        <w:tc>
          <w:tcPr>
            <w:tcW w:w="5414" w:type="dxa"/>
            <w:shd w:val="clear" w:color="auto" w:fill="FFFFFF"/>
            <w:tcMar>
              <w:top w:w="85" w:type="dxa"/>
              <w:left w:w="90" w:type="dxa"/>
              <w:bottom w:w="85" w:type="dxa"/>
              <w:right w:w="90" w:type="dxa"/>
            </w:tcMar>
            <w:vAlign w:val="center"/>
          </w:tcPr>
          <w:p w14:paraId="635094B0" w14:textId="77777777" w:rsidR="009A4F83" w:rsidRDefault="00AC7504">
            <w:pPr>
              <w:ind w:firstLine="0"/>
              <w:jc w:val="left"/>
              <w:rPr>
                <w:rFonts w:hint="eastAsia"/>
              </w:rPr>
            </w:pPr>
            <w:r>
              <w:rPr>
                <w:rFonts w:ascii="Times New Roman" w:hAnsi="Times New Roman"/>
              </w:rPr>
              <w:t>1.65.0</w:t>
            </w:r>
            <w:r>
              <w:rPr>
                <w:rFonts w:ascii="Times New Roman" w:hAnsi="Times New Roman"/>
              </w:rPr>
              <w:t>与</w:t>
            </w:r>
            <w:r>
              <w:rPr>
                <w:rFonts w:ascii="Times New Roman" w:hAnsi="Times New Roman"/>
              </w:rPr>
              <w:t>6.9.0</w:t>
            </w:r>
          </w:p>
        </w:tc>
      </w:tr>
      <w:tr w:rsidR="009A4F83" w14:paraId="04402136" w14:textId="77777777">
        <w:trPr>
          <w:cantSplit/>
        </w:trPr>
        <w:tc>
          <w:tcPr>
            <w:tcW w:w="3402" w:type="dxa"/>
            <w:shd w:val="clear" w:color="auto" w:fill="FFFFFF"/>
            <w:tcMar>
              <w:top w:w="85" w:type="dxa"/>
              <w:left w:w="90" w:type="dxa"/>
              <w:bottom w:w="85" w:type="dxa"/>
              <w:right w:w="90" w:type="dxa"/>
            </w:tcMar>
            <w:vAlign w:val="center"/>
          </w:tcPr>
          <w:p w14:paraId="2EE42768" w14:textId="77777777" w:rsidR="009A4F83" w:rsidRDefault="00AC7504">
            <w:pPr>
              <w:ind w:firstLine="0"/>
              <w:jc w:val="left"/>
              <w:rPr>
                <w:rFonts w:hint="eastAsia"/>
              </w:rPr>
            </w:pPr>
            <w:r>
              <w:rPr>
                <w:rFonts w:ascii="Times New Roman" w:hAnsi="Times New Roman"/>
              </w:rPr>
              <w:t>Pydantic</w:t>
            </w:r>
          </w:p>
        </w:tc>
        <w:tc>
          <w:tcPr>
            <w:tcW w:w="5414" w:type="dxa"/>
            <w:shd w:val="clear" w:color="auto" w:fill="FFFFFF"/>
            <w:tcMar>
              <w:top w:w="85" w:type="dxa"/>
              <w:left w:w="90" w:type="dxa"/>
              <w:bottom w:w="85" w:type="dxa"/>
              <w:right w:w="90" w:type="dxa"/>
            </w:tcMar>
            <w:vAlign w:val="center"/>
          </w:tcPr>
          <w:p w14:paraId="01C8826C" w14:textId="77777777" w:rsidR="009A4F83" w:rsidRDefault="00AC7504">
            <w:pPr>
              <w:ind w:firstLine="0"/>
              <w:jc w:val="left"/>
              <w:rPr>
                <w:rFonts w:hint="eastAsia"/>
              </w:rPr>
            </w:pPr>
            <w:r>
              <w:rPr>
                <w:rFonts w:ascii="Times New Roman" w:hAnsi="Times New Roman"/>
              </w:rPr>
              <w:t>2.14.0</w:t>
            </w:r>
          </w:p>
        </w:tc>
      </w:tr>
      <w:tr w:rsidR="009A4F83" w14:paraId="7D32E3A4" w14:textId="77777777">
        <w:trPr>
          <w:cantSplit/>
        </w:trPr>
        <w:tc>
          <w:tcPr>
            <w:tcW w:w="3402" w:type="dxa"/>
            <w:shd w:val="clear" w:color="auto" w:fill="FFFFFF"/>
            <w:tcMar>
              <w:top w:w="85" w:type="dxa"/>
              <w:left w:w="90" w:type="dxa"/>
              <w:bottom w:w="85" w:type="dxa"/>
              <w:right w:w="90" w:type="dxa"/>
            </w:tcMar>
            <w:vAlign w:val="center"/>
          </w:tcPr>
          <w:p w14:paraId="2B46BC09" w14:textId="77777777" w:rsidR="009A4F83" w:rsidRDefault="00AC7504">
            <w:pPr>
              <w:ind w:firstLine="0"/>
              <w:jc w:val="left"/>
              <w:rPr>
                <w:rFonts w:hint="eastAsia"/>
              </w:rPr>
            </w:pPr>
            <w:r>
              <w:rPr>
                <w:rFonts w:ascii="Times New Roman" w:hAnsi="Times New Roman"/>
              </w:rPr>
              <w:t>PyTorch</w:t>
            </w:r>
          </w:p>
        </w:tc>
        <w:tc>
          <w:tcPr>
            <w:tcW w:w="5414" w:type="dxa"/>
            <w:shd w:val="clear" w:color="auto" w:fill="FFFFFF"/>
            <w:tcMar>
              <w:top w:w="85" w:type="dxa"/>
              <w:left w:w="90" w:type="dxa"/>
              <w:bottom w:w="85" w:type="dxa"/>
              <w:right w:w="90" w:type="dxa"/>
            </w:tcMar>
            <w:vAlign w:val="center"/>
          </w:tcPr>
          <w:p w14:paraId="53A85E34" w14:textId="77777777" w:rsidR="009A4F83" w:rsidRDefault="00AC7504">
            <w:pPr>
              <w:ind w:firstLine="0"/>
              <w:jc w:val="left"/>
              <w:rPr>
                <w:rFonts w:hint="eastAsia"/>
              </w:rPr>
            </w:pPr>
            <w:r>
              <w:rPr>
                <w:rFonts w:ascii="Times New Roman" w:hAnsi="Times New Roman"/>
              </w:rPr>
              <w:t>2.5.1+cpu</w:t>
            </w:r>
          </w:p>
        </w:tc>
      </w:tr>
    </w:tbl>
    <w:p w14:paraId="2453FE92" w14:textId="77777777" w:rsidR="009A4F83" w:rsidRDefault="009A4F83">
      <w:pPr>
        <w:spacing w:after="60" w:line="240" w:lineRule="auto"/>
        <w:ind w:firstLine="0"/>
        <w:rPr>
          <w:rFonts w:hint="eastAsia"/>
        </w:rPr>
      </w:pPr>
    </w:p>
    <w:p w14:paraId="4559E169" w14:textId="77777777" w:rsidR="009A4F83" w:rsidRDefault="00AC7504">
      <w:pPr>
        <w:rPr>
          <w:rFonts w:hint="eastAsia"/>
        </w:rPr>
      </w:pPr>
      <w:r>
        <w:t>该环境说明当前作品可在普通个人设备完成既有产物加载和演示。训练耗时、首次图加载和大模型响应会受缓存、系统负载与网络影响；正文只报告已有记录覆盖的时间范围，不推导未测量的并发容量或吞吐性能。</w:t>
      </w:r>
    </w:p>
    <w:p w14:paraId="24293FBB" w14:textId="77777777" w:rsidR="009A4F83" w:rsidRDefault="00AC7504">
      <w:pPr>
        <w:pStyle w:val="31"/>
        <w:rPr>
          <w:rFonts w:hint="eastAsia"/>
        </w:rPr>
      </w:pPr>
      <w:r>
        <w:t xml:space="preserve">3.2.2 </w:t>
      </w:r>
      <w:r>
        <w:t>实验产物与版本控制</w:t>
      </w:r>
    </w:p>
    <w:p w14:paraId="5D7EA074" w14:textId="77777777" w:rsidR="009A4F83" w:rsidRDefault="00AC7504">
      <w:pPr>
        <w:rPr>
          <w:rFonts w:hint="eastAsia"/>
        </w:rPr>
      </w:pPr>
      <w:r>
        <w:t>实验按模块保存配置、候选方案、逐样本结果和汇总。评分产物保存特征配方、树预算、模型、校准与指标；追踪产物保存起点清单、冻结选择、逐方法结果、索引成本和路径；报告产物保存故障类型、候选声明、错误、修复与最终审计。目录之间通过版本字段关联，便于从报告数据返回具体记录。</w:t>
      </w:r>
    </w:p>
    <w:p w14:paraId="5DDE72D5" w14:textId="77777777" w:rsidR="009A4F83" w:rsidRDefault="00AC7504">
      <w:pPr>
        <w:rPr>
          <w:rFonts w:hint="eastAsia"/>
        </w:rPr>
      </w:pPr>
      <w:r>
        <w:t>当前风险</w:t>
      </w:r>
      <w:r>
        <w:t>revision</w:t>
      </w:r>
      <w:r>
        <w:t>以</w:t>
      </w:r>
      <w:r>
        <w:t>6460ec5d</w:t>
      </w:r>
      <w:r>
        <w:t>开头，</w:t>
      </w:r>
      <w:r>
        <w:t>DeepSeek</w:t>
      </w:r>
      <w:r>
        <w:t>适配后的报告</w:t>
      </w:r>
      <w:r>
        <w:t>revision</w:t>
      </w:r>
      <w:r>
        <w:t>以</w:t>
      </w:r>
      <w:r>
        <w:t>0449007b</w:t>
      </w:r>
      <w:r>
        <w:t>开头。完整哈希保存在工程产物中，正文以可读前缀描述版本，不以截图中的某个历史编号代替实际版本校验。模型、特征缓存、风险表和解释器若不匹配，在线分析会拒绝混用。</w:t>
      </w:r>
    </w:p>
    <w:p w14:paraId="39E83669" w14:textId="77777777" w:rsidR="009A4F83" w:rsidRDefault="00AC7504">
      <w:pPr>
        <w:pStyle w:val="31"/>
        <w:rPr>
          <w:rFonts w:hint="eastAsia"/>
        </w:rPr>
      </w:pPr>
      <w:r>
        <w:t xml:space="preserve">3.2.3 </w:t>
      </w:r>
      <w:r>
        <w:t>指标定义与统计边界</w:t>
      </w:r>
    </w:p>
    <w:p w14:paraId="1C7C3C9A" w14:textId="77777777" w:rsidR="009A4F83" w:rsidRDefault="00AC7504">
      <w:pPr>
        <w:rPr>
          <w:rFonts w:hint="eastAsia"/>
        </w:rPr>
      </w:pPr>
      <w:r>
        <w:t>评分采用</w:t>
      </w:r>
      <w:r>
        <w:t>Precision</w:t>
      </w:r>
      <w:r>
        <w:t>、</w:t>
      </w:r>
      <w:r>
        <w:t>Recall</w:t>
      </w:r>
      <w:r>
        <w:t>、</w:t>
      </w:r>
      <w:r>
        <w:t>F1</w:t>
      </w:r>
      <w:r>
        <w:t>、</w:t>
      </w:r>
      <w:r>
        <w:t>ROC-AUC</w:t>
      </w:r>
      <w:r>
        <w:t>、</w:t>
      </w:r>
      <w:r>
        <w:t>Average Precision</w:t>
      </w:r>
      <w:r>
        <w:t>和</w:t>
      </w:r>
      <w:r>
        <w:t>Brier Score</w:t>
      </w:r>
      <w:r>
        <w:t>。项目历史字段名</w:t>
      </w:r>
      <w:r>
        <w:t>pr_auc</w:t>
      </w:r>
      <w:r>
        <w:t>实际计算</w:t>
      </w:r>
      <w:r>
        <w:t>Average Precision</w:t>
      </w:r>
      <w:r>
        <w:t>，本报告统一标为</w:t>
      </w:r>
      <w:r>
        <w:t>AP</w:t>
      </w:r>
      <w:r>
        <w:t>，避免与梯形积分</w:t>
      </w:r>
      <w:r>
        <w:t>PR</w:t>
      </w:r>
      <w:r>
        <w:t>面积混淆。</w:t>
      </w:r>
      <w:r>
        <w:t>Top-K</w:t>
      </w:r>
      <w:r>
        <w:t>命中率衡量给定复核预算内的已知非法标签占比，与整体分类准确率不同。</w:t>
      </w:r>
    </w:p>
    <w:p w14:paraId="652DAD58" w14:textId="77777777" w:rsidR="009A4F83" w:rsidRDefault="00AC7504">
      <w:pPr>
        <w:rPr>
          <w:rFonts w:hint="eastAsia"/>
        </w:rPr>
      </w:pPr>
      <w:r>
        <w:t>追踪以每个</w:t>
      </w:r>
      <w:r>
        <w:t>Seed</w:t>
      </w:r>
      <w:r>
        <w:t>内部去重后的锚点数和边数进行累计，同一对象可能被不同起点重复发现，故累计值不是全局唯一对象数。非空起点比例表示搜索返回结果的频率，不等于真实洗钱链召回率。报告实验中的故障拒绝率则只对应人为构造的协议故障集，不能换算为自然语言模型总体幻觉率。</w:t>
      </w:r>
    </w:p>
    <w:p w14:paraId="245FFB29" w14:textId="77777777" w:rsidR="009A4F83" w:rsidRDefault="00AC7504">
      <w:pPr>
        <w:pStyle w:val="21"/>
        <w:rPr>
          <w:rFonts w:hint="eastAsia"/>
        </w:rPr>
      </w:pPr>
      <w:bookmarkStart w:id="18" w:name="_Toc242816859"/>
      <w:r>
        <w:lastRenderedPageBreak/>
        <w:t xml:space="preserve">3.3 </w:t>
      </w:r>
      <w:r>
        <w:t>数据集规模与处理结果</w:t>
      </w:r>
      <w:bookmarkEnd w:id="18"/>
    </w:p>
    <w:p w14:paraId="113326D8" w14:textId="77777777" w:rsidR="009A4F83" w:rsidRDefault="00AC7504">
      <w:pPr>
        <w:rPr>
          <w:rFonts w:hint="eastAsia"/>
        </w:rPr>
      </w:pPr>
      <w:r>
        <w:t>数据规模检查确认，处理后全图包含</w:t>
      </w:r>
      <w:r>
        <w:t>822942</w:t>
      </w:r>
      <w:r>
        <w:t>个地址与</w:t>
      </w:r>
      <w:r>
        <w:t>2784344</w:t>
      </w:r>
      <w:r>
        <w:t>条去重有向关系，原始</w:t>
      </w:r>
      <w:r>
        <w:t>55</w:t>
      </w:r>
      <w:r>
        <w:t>项数值字段经当前配方转换为</w:t>
      </w:r>
      <w:r>
        <w:t>171</w:t>
      </w:r>
      <w:r>
        <w:t>维联合输入。未知地址占较大比例，必须在评价和展示中保持独立，不以低风险或合法标签填充未知状态。</w:t>
      </w:r>
    </w:p>
    <w:p w14:paraId="7265E2DD" w14:textId="77777777" w:rsidR="009A4F83" w:rsidRDefault="00AC7504">
      <w:pPr>
        <w:keepNext/>
        <w:spacing w:before="100" w:line="240" w:lineRule="auto"/>
        <w:ind w:firstLine="0"/>
        <w:jc w:val="center"/>
        <w:rPr>
          <w:rFonts w:hint="eastAsia"/>
        </w:rPr>
      </w:pPr>
      <w:r>
        <w:rPr>
          <w:noProof/>
        </w:rPr>
        <w:drawing>
          <wp:inline distT="0" distB="0" distL="0" distR="0" wp14:anchorId="5235B004" wp14:editId="70AE68AF">
            <wp:extent cx="5598000" cy="292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34"/>
                    <a:stretch>
                      <a:fillRect/>
                    </a:stretch>
                  </pic:blipFill>
                  <pic:spPr>
                    <a:xfrm>
                      <a:off x="0" y="0"/>
                      <a:ext cx="5598000" cy="2923400"/>
                    </a:xfrm>
                    <a:prstGeom prst="rect">
                      <a:avLst/>
                    </a:prstGeom>
                  </pic:spPr>
                </pic:pic>
              </a:graphicData>
            </a:graphic>
          </wp:inline>
        </w:drawing>
      </w:r>
    </w:p>
    <w:p w14:paraId="49BD338B" w14:textId="77777777" w:rsidR="009A4F83" w:rsidRDefault="00AC7504">
      <w:pPr>
        <w:pStyle w:val="11"/>
        <w:spacing w:before="60" w:after="120"/>
        <w:jc w:val="center"/>
        <w:rPr>
          <w:rFonts w:hint="eastAsia"/>
        </w:rPr>
      </w:pPr>
      <w:r>
        <w:t>图</w:t>
      </w:r>
      <w:r>
        <w:t xml:space="preserve">3-2 </w:t>
      </w:r>
      <w:r>
        <w:t>数据标签组成与已知节点时间划分</w:t>
      </w:r>
    </w:p>
    <w:p w14:paraId="7A6F2DB0" w14:textId="77777777" w:rsidR="009A4F83" w:rsidRDefault="00AC7504">
      <w:pPr>
        <w:pStyle w:val="11"/>
        <w:keepNext/>
        <w:spacing w:before="60" w:after="120"/>
        <w:jc w:val="center"/>
        <w:rPr>
          <w:rFonts w:hint="eastAsia"/>
        </w:rPr>
      </w:pPr>
      <w:r>
        <w:t>表</w:t>
      </w:r>
      <w:r>
        <w:t xml:space="preserve">3-3 </w:t>
      </w:r>
      <w:r>
        <w:t>数据处理规模</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402"/>
        <w:gridCol w:w="5414"/>
      </w:tblGrid>
      <w:tr w:rsidR="009A4F83" w14:paraId="497E8199" w14:textId="77777777">
        <w:trPr>
          <w:cantSplit/>
          <w:tblHeader/>
        </w:trPr>
        <w:tc>
          <w:tcPr>
            <w:tcW w:w="3402" w:type="dxa"/>
            <w:tcBorders>
              <w:bottom w:val="single" w:sz="6" w:space="0" w:color="A5B1BD"/>
            </w:tcBorders>
            <w:shd w:val="clear" w:color="auto" w:fill="EFF3F6"/>
            <w:tcMar>
              <w:top w:w="85" w:type="dxa"/>
              <w:left w:w="90" w:type="dxa"/>
              <w:bottom w:w="85" w:type="dxa"/>
              <w:right w:w="90" w:type="dxa"/>
            </w:tcMar>
            <w:vAlign w:val="center"/>
          </w:tcPr>
          <w:p w14:paraId="1638C31C" w14:textId="77777777" w:rsidR="009A4F83" w:rsidRDefault="00AC7504">
            <w:pPr>
              <w:keepNext/>
              <w:ind w:firstLine="0"/>
              <w:jc w:val="left"/>
              <w:rPr>
                <w:rFonts w:hint="eastAsia"/>
              </w:rPr>
            </w:pPr>
            <w:r>
              <w:rPr>
                <w:rFonts w:ascii="Times New Roman" w:hAnsi="Times New Roman"/>
                <w:b/>
              </w:rPr>
              <w:t>数据项</w:t>
            </w:r>
          </w:p>
        </w:tc>
        <w:tc>
          <w:tcPr>
            <w:tcW w:w="5414" w:type="dxa"/>
            <w:tcBorders>
              <w:bottom w:val="single" w:sz="6" w:space="0" w:color="A5B1BD"/>
            </w:tcBorders>
            <w:shd w:val="clear" w:color="auto" w:fill="EFF3F6"/>
            <w:tcMar>
              <w:top w:w="85" w:type="dxa"/>
              <w:left w:w="90" w:type="dxa"/>
              <w:bottom w:w="85" w:type="dxa"/>
              <w:right w:w="90" w:type="dxa"/>
            </w:tcMar>
            <w:vAlign w:val="center"/>
          </w:tcPr>
          <w:p w14:paraId="1AA1BA8D" w14:textId="77777777" w:rsidR="009A4F83" w:rsidRDefault="00AC7504">
            <w:pPr>
              <w:keepNext/>
              <w:ind w:firstLine="0"/>
              <w:jc w:val="left"/>
              <w:rPr>
                <w:rFonts w:hint="eastAsia"/>
              </w:rPr>
            </w:pPr>
            <w:r>
              <w:rPr>
                <w:rFonts w:ascii="Times New Roman" w:hAnsi="Times New Roman"/>
                <w:b/>
              </w:rPr>
              <w:t>数量</w:t>
            </w:r>
          </w:p>
        </w:tc>
      </w:tr>
      <w:tr w:rsidR="009A4F83" w14:paraId="2F6E8DE4" w14:textId="77777777">
        <w:trPr>
          <w:cantSplit/>
        </w:trPr>
        <w:tc>
          <w:tcPr>
            <w:tcW w:w="3402" w:type="dxa"/>
            <w:shd w:val="clear" w:color="auto" w:fill="FFFFFF"/>
            <w:tcMar>
              <w:top w:w="85" w:type="dxa"/>
              <w:left w:w="90" w:type="dxa"/>
              <w:bottom w:w="85" w:type="dxa"/>
              <w:right w:w="90" w:type="dxa"/>
            </w:tcMar>
            <w:vAlign w:val="center"/>
          </w:tcPr>
          <w:p w14:paraId="153EA446" w14:textId="77777777" w:rsidR="009A4F83" w:rsidRDefault="00AC7504">
            <w:pPr>
              <w:ind w:firstLine="0"/>
              <w:jc w:val="left"/>
              <w:rPr>
                <w:rFonts w:hint="eastAsia"/>
              </w:rPr>
            </w:pPr>
            <w:r>
              <w:rPr>
                <w:rFonts w:ascii="Times New Roman" w:hAnsi="Times New Roman"/>
              </w:rPr>
              <w:t>原始时段特征记录</w:t>
            </w:r>
          </w:p>
        </w:tc>
        <w:tc>
          <w:tcPr>
            <w:tcW w:w="5414" w:type="dxa"/>
            <w:shd w:val="clear" w:color="auto" w:fill="FFFFFF"/>
            <w:tcMar>
              <w:top w:w="85" w:type="dxa"/>
              <w:left w:w="90" w:type="dxa"/>
              <w:bottom w:w="85" w:type="dxa"/>
              <w:right w:w="90" w:type="dxa"/>
            </w:tcMar>
            <w:vAlign w:val="center"/>
          </w:tcPr>
          <w:p w14:paraId="1F30D52B" w14:textId="77777777" w:rsidR="009A4F83" w:rsidRDefault="00AC7504">
            <w:pPr>
              <w:ind w:firstLine="0"/>
              <w:jc w:val="right"/>
              <w:rPr>
                <w:rFonts w:hint="eastAsia"/>
              </w:rPr>
            </w:pPr>
            <w:r>
              <w:rPr>
                <w:rFonts w:ascii="Times New Roman" w:hAnsi="Times New Roman"/>
              </w:rPr>
              <w:t>1268260</w:t>
            </w:r>
          </w:p>
        </w:tc>
      </w:tr>
      <w:tr w:rsidR="009A4F83" w14:paraId="25B4F72E" w14:textId="77777777">
        <w:trPr>
          <w:cantSplit/>
        </w:trPr>
        <w:tc>
          <w:tcPr>
            <w:tcW w:w="3402" w:type="dxa"/>
            <w:shd w:val="clear" w:color="auto" w:fill="FFFFFF"/>
            <w:tcMar>
              <w:top w:w="85" w:type="dxa"/>
              <w:left w:w="90" w:type="dxa"/>
              <w:bottom w:w="85" w:type="dxa"/>
              <w:right w:w="90" w:type="dxa"/>
            </w:tcMar>
            <w:vAlign w:val="center"/>
          </w:tcPr>
          <w:p w14:paraId="3F46314E" w14:textId="77777777" w:rsidR="009A4F83" w:rsidRDefault="00AC7504">
            <w:pPr>
              <w:ind w:firstLine="0"/>
              <w:jc w:val="left"/>
              <w:rPr>
                <w:rFonts w:hint="eastAsia"/>
              </w:rPr>
            </w:pPr>
            <w:r>
              <w:rPr>
                <w:rFonts w:ascii="Times New Roman" w:hAnsi="Times New Roman"/>
              </w:rPr>
              <w:t>处理后地址</w:t>
            </w:r>
          </w:p>
        </w:tc>
        <w:tc>
          <w:tcPr>
            <w:tcW w:w="5414" w:type="dxa"/>
            <w:shd w:val="clear" w:color="auto" w:fill="FFFFFF"/>
            <w:tcMar>
              <w:top w:w="85" w:type="dxa"/>
              <w:left w:w="90" w:type="dxa"/>
              <w:bottom w:w="85" w:type="dxa"/>
              <w:right w:w="90" w:type="dxa"/>
            </w:tcMar>
            <w:vAlign w:val="center"/>
          </w:tcPr>
          <w:p w14:paraId="02DE5023" w14:textId="77777777" w:rsidR="009A4F83" w:rsidRDefault="00AC7504">
            <w:pPr>
              <w:ind w:firstLine="0"/>
              <w:jc w:val="right"/>
              <w:rPr>
                <w:rFonts w:hint="eastAsia"/>
              </w:rPr>
            </w:pPr>
            <w:r>
              <w:rPr>
                <w:rFonts w:ascii="Times New Roman" w:hAnsi="Times New Roman"/>
              </w:rPr>
              <w:t>822942</w:t>
            </w:r>
          </w:p>
        </w:tc>
      </w:tr>
      <w:tr w:rsidR="009A4F83" w14:paraId="356FF90C" w14:textId="77777777">
        <w:trPr>
          <w:cantSplit/>
        </w:trPr>
        <w:tc>
          <w:tcPr>
            <w:tcW w:w="3402" w:type="dxa"/>
            <w:shd w:val="clear" w:color="auto" w:fill="FFFFFF"/>
            <w:tcMar>
              <w:top w:w="85" w:type="dxa"/>
              <w:left w:w="90" w:type="dxa"/>
              <w:bottom w:w="85" w:type="dxa"/>
              <w:right w:w="90" w:type="dxa"/>
            </w:tcMar>
            <w:vAlign w:val="center"/>
          </w:tcPr>
          <w:p w14:paraId="2A7B567D" w14:textId="77777777" w:rsidR="009A4F83" w:rsidRDefault="00AC7504">
            <w:pPr>
              <w:ind w:firstLine="0"/>
              <w:jc w:val="left"/>
              <w:rPr>
                <w:rFonts w:hint="eastAsia"/>
              </w:rPr>
            </w:pPr>
            <w:r>
              <w:rPr>
                <w:rFonts w:ascii="Times New Roman" w:hAnsi="Times New Roman"/>
              </w:rPr>
              <w:t>原始关系记录</w:t>
            </w:r>
          </w:p>
        </w:tc>
        <w:tc>
          <w:tcPr>
            <w:tcW w:w="5414" w:type="dxa"/>
            <w:shd w:val="clear" w:color="auto" w:fill="FFFFFF"/>
            <w:tcMar>
              <w:top w:w="85" w:type="dxa"/>
              <w:left w:w="90" w:type="dxa"/>
              <w:bottom w:w="85" w:type="dxa"/>
              <w:right w:w="90" w:type="dxa"/>
            </w:tcMar>
            <w:vAlign w:val="center"/>
          </w:tcPr>
          <w:p w14:paraId="58B1BB6C" w14:textId="77777777" w:rsidR="009A4F83" w:rsidRDefault="00AC7504">
            <w:pPr>
              <w:ind w:firstLine="0"/>
              <w:jc w:val="right"/>
              <w:rPr>
                <w:rFonts w:hint="eastAsia"/>
              </w:rPr>
            </w:pPr>
            <w:r>
              <w:rPr>
                <w:rFonts w:ascii="Times New Roman" w:hAnsi="Times New Roman"/>
              </w:rPr>
              <w:t>2868964</w:t>
            </w:r>
          </w:p>
        </w:tc>
      </w:tr>
      <w:tr w:rsidR="009A4F83" w14:paraId="61B4FE9B" w14:textId="77777777">
        <w:trPr>
          <w:cantSplit/>
        </w:trPr>
        <w:tc>
          <w:tcPr>
            <w:tcW w:w="3402" w:type="dxa"/>
            <w:shd w:val="clear" w:color="auto" w:fill="FFFFFF"/>
            <w:tcMar>
              <w:top w:w="85" w:type="dxa"/>
              <w:left w:w="90" w:type="dxa"/>
              <w:bottom w:w="85" w:type="dxa"/>
              <w:right w:w="90" w:type="dxa"/>
            </w:tcMar>
            <w:vAlign w:val="center"/>
          </w:tcPr>
          <w:p w14:paraId="23B220E5" w14:textId="77777777" w:rsidR="009A4F83" w:rsidRDefault="00AC7504">
            <w:pPr>
              <w:ind w:firstLine="0"/>
              <w:jc w:val="left"/>
              <w:rPr>
                <w:rFonts w:hint="eastAsia"/>
              </w:rPr>
            </w:pPr>
            <w:r>
              <w:rPr>
                <w:rFonts w:ascii="Times New Roman" w:hAnsi="Times New Roman"/>
              </w:rPr>
              <w:t>去重有向关系</w:t>
            </w:r>
          </w:p>
        </w:tc>
        <w:tc>
          <w:tcPr>
            <w:tcW w:w="5414" w:type="dxa"/>
            <w:shd w:val="clear" w:color="auto" w:fill="FFFFFF"/>
            <w:tcMar>
              <w:top w:w="85" w:type="dxa"/>
              <w:left w:w="90" w:type="dxa"/>
              <w:bottom w:w="85" w:type="dxa"/>
              <w:right w:w="90" w:type="dxa"/>
            </w:tcMar>
            <w:vAlign w:val="center"/>
          </w:tcPr>
          <w:p w14:paraId="03A4BB60" w14:textId="77777777" w:rsidR="009A4F83" w:rsidRDefault="00AC7504">
            <w:pPr>
              <w:ind w:firstLine="0"/>
              <w:jc w:val="right"/>
              <w:rPr>
                <w:rFonts w:hint="eastAsia"/>
              </w:rPr>
            </w:pPr>
            <w:r>
              <w:rPr>
                <w:rFonts w:ascii="Times New Roman" w:hAnsi="Times New Roman"/>
              </w:rPr>
              <w:t>2784344</w:t>
            </w:r>
          </w:p>
        </w:tc>
      </w:tr>
      <w:tr w:rsidR="009A4F83" w14:paraId="233E7430" w14:textId="77777777">
        <w:trPr>
          <w:cantSplit/>
        </w:trPr>
        <w:tc>
          <w:tcPr>
            <w:tcW w:w="3402" w:type="dxa"/>
            <w:shd w:val="clear" w:color="auto" w:fill="FFFFFF"/>
            <w:tcMar>
              <w:top w:w="85" w:type="dxa"/>
              <w:left w:w="90" w:type="dxa"/>
              <w:bottom w:w="85" w:type="dxa"/>
              <w:right w:w="90" w:type="dxa"/>
            </w:tcMar>
            <w:vAlign w:val="center"/>
          </w:tcPr>
          <w:p w14:paraId="77986B01" w14:textId="77777777" w:rsidR="009A4F83" w:rsidRDefault="00AC7504">
            <w:pPr>
              <w:ind w:firstLine="0"/>
              <w:jc w:val="left"/>
              <w:rPr>
                <w:rFonts w:hint="eastAsia"/>
              </w:rPr>
            </w:pPr>
            <w:r>
              <w:rPr>
                <w:rFonts w:ascii="Times New Roman" w:hAnsi="Times New Roman"/>
              </w:rPr>
              <w:t>已知合法地址</w:t>
            </w:r>
          </w:p>
        </w:tc>
        <w:tc>
          <w:tcPr>
            <w:tcW w:w="5414" w:type="dxa"/>
            <w:shd w:val="clear" w:color="auto" w:fill="FFFFFF"/>
            <w:tcMar>
              <w:top w:w="85" w:type="dxa"/>
              <w:left w:w="90" w:type="dxa"/>
              <w:bottom w:w="85" w:type="dxa"/>
              <w:right w:w="90" w:type="dxa"/>
            </w:tcMar>
            <w:vAlign w:val="center"/>
          </w:tcPr>
          <w:p w14:paraId="2D4DF861" w14:textId="77777777" w:rsidR="009A4F83" w:rsidRDefault="00AC7504">
            <w:pPr>
              <w:ind w:firstLine="0"/>
              <w:jc w:val="right"/>
              <w:rPr>
                <w:rFonts w:hint="eastAsia"/>
              </w:rPr>
            </w:pPr>
            <w:r>
              <w:rPr>
                <w:rFonts w:ascii="Times New Roman" w:hAnsi="Times New Roman"/>
              </w:rPr>
              <w:t>251088</w:t>
            </w:r>
          </w:p>
        </w:tc>
      </w:tr>
      <w:tr w:rsidR="009A4F83" w14:paraId="089C7057" w14:textId="77777777">
        <w:trPr>
          <w:cantSplit/>
        </w:trPr>
        <w:tc>
          <w:tcPr>
            <w:tcW w:w="3402" w:type="dxa"/>
            <w:shd w:val="clear" w:color="auto" w:fill="FFFFFF"/>
            <w:tcMar>
              <w:top w:w="85" w:type="dxa"/>
              <w:left w:w="90" w:type="dxa"/>
              <w:bottom w:w="85" w:type="dxa"/>
              <w:right w:w="90" w:type="dxa"/>
            </w:tcMar>
            <w:vAlign w:val="center"/>
          </w:tcPr>
          <w:p w14:paraId="2DFC0BD6" w14:textId="77777777" w:rsidR="009A4F83" w:rsidRDefault="00AC7504">
            <w:pPr>
              <w:ind w:firstLine="0"/>
              <w:jc w:val="left"/>
              <w:rPr>
                <w:rFonts w:hint="eastAsia"/>
              </w:rPr>
            </w:pPr>
            <w:r>
              <w:rPr>
                <w:rFonts w:ascii="Times New Roman" w:hAnsi="Times New Roman"/>
              </w:rPr>
              <w:t>已知非法地址</w:t>
            </w:r>
          </w:p>
        </w:tc>
        <w:tc>
          <w:tcPr>
            <w:tcW w:w="5414" w:type="dxa"/>
            <w:shd w:val="clear" w:color="auto" w:fill="FFFFFF"/>
            <w:tcMar>
              <w:top w:w="85" w:type="dxa"/>
              <w:left w:w="90" w:type="dxa"/>
              <w:bottom w:w="85" w:type="dxa"/>
              <w:right w:w="90" w:type="dxa"/>
            </w:tcMar>
            <w:vAlign w:val="center"/>
          </w:tcPr>
          <w:p w14:paraId="395EE5A3" w14:textId="77777777" w:rsidR="009A4F83" w:rsidRDefault="00AC7504">
            <w:pPr>
              <w:ind w:firstLine="0"/>
              <w:jc w:val="right"/>
              <w:rPr>
                <w:rFonts w:hint="eastAsia"/>
              </w:rPr>
            </w:pPr>
            <w:r>
              <w:rPr>
                <w:rFonts w:ascii="Times New Roman" w:hAnsi="Times New Roman"/>
              </w:rPr>
              <w:t>14266</w:t>
            </w:r>
          </w:p>
        </w:tc>
      </w:tr>
      <w:tr w:rsidR="009A4F83" w14:paraId="06DC3F24" w14:textId="77777777">
        <w:trPr>
          <w:cantSplit/>
        </w:trPr>
        <w:tc>
          <w:tcPr>
            <w:tcW w:w="3402" w:type="dxa"/>
            <w:shd w:val="clear" w:color="auto" w:fill="FFFFFF"/>
            <w:tcMar>
              <w:top w:w="85" w:type="dxa"/>
              <w:left w:w="90" w:type="dxa"/>
              <w:bottom w:w="85" w:type="dxa"/>
              <w:right w:w="90" w:type="dxa"/>
            </w:tcMar>
            <w:vAlign w:val="center"/>
          </w:tcPr>
          <w:p w14:paraId="748E7013" w14:textId="77777777" w:rsidR="009A4F83" w:rsidRDefault="00AC7504">
            <w:pPr>
              <w:ind w:firstLine="0"/>
              <w:jc w:val="left"/>
              <w:rPr>
                <w:rFonts w:hint="eastAsia"/>
              </w:rPr>
            </w:pPr>
            <w:r>
              <w:rPr>
                <w:rFonts w:ascii="Times New Roman" w:hAnsi="Times New Roman"/>
              </w:rPr>
              <w:t>未知地址</w:t>
            </w:r>
          </w:p>
        </w:tc>
        <w:tc>
          <w:tcPr>
            <w:tcW w:w="5414" w:type="dxa"/>
            <w:shd w:val="clear" w:color="auto" w:fill="FFFFFF"/>
            <w:tcMar>
              <w:top w:w="85" w:type="dxa"/>
              <w:left w:w="90" w:type="dxa"/>
              <w:bottom w:w="85" w:type="dxa"/>
              <w:right w:w="90" w:type="dxa"/>
            </w:tcMar>
            <w:vAlign w:val="center"/>
          </w:tcPr>
          <w:p w14:paraId="176E8B21" w14:textId="77777777" w:rsidR="009A4F83" w:rsidRDefault="00AC7504">
            <w:pPr>
              <w:ind w:firstLine="0"/>
              <w:jc w:val="right"/>
              <w:rPr>
                <w:rFonts w:hint="eastAsia"/>
              </w:rPr>
            </w:pPr>
            <w:r>
              <w:rPr>
                <w:rFonts w:ascii="Times New Roman" w:hAnsi="Times New Roman"/>
              </w:rPr>
              <w:t>557588</w:t>
            </w:r>
          </w:p>
        </w:tc>
      </w:tr>
      <w:tr w:rsidR="009A4F83" w14:paraId="2D2B721C" w14:textId="77777777">
        <w:trPr>
          <w:cantSplit/>
        </w:trPr>
        <w:tc>
          <w:tcPr>
            <w:tcW w:w="3402" w:type="dxa"/>
            <w:shd w:val="clear" w:color="auto" w:fill="FFFFFF"/>
            <w:tcMar>
              <w:top w:w="85" w:type="dxa"/>
              <w:left w:w="90" w:type="dxa"/>
              <w:bottom w:w="85" w:type="dxa"/>
              <w:right w:w="90" w:type="dxa"/>
            </w:tcMar>
            <w:vAlign w:val="center"/>
          </w:tcPr>
          <w:p w14:paraId="4A6F0CDD" w14:textId="77777777" w:rsidR="009A4F83" w:rsidRDefault="00AC7504">
            <w:pPr>
              <w:ind w:firstLine="0"/>
              <w:jc w:val="left"/>
              <w:rPr>
                <w:rFonts w:hint="eastAsia"/>
              </w:rPr>
            </w:pPr>
            <w:r>
              <w:rPr>
                <w:rFonts w:ascii="Times New Roman" w:hAnsi="Times New Roman"/>
              </w:rPr>
              <w:t>已知训练与验证地址</w:t>
            </w:r>
          </w:p>
        </w:tc>
        <w:tc>
          <w:tcPr>
            <w:tcW w:w="5414" w:type="dxa"/>
            <w:shd w:val="clear" w:color="auto" w:fill="FFFFFF"/>
            <w:tcMar>
              <w:top w:w="85" w:type="dxa"/>
              <w:left w:w="90" w:type="dxa"/>
              <w:bottom w:w="85" w:type="dxa"/>
              <w:right w:w="90" w:type="dxa"/>
            </w:tcMar>
            <w:vAlign w:val="center"/>
          </w:tcPr>
          <w:p w14:paraId="214D4A63" w14:textId="77777777" w:rsidR="009A4F83" w:rsidRDefault="00AC7504">
            <w:pPr>
              <w:ind w:firstLine="0"/>
              <w:jc w:val="right"/>
              <w:rPr>
                <w:rFonts w:hint="eastAsia"/>
              </w:rPr>
            </w:pPr>
            <w:r>
              <w:rPr>
                <w:rFonts w:ascii="Times New Roman" w:hAnsi="Times New Roman"/>
              </w:rPr>
              <w:t>170404</w:t>
            </w:r>
            <w:r>
              <w:rPr>
                <w:rFonts w:ascii="Times New Roman" w:hAnsi="Times New Roman"/>
              </w:rPr>
              <w:t>与</w:t>
            </w:r>
            <w:r>
              <w:rPr>
                <w:rFonts w:ascii="Times New Roman" w:hAnsi="Times New Roman"/>
              </w:rPr>
              <w:t>38514</w:t>
            </w:r>
          </w:p>
        </w:tc>
      </w:tr>
      <w:tr w:rsidR="009A4F83" w14:paraId="23A17F01" w14:textId="77777777">
        <w:trPr>
          <w:cantSplit/>
        </w:trPr>
        <w:tc>
          <w:tcPr>
            <w:tcW w:w="3402" w:type="dxa"/>
            <w:shd w:val="clear" w:color="auto" w:fill="FFFFFF"/>
            <w:tcMar>
              <w:top w:w="85" w:type="dxa"/>
              <w:left w:w="90" w:type="dxa"/>
              <w:bottom w:w="85" w:type="dxa"/>
              <w:right w:w="90" w:type="dxa"/>
            </w:tcMar>
            <w:vAlign w:val="center"/>
          </w:tcPr>
          <w:p w14:paraId="76C57436" w14:textId="77777777" w:rsidR="009A4F83" w:rsidRDefault="00AC7504">
            <w:pPr>
              <w:ind w:firstLine="0"/>
              <w:jc w:val="left"/>
              <w:rPr>
                <w:rFonts w:hint="eastAsia"/>
              </w:rPr>
            </w:pPr>
            <w:r>
              <w:rPr>
                <w:rFonts w:ascii="Times New Roman" w:hAnsi="Times New Roman"/>
              </w:rPr>
              <w:lastRenderedPageBreak/>
              <w:t>已知测试地址</w:t>
            </w:r>
          </w:p>
        </w:tc>
        <w:tc>
          <w:tcPr>
            <w:tcW w:w="5414" w:type="dxa"/>
            <w:shd w:val="clear" w:color="auto" w:fill="FFFFFF"/>
            <w:tcMar>
              <w:top w:w="85" w:type="dxa"/>
              <w:left w:w="90" w:type="dxa"/>
              <w:bottom w:w="85" w:type="dxa"/>
              <w:right w:w="90" w:type="dxa"/>
            </w:tcMar>
            <w:vAlign w:val="center"/>
          </w:tcPr>
          <w:p w14:paraId="100825DE" w14:textId="77777777" w:rsidR="009A4F83" w:rsidRDefault="00AC7504">
            <w:pPr>
              <w:ind w:firstLine="0"/>
              <w:jc w:val="right"/>
              <w:rPr>
                <w:rFonts w:hint="eastAsia"/>
              </w:rPr>
            </w:pPr>
            <w:r>
              <w:rPr>
                <w:rFonts w:ascii="Times New Roman" w:hAnsi="Times New Roman"/>
              </w:rPr>
              <w:t>56436</w:t>
            </w:r>
          </w:p>
        </w:tc>
      </w:tr>
      <w:tr w:rsidR="009A4F83" w14:paraId="0AE0C470" w14:textId="77777777">
        <w:trPr>
          <w:cantSplit/>
        </w:trPr>
        <w:tc>
          <w:tcPr>
            <w:tcW w:w="3402" w:type="dxa"/>
            <w:shd w:val="clear" w:color="auto" w:fill="FFFFFF"/>
            <w:tcMar>
              <w:top w:w="85" w:type="dxa"/>
              <w:left w:w="90" w:type="dxa"/>
              <w:bottom w:w="85" w:type="dxa"/>
              <w:right w:w="90" w:type="dxa"/>
            </w:tcMar>
            <w:vAlign w:val="center"/>
          </w:tcPr>
          <w:p w14:paraId="05921C8A" w14:textId="77777777" w:rsidR="009A4F83" w:rsidRDefault="00AC7504">
            <w:pPr>
              <w:ind w:firstLine="0"/>
              <w:jc w:val="left"/>
              <w:rPr>
                <w:rFonts w:hint="eastAsia"/>
              </w:rPr>
            </w:pPr>
            <w:r>
              <w:rPr>
                <w:rFonts w:ascii="Times New Roman" w:hAnsi="Times New Roman"/>
              </w:rPr>
              <w:t>测试非法地址</w:t>
            </w:r>
          </w:p>
        </w:tc>
        <w:tc>
          <w:tcPr>
            <w:tcW w:w="5414" w:type="dxa"/>
            <w:shd w:val="clear" w:color="auto" w:fill="FFFFFF"/>
            <w:tcMar>
              <w:top w:w="85" w:type="dxa"/>
              <w:left w:w="90" w:type="dxa"/>
              <w:bottom w:w="85" w:type="dxa"/>
              <w:right w:w="90" w:type="dxa"/>
            </w:tcMar>
            <w:vAlign w:val="center"/>
          </w:tcPr>
          <w:p w14:paraId="515D7F12" w14:textId="77777777" w:rsidR="009A4F83" w:rsidRDefault="00AC7504">
            <w:pPr>
              <w:ind w:firstLine="0"/>
              <w:jc w:val="right"/>
              <w:rPr>
                <w:rFonts w:hint="eastAsia"/>
              </w:rPr>
            </w:pPr>
            <w:r>
              <w:rPr>
                <w:rFonts w:ascii="Times New Roman" w:hAnsi="Times New Roman"/>
              </w:rPr>
              <w:t>2548</w:t>
            </w:r>
          </w:p>
        </w:tc>
      </w:tr>
    </w:tbl>
    <w:p w14:paraId="6BDCA991" w14:textId="77777777" w:rsidR="009A4F83" w:rsidRDefault="009A4F83">
      <w:pPr>
        <w:spacing w:after="60" w:line="240" w:lineRule="auto"/>
        <w:ind w:firstLine="0"/>
        <w:rPr>
          <w:rFonts w:hint="eastAsia"/>
        </w:rPr>
      </w:pPr>
    </w:p>
    <w:p w14:paraId="0B621850" w14:textId="77777777" w:rsidR="009A4F83" w:rsidRDefault="00AC7504">
      <w:pPr>
        <w:rPr>
          <w:rFonts w:hint="eastAsia"/>
        </w:rPr>
      </w:pPr>
      <w:r>
        <w:t>测试中非法地址约占</w:t>
      </w:r>
      <w:r>
        <w:t>4.5%</w:t>
      </w:r>
      <w:r>
        <w:t>，仅报告整体准确率容易掩盖少数类识别不足。因此本作品同时关注</w:t>
      </w:r>
      <w:r>
        <w:t>AP</w:t>
      </w:r>
      <w:r>
        <w:t>、正类</w:t>
      </w:r>
      <w:r>
        <w:t>Precision</w:t>
      </w:r>
      <w:r>
        <w:t>与</w:t>
      </w:r>
      <w:r>
        <w:t>Recall</w:t>
      </w:r>
      <w:r>
        <w:t>，以及分析人员实际复核预算下的</w:t>
      </w:r>
      <w:r>
        <w:t>Top-K</w:t>
      </w:r>
      <w:r>
        <w:t>命中。标签不参与在线追踪和解释，评估时才使用已知标签计算结果。</w:t>
      </w:r>
    </w:p>
    <w:p w14:paraId="4D4B799F" w14:textId="77777777" w:rsidR="009A4F83" w:rsidRDefault="00AC7504">
      <w:pPr>
        <w:rPr>
          <w:rFonts w:hint="eastAsia"/>
        </w:rPr>
      </w:pPr>
      <w:r>
        <w:t>生命周期特征和完整快照图使当前任务更接近公开数据上的离线风险分析。即使按时间划分节点，也不能宣称已严格模拟每个历史时点可获得的全部信息。未来若要评估早期发现能力，应增加按时点重建的特征与图，并在从未观察过的外部数据上验证。</w:t>
      </w:r>
    </w:p>
    <w:p w14:paraId="6385AA51" w14:textId="77777777" w:rsidR="009A4F83" w:rsidRDefault="00AC7504">
      <w:pPr>
        <w:pStyle w:val="21"/>
        <w:rPr>
          <w:rFonts w:hint="eastAsia"/>
        </w:rPr>
      </w:pPr>
      <w:bookmarkStart w:id="19" w:name="_Toc242816860"/>
      <w:r>
        <w:t xml:space="preserve">3.4 </w:t>
      </w:r>
      <w:r>
        <w:t>模块一效果与消融分析</w:t>
      </w:r>
      <w:bookmarkEnd w:id="19"/>
    </w:p>
    <w:p w14:paraId="19E3D24D" w14:textId="77777777" w:rsidR="009A4F83" w:rsidRDefault="00AC7504">
      <w:pPr>
        <w:pStyle w:val="31"/>
        <w:rPr>
          <w:rFonts w:hint="eastAsia"/>
        </w:rPr>
      </w:pPr>
      <w:r>
        <w:t xml:space="preserve">3.4.1 </w:t>
      </w:r>
      <w:r>
        <w:t>当前主模型综合结果</w:t>
      </w:r>
    </w:p>
    <w:p w14:paraId="54078486" w14:textId="77777777" w:rsidR="009A4F83" w:rsidRDefault="00AC7504">
      <w:pPr>
        <w:rPr>
          <w:rFonts w:hint="eastAsia"/>
        </w:rPr>
      </w:pPr>
      <w:r>
        <w:t>当前联合模型在</w:t>
      </w:r>
      <w:r>
        <w:t>56436</w:t>
      </w:r>
      <w:r>
        <w:t>个已知标签测试地址上取得</w:t>
      </w:r>
      <w:r>
        <w:t>AP 0.5429</w:t>
      </w:r>
      <w:r>
        <w:t>、</w:t>
      </w:r>
      <w:r>
        <w:t>ROC-AUC 0.8804</w:t>
      </w:r>
      <w:r>
        <w:t>、</w:t>
      </w:r>
      <w:r>
        <w:t>Precision 0.8665</w:t>
      </w:r>
      <w:r>
        <w:t>、</w:t>
      </w:r>
      <w:r>
        <w:t>F1 0.5520</w:t>
      </w:r>
      <w:r>
        <w:t>。结果说明模型在本次公开基准中能够形成较有区分度的排序，并在所选阈值下保持较高告警精度。</w:t>
      </w:r>
      <w:r>
        <w:t>Recall</w:t>
      </w:r>
      <w:r>
        <w:t>为</w:t>
      </w:r>
      <w:r>
        <w:t>0.4050</w:t>
      </w:r>
      <w:r>
        <w:t>，表明阈值下仍有较多正类未告警，因此系统更适合辅助优先复核，不替代全面排查。</w:t>
      </w:r>
    </w:p>
    <w:p w14:paraId="3F73FD7E" w14:textId="77777777" w:rsidR="009A4F83" w:rsidRDefault="00AC7504">
      <w:pPr>
        <w:pStyle w:val="11"/>
        <w:keepNext/>
        <w:spacing w:before="60" w:after="120"/>
        <w:jc w:val="center"/>
        <w:rPr>
          <w:rFonts w:hint="eastAsia"/>
        </w:rPr>
      </w:pPr>
      <w:r>
        <w:lastRenderedPageBreak/>
        <w:t>表</w:t>
      </w:r>
      <w:r>
        <w:t xml:space="preserve">3-4 </w:t>
      </w:r>
      <w:r>
        <w:t>当前模型分类与排序结果</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466"/>
        <w:gridCol w:w="2438"/>
        <w:gridCol w:w="3912"/>
      </w:tblGrid>
      <w:tr w:rsidR="009A4F83" w14:paraId="6B629D1E" w14:textId="77777777">
        <w:trPr>
          <w:cantSplit/>
          <w:tblHeader/>
        </w:trPr>
        <w:tc>
          <w:tcPr>
            <w:tcW w:w="2466" w:type="dxa"/>
            <w:tcBorders>
              <w:bottom w:val="single" w:sz="6" w:space="0" w:color="A5B1BD"/>
            </w:tcBorders>
            <w:shd w:val="clear" w:color="auto" w:fill="EFF3F6"/>
            <w:tcMar>
              <w:top w:w="85" w:type="dxa"/>
              <w:left w:w="90" w:type="dxa"/>
              <w:bottom w:w="85" w:type="dxa"/>
              <w:right w:w="90" w:type="dxa"/>
            </w:tcMar>
            <w:vAlign w:val="center"/>
          </w:tcPr>
          <w:p w14:paraId="5FD0AB6E" w14:textId="77777777" w:rsidR="009A4F83" w:rsidRDefault="00AC7504">
            <w:pPr>
              <w:keepNext/>
              <w:ind w:firstLine="0"/>
              <w:jc w:val="left"/>
              <w:rPr>
                <w:rFonts w:hint="eastAsia"/>
              </w:rPr>
            </w:pPr>
            <w:r>
              <w:rPr>
                <w:rFonts w:ascii="Times New Roman" w:hAnsi="Times New Roman"/>
                <w:b/>
              </w:rPr>
              <w:t>指标</w:t>
            </w:r>
          </w:p>
        </w:tc>
        <w:tc>
          <w:tcPr>
            <w:tcW w:w="2438" w:type="dxa"/>
            <w:tcBorders>
              <w:bottom w:val="single" w:sz="6" w:space="0" w:color="A5B1BD"/>
            </w:tcBorders>
            <w:shd w:val="clear" w:color="auto" w:fill="EFF3F6"/>
            <w:tcMar>
              <w:top w:w="85" w:type="dxa"/>
              <w:left w:w="90" w:type="dxa"/>
              <w:bottom w:w="85" w:type="dxa"/>
              <w:right w:w="90" w:type="dxa"/>
            </w:tcMar>
            <w:vAlign w:val="center"/>
          </w:tcPr>
          <w:p w14:paraId="634D80F0" w14:textId="77777777" w:rsidR="009A4F83" w:rsidRDefault="00AC7504">
            <w:pPr>
              <w:keepNext/>
              <w:ind w:firstLine="0"/>
              <w:jc w:val="left"/>
              <w:rPr>
                <w:rFonts w:hint="eastAsia"/>
              </w:rPr>
            </w:pPr>
            <w:r>
              <w:rPr>
                <w:rFonts w:ascii="Times New Roman" w:hAnsi="Times New Roman"/>
                <w:b/>
              </w:rPr>
              <w:t>当前结果</w:t>
            </w:r>
          </w:p>
        </w:tc>
        <w:tc>
          <w:tcPr>
            <w:tcW w:w="3912" w:type="dxa"/>
            <w:tcBorders>
              <w:bottom w:val="single" w:sz="6" w:space="0" w:color="A5B1BD"/>
            </w:tcBorders>
            <w:shd w:val="clear" w:color="auto" w:fill="EFF3F6"/>
            <w:tcMar>
              <w:top w:w="85" w:type="dxa"/>
              <w:left w:w="90" w:type="dxa"/>
              <w:bottom w:w="85" w:type="dxa"/>
              <w:right w:w="90" w:type="dxa"/>
            </w:tcMar>
            <w:vAlign w:val="center"/>
          </w:tcPr>
          <w:p w14:paraId="2F585932" w14:textId="77777777" w:rsidR="009A4F83" w:rsidRDefault="00AC7504">
            <w:pPr>
              <w:keepNext/>
              <w:ind w:firstLine="0"/>
              <w:jc w:val="left"/>
              <w:rPr>
                <w:rFonts w:hint="eastAsia"/>
              </w:rPr>
            </w:pPr>
            <w:r>
              <w:rPr>
                <w:rFonts w:ascii="Times New Roman" w:hAnsi="Times New Roman"/>
                <w:b/>
              </w:rPr>
              <w:t>解释</w:t>
            </w:r>
          </w:p>
        </w:tc>
      </w:tr>
      <w:tr w:rsidR="009A4F83" w14:paraId="17796D12" w14:textId="77777777">
        <w:trPr>
          <w:cantSplit/>
        </w:trPr>
        <w:tc>
          <w:tcPr>
            <w:tcW w:w="2466" w:type="dxa"/>
            <w:shd w:val="clear" w:color="auto" w:fill="FFFFFF"/>
            <w:tcMar>
              <w:top w:w="85" w:type="dxa"/>
              <w:left w:w="90" w:type="dxa"/>
              <w:bottom w:w="85" w:type="dxa"/>
              <w:right w:w="90" w:type="dxa"/>
            </w:tcMar>
            <w:vAlign w:val="center"/>
          </w:tcPr>
          <w:p w14:paraId="41326C74" w14:textId="77777777" w:rsidR="009A4F83" w:rsidRDefault="00AC7504">
            <w:pPr>
              <w:keepNext/>
              <w:ind w:firstLine="0"/>
              <w:jc w:val="left"/>
              <w:rPr>
                <w:rFonts w:hint="eastAsia"/>
              </w:rPr>
            </w:pPr>
            <w:r>
              <w:rPr>
                <w:rFonts w:ascii="Times New Roman" w:hAnsi="Times New Roman"/>
              </w:rPr>
              <w:t>AP</w:t>
            </w:r>
          </w:p>
        </w:tc>
        <w:tc>
          <w:tcPr>
            <w:tcW w:w="2438" w:type="dxa"/>
            <w:shd w:val="clear" w:color="auto" w:fill="FFFFFF"/>
            <w:tcMar>
              <w:top w:w="85" w:type="dxa"/>
              <w:left w:w="90" w:type="dxa"/>
              <w:bottom w:w="85" w:type="dxa"/>
              <w:right w:w="90" w:type="dxa"/>
            </w:tcMar>
            <w:vAlign w:val="center"/>
          </w:tcPr>
          <w:p w14:paraId="46776EFD" w14:textId="77777777" w:rsidR="009A4F83" w:rsidRDefault="00AC7504">
            <w:pPr>
              <w:keepNext/>
              <w:ind w:firstLine="0"/>
              <w:jc w:val="right"/>
              <w:rPr>
                <w:rFonts w:hint="eastAsia"/>
              </w:rPr>
            </w:pPr>
            <w:r>
              <w:rPr>
                <w:rFonts w:ascii="Times New Roman" w:hAnsi="Times New Roman"/>
              </w:rPr>
              <w:t>0.5429</w:t>
            </w:r>
          </w:p>
        </w:tc>
        <w:tc>
          <w:tcPr>
            <w:tcW w:w="3912" w:type="dxa"/>
            <w:shd w:val="clear" w:color="auto" w:fill="FFFFFF"/>
            <w:tcMar>
              <w:top w:w="85" w:type="dxa"/>
              <w:left w:w="90" w:type="dxa"/>
              <w:bottom w:w="85" w:type="dxa"/>
              <w:right w:w="90" w:type="dxa"/>
            </w:tcMar>
            <w:vAlign w:val="center"/>
          </w:tcPr>
          <w:p w14:paraId="6EE9B95F" w14:textId="77777777" w:rsidR="009A4F83" w:rsidRDefault="00AC7504">
            <w:pPr>
              <w:keepNext/>
              <w:ind w:firstLine="0"/>
              <w:jc w:val="left"/>
              <w:rPr>
                <w:rFonts w:hint="eastAsia"/>
              </w:rPr>
            </w:pPr>
            <w:r>
              <w:rPr>
                <w:rFonts w:ascii="Times New Roman" w:hAnsi="Times New Roman"/>
              </w:rPr>
              <w:t>少数类排序质量</w:t>
            </w:r>
          </w:p>
        </w:tc>
      </w:tr>
      <w:tr w:rsidR="009A4F83" w14:paraId="49F2ED6D" w14:textId="77777777">
        <w:trPr>
          <w:cantSplit/>
        </w:trPr>
        <w:tc>
          <w:tcPr>
            <w:tcW w:w="2466" w:type="dxa"/>
            <w:shd w:val="clear" w:color="auto" w:fill="FFFFFF"/>
            <w:tcMar>
              <w:top w:w="85" w:type="dxa"/>
              <w:left w:w="90" w:type="dxa"/>
              <w:bottom w:w="85" w:type="dxa"/>
              <w:right w:w="90" w:type="dxa"/>
            </w:tcMar>
            <w:vAlign w:val="center"/>
          </w:tcPr>
          <w:p w14:paraId="285A133F" w14:textId="77777777" w:rsidR="009A4F83" w:rsidRDefault="00AC7504">
            <w:pPr>
              <w:keepNext/>
              <w:ind w:firstLine="0"/>
              <w:jc w:val="left"/>
              <w:rPr>
                <w:rFonts w:hint="eastAsia"/>
              </w:rPr>
            </w:pPr>
            <w:r>
              <w:rPr>
                <w:rFonts w:ascii="Times New Roman" w:hAnsi="Times New Roman"/>
              </w:rPr>
              <w:t>ROC-AUC</w:t>
            </w:r>
          </w:p>
        </w:tc>
        <w:tc>
          <w:tcPr>
            <w:tcW w:w="2438" w:type="dxa"/>
            <w:shd w:val="clear" w:color="auto" w:fill="FFFFFF"/>
            <w:tcMar>
              <w:top w:w="85" w:type="dxa"/>
              <w:left w:w="90" w:type="dxa"/>
              <w:bottom w:w="85" w:type="dxa"/>
              <w:right w:w="90" w:type="dxa"/>
            </w:tcMar>
            <w:vAlign w:val="center"/>
          </w:tcPr>
          <w:p w14:paraId="22A12B36" w14:textId="77777777" w:rsidR="009A4F83" w:rsidRDefault="00AC7504">
            <w:pPr>
              <w:keepNext/>
              <w:ind w:firstLine="0"/>
              <w:jc w:val="right"/>
              <w:rPr>
                <w:rFonts w:hint="eastAsia"/>
              </w:rPr>
            </w:pPr>
            <w:r>
              <w:rPr>
                <w:rFonts w:ascii="Times New Roman" w:hAnsi="Times New Roman"/>
              </w:rPr>
              <w:t>0.8804</w:t>
            </w:r>
          </w:p>
        </w:tc>
        <w:tc>
          <w:tcPr>
            <w:tcW w:w="3912" w:type="dxa"/>
            <w:shd w:val="clear" w:color="auto" w:fill="FFFFFF"/>
            <w:tcMar>
              <w:top w:w="85" w:type="dxa"/>
              <w:left w:w="90" w:type="dxa"/>
              <w:bottom w:w="85" w:type="dxa"/>
              <w:right w:w="90" w:type="dxa"/>
            </w:tcMar>
            <w:vAlign w:val="center"/>
          </w:tcPr>
          <w:p w14:paraId="1C03697F" w14:textId="77777777" w:rsidR="009A4F83" w:rsidRDefault="00AC7504">
            <w:pPr>
              <w:keepNext/>
              <w:ind w:firstLine="0"/>
              <w:jc w:val="left"/>
              <w:rPr>
                <w:rFonts w:hint="eastAsia"/>
              </w:rPr>
            </w:pPr>
            <w:r>
              <w:rPr>
                <w:rFonts w:ascii="Times New Roman" w:hAnsi="Times New Roman"/>
              </w:rPr>
              <w:t>正负样本区分排序</w:t>
            </w:r>
          </w:p>
        </w:tc>
      </w:tr>
      <w:tr w:rsidR="009A4F83" w14:paraId="3F8CB5F9" w14:textId="77777777">
        <w:trPr>
          <w:cantSplit/>
        </w:trPr>
        <w:tc>
          <w:tcPr>
            <w:tcW w:w="2466" w:type="dxa"/>
            <w:shd w:val="clear" w:color="auto" w:fill="FFFFFF"/>
            <w:tcMar>
              <w:top w:w="85" w:type="dxa"/>
              <w:left w:w="90" w:type="dxa"/>
              <w:bottom w:w="85" w:type="dxa"/>
              <w:right w:w="90" w:type="dxa"/>
            </w:tcMar>
            <w:vAlign w:val="center"/>
          </w:tcPr>
          <w:p w14:paraId="078B4299" w14:textId="77777777" w:rsidR="009A4F83" w:rsidRDefault="00AC7504">
            <w:pPr>
              <w:keepNext/>
              <w:ind w:firstLine="0"/>
              <w:jc w:val="left"/>
              <w:rPr>
                <w:rFonts w:hint="eastAsia"/>
              </w:rPr>
            </w:pPr>
            <w:r>
              <w:rPr>
                <w:rFonts w:ascii="Times New Roman" w:hAnsi="Times New Roman"/>
              </w:rPr>
              <w:t>Precision</w:t>
            </w:r>
          </w:p>
        </w:tc>
        <w:tc>
          <w:tcPr>
            <w:tcW w:w="2438" w:type="dxa"/>
            <w:shd w:val="clear" w:color="auto" w:fill="FFFFFF"/>
            <w:tcMar>
              <w:top w:w="85" w:type="dxa"/>
              <w:left w:w="90" w:type="dxa"/>
              <w:bottom w:w="85" w:type="dxa"/>
              <w:right w:w="90" w:type="dxa"/>
            </w:tcMar>
            <w:vAlign w:val="center"/>
          </w:tcPr>
          <w:p w14:paraId="04868C73" w14:textId="77777777" w:rsidR="009A4F83" w:rsidRDefault="00AC7504">
            <w:pPr>
              <w:keepNext/>
              <w:ind w:firstLine="0"/>
              <w:jc w:val="right"/>
              <w:rPr>
                <w:rFonts w:hint="eastAsia"/>
              </w:rPr>
            </w:pPr>
            <w:r>
              <w:rPr>
                <w:rFonts w:ascii="Times New Roman" w:hAnsi="Times New Roman"/>
              </w:rPr>
              <w:t>0.8665</w:t>
            </w:r>
          </w:p>
        </w:tc>
        <w:tc>
          <w:tcPr>
            <w:tcW w:w="3912" w:type="dxa"/>
            <w:shd w:val="clear" w:color="auto" w:fill="FFFFFF"/>
            <w:tcMar>
              <w:top w:w="85" w:type="dxa"/>
              <w:left w:w="90" w:type="dxa"/>
              <w:bottom w:w="85" w:type="dxa"/>
              <w:right w:w="90" w:type="dxa"/>
            </w:tcMar>
            <w:vAlign w:val="center"/>
          </w:tcPr>
          <w:p w14:paraId="38C6D957" w14:textId="77777777" w:rsidR="009A4F83" w:rsidRDefault="00AC7504">
            <w:pPr>
              <w:keepNext/>
              <w:ind w:firstLine="0"/>
              <w:jc w:val="left"/>
              <w:rPr>
                <w:rFonts w:hint="eastAsia"/>
              </w:rPr>
            </w:pPr>
            <w:r>
              <w:rPr>
                <w:rFonts w:ascii="Times New Roman" w:hAnsi="Times New Roman"/>
              </w:rPr>
              <w:t>告警中已知正类比例</w:t>
            </w:r>
          </w:p>
        </w:tc>
      </w:tr>
      <w:tr w:rsidR="009A4F83" w14:paraId="3CF0FE98" w14:textId="77777777">
        <w:trPr>
          <w:cantSplit/>
        </w:trPr>
        <w:tc>
          <w:tcPr>
            <w:tcW w:w="2466" w:type="dxa"/>
            <w:shd w:val="clear" w:color="auto" w:fill="FFFFFF"/>
            <w:tcMar>
              <w:top w:w="85" w:type="dxa"/>
              <w:left w:w="90" w:type="dxa"/>
              <w:bottom w:w="85" w:type="dxa"/>
              <w:right w:w="90" w:type="dxa"/>
            </w:tcMar>
            <w:vAlign w:val="center"/>
          </w:tcPr>
          <w:p w14:paraId="142DE35B" w14:textId="77777777" w:rsidR="009A4F83" w:rsidRDefault="00AC7504">
            <w:pPr>
              <w:keepNext/>
              <w:ind w:firstLine="0"/>
              <w:jc w:val="left"/>
              <w:rPr>
                <w:rFonts w:hint="eastAsia"/>
              </w:rPr>
            </w:pPr>
            <w:r>
              <w:rPr>
                <w:rFonts w:ascii="Times New Roman" w:hAnsi="Times New Roman"/>
              </w:rPr>
              <w:t>Recall</w:t>
            </w:r>
          </w:p>
        </w:tc>
        <w:tc>
          <w:tcPr>
            <w:tcW w:w="2438" w:type="dxa"/>
            <w:shd w:val="clear" w:color="auto" w:fill="FFFFFF"/>
            <w:tcMar>
              <w:top w:w="85" w:type="dxa"/>
              <w:left w:w="90" w:type="dxa"/>
              <w:bottom w:w="85" w:type="dxa"/>
              <w:right w:w="90" w:type="dxa"/>
            </w:tcMar>
            <w:vAlign w:val="center"/>
          </w:tcPr>
          <w:p w14:paraId="3F77E1FD" w14:textId="77777777" w:rsidR="009A4F83" w:rsidRDefault="00AC7504">
            <w:pPr>
              <w:keepNext/>
              <w:ind w:firstLine="0"/>
              <w:jc w:val="right"/>
              <w:rPr>
                <w:rFonts w:hint="eastAsia"/>
              </w:rPr>
            </w:pPr>
            <w:r>
              <w:rPr>
                <w:rFonts w:ascii="Times New Roman" w:hAnsi="Times New Roman"/>
              </w:rPr>
              <w:t>0.4050</w:t>
            </w:r>
          </w:p>
        </w:tc>
        <w:tc>
          <w:tcPr>
            <w:tcW w:w="3912" w:type="dxa"/>
            <w:shd w:val="clear" w:color="auto" w:fill="FFFFFF"/>
            <w:tcMar>
              <w:top w:w="85" w:type="dxa"/>
              <w:left w:w="90" w:type="dxa"/>
              <w:bottom w:w="85" w:type="dxa"/>
              <w:right w:w="90" w:type="dxa"/>
            </w:tcMar>
            <w:vAlign w:val="center"/>
          </w:tcPr>
          <w:p w14:paraId="75258F22" w14:textId="77777777" w:rsidR="009A4F83" w:rsidRDefault="00AC7504">
            <w:pPr>
              <w:keepNext/>
              <w:ind w:firstLine="0"/>
              <w:jc w:val="left"/>
              <w:rPr>
                <w:rFonts w:hint="eastAsia"/>
              </w:rPr>
            </w:pPr>
            <w:r>
              <w:rPr>
                <w:rFonts w:ascii="Times New Roman" w:hAnsi="Times New Roman"/>
              </w:rPr>
              <w:t>已知正类被告警比例</w:t>
            </w:r>
          </w:p>
        </w:tc>
      </w:tr>
      <w:tr w:rsidR="009A4F83" w14:paraId="716BF532" w14:textId="77777777">
        <w:trPr>
          <w:cantSplit/>
        </w:trPr>
        <w:tc>
          <w:tcPr>
            <w:tcW w:w="2466" w:type="dxa"/>
            <w:shd w:val="clear" w:color="auto" w:fill="FFFFFF"/>
            <w:tcMar>
              <w:top w:w="85" w:type="dxa"/>
              <w:left w:w="90" w:type="dxa"/>
              <w:bottom w:w="85" w:type="dxa"/>
              <w:right w:w="90" w:type="dxa"/>
            </w:tcMar>
            <w:vAlign w:val="center"/>
          </w:tcPr>
          <w:p w14:paraId="0463CEC9" w14:textId="77777777" w:rsidR="009A4F83" w:rsidRDefault="00AC7504">
            <w:pPr>
              <w:keepNext/>
              <w:ind w:firstLine="0"/>
              <w:jc w:val="left"/>
              <w:rPr>
                <w:rFonts w:hint="eastAsia"/>
              </w:rPr>
            </w:pPr>
            <w:r>
              <w:rPr>
                <w:rFonts w:ascii="Times New Roman" w:hAnsi="Times New Roman"/>
              </w:rPr>
              <w:t>F1</w:t>
            </w:r>
          </w:p>
        </w:tc>
        <w:tc>
          <w:tcPr>
            <w:tcW w:w="2438" w:type="dxa"/>
            <w:shd w:val="clear" w:color="auto" w:fill="FFFFFF"/>
            <w:tcMar>
              <w:top w:w="85" w:type="dxa"/>
              <w:left w:w="90" w:type="dxa"/>
              <w:bottom w:w="85" w:type="dxa"/>
              <w:right w:w="90" w:type="dxa"/>
            </w:tcMar>
            <w:vAlign w:val="center"/>
          </w:tcPr>
          <w:p w14:paraId="0400A607" w14:textId="77777777" w:rsidR="009A4F83" w:rsidRDefault="00AC7504">
            <w:pPr>
              <w:keepNext/>
              <w:ind w:firstLine="0"/>
              <w:jc w:val="right"/>
              <w:rPr>
                <w:rFonts w:hint="eastAsia"/>
              </w:rPr>
            </w:pPr>
            <w:r>
              <w:rPr>
                <w:rFonts w:ascii="Times New Roman" w:hAnsi="Times New Roman"/>
              </w:rPr>
              <w:t>0.5520</w:t>
            </w:r>
          </w:p>
        </w:tc>
        <w:tc>
          <w:tcPr>
            <w:tcW w:w="3912" w:type="dxa"/>
            <w:shd w:val="clear" w:color="auto" w:fill="FFFFFF"/>
            <w:tcMar>
              <w:top w:w="85" w:type="dxa"/>
              <w:left w:w="90" w:type="dxa"/>
              <w:bottom w:w="85" w:type="dxa"/>
              <w:right w:w="90" w:type="dxa"/>
            </w:tcMar>
            <w:vAlign w:val="center"/>
          </w:tcPr>
          <w:p w14:paraId="27EE0614" w14:textId="77777777" w:rsidR="009A4F83" w:rsidRDefault="00AC7504">
            <w:pPr>
              <w:keepNext/>
              <w:ind w:firstLine="0"/>
              <w:jc w:val="left"/>
              <w:rPr>
                <w:rFonts w:hint="eastAsia"/>
              </w:rPr>
            </w:pPr>
            <w:r>
              <w:rPr>
                <w:rFonts w:ascii="Times New Roman" w:hAnsi="Times New Roman"/>
              </w:rPr>
              <w:t>精确率与召回率协调</w:t>
            </w:r>
          </w:p>
        </w:tc>
      </w:tr>
      <w:tr w:rsidR="009A4F83" w14:paraId="675F5170" w14:textId="77777777">
        <w:trPr>
          <w:cantSplit/>
        </w:trPr>
        <w:tc>
          <w:tcPr>
            <w:tcW w:w="2466" w:type="dxa"/>
            <w:shd w:val="clear" w:color="auto" w:fill="FFFFFF"/>
            <w:tcMar>
              <w:top w:w="85" w:type="dxa"/>
              <w:left w:w="90" w:type="dxa"/>
              <w:bottom w:w="85" w:type="dxa"/>
              <w:right w:w="90" w:type="dxa"/>
            </w:tcMar>
            <w:vAlign w:val="center"/>
          </w:tcPr>
          <w:p w14:paraId="55AA6763" w14:textId="77777777" w:rsidR="009A4F83" w:rsidRDefault="00AC7504">
            <w:pPr>
              <w:ind w:firstLine="0"/>
              <w:jc w:val="left"/>
              <w:rPr>
                <w:rFonts w:hint="eastAsia"/>
              </w:rPr>
            </w:pPr>
            <w:r>
              <w:rPr>
                <w:rFonts w:ascii="Times New Roman" w:hAnsi="Times New Roman"/>
              </w:rPr>
              <w:t>Brier Score</w:t>
            </w:r>
          </w:p>
        </w:tc>
        <w:tc>
          <w:tcPr>
            <w:tcW w:w="2438" w:type="dxa"/>
            <w:shd w:val="clear" w:color="auto" w:fill="FFFFFF"/>
            <w:tcMar>
              <w:top w:w="85" w:type="dxa"/>
              <w:left w:w="90" w:type="dxa"/>
              <w:bottom w:w="85" w:type="dxa"/>
              <w:right w:w="90" w:type="dxa"/>
            </w:tcMar>
            <w:vAlign w:val="center"/>
          </w:tcPr>
          <w:p w14:paraId="054D3449" w14:textId="77777777" w:rsidR="009A4F83" w:rsidRDefault="00AC7504">
            <w:pPr>
              <w:ind w:firstLine="0"/>
              <w:jc w:val="right"/>
              <w:rPr>
                <w:rFonts w:hint="eastAsia"/>
              </w:rPr>
            </w:pPr>
            <w:r>
              <w:rPr>
                <w:rFonts w:ascii="Times New Roman" w:hAnsi="Times New Roman"/>
              </w:rPr>
              <w:t>0.0298</w:t>
            </w:r>
          </w:p>
        </w:tc>
        <w:tc>
          <w:tcPr>
            <w:tcW w:w="3912" w:type="dxa"/>
            <w:shd w:val="clear" w:color="auto" w:fill="FFFFFF"/>
            <w:tcMar>
              <w:top w:w="85" w:type="dxa"/>
              <w:left w:w="90" w:type="dxa"/>
              <w:bottom w:w="85" w:type="dxa"/>
              <w:right w:w="90" w:type="dxa"/>
            </w:tcMar>
            <w:vAlign w:val="center"/>
          </w:tcPr>
          <w:p w14:paraId="7DDB7689" w14:textId="77777777" w:rsidR="009A4F83" w:rsidRDefault="00AC7504">
            <w:pPr>
              <w:ind w:firstLine="0"/>
              <w:jc w:val="left"/>
              <w:rPr>
                <w:rFonts w:hint="eastAsia"/>
              </w:rPr>
            </w:pPr>
            <w:r>
              <w:rPr>
                <w:rFonts w:ascii="Times New Roman" w:hAnsi="Times New Roman"/>
              </w:rPr>
              <w:t>概率误差</w:t>
            </w:r>
            <w:r>
              <w:rPr>
                <w:rFonts w:ascii="Times New Roman" w:hAnsi="Times New Roman"/>
              </w:rPr>
              <w:t xml:space="preserve"> </w:t>
            </w:r>
            <w:r>
              <w:rPr>
                <w:rFonts w:ascii="Times New Roman" w:hAnsi="Times New Roman"/>
              </w:rPr>
              <w:t>越低越好</w:t>
            </w:r>
          </w:p>
        </w:tc>
      </w:tr>
    </w:tbl>
    <w:p w14:paraId="4EC436A3" w14:textId="77777777" w:rsidR="009A4F83" w:rsidRDefault="009A4F83">
      <w:pPr>
        <w:spacing w:after="60" w:line="240" w:lineRule="auto"/>
        <w:ind w:firstLine="0"/>
        <w:rPr>
          <w:rFonts w:hint="eastAsia"/>
        </w:rPr>
      </w:pPr>
    </w:p>
    <w:p w14:paraId="5870FC35" w14:textId="77777777" w:rsidR="009A4F83" w:rsidRDefault="00AC7504">
      <w:pPr>
        <w:rPr>
          <w:rFonts w:hint="eastAsia"/>
        </w:rPr>
      </w:pPr>
      <w:r>
        <w:t>混淆矩阵为真负</w:t>
      </w:r>
      <w:r>
        <w:t>53729</w:t>
      </w:r>
      <w:r>
        <w:t>、假正</w:t>
      </w:r>
      <w:r>
        <w:t>159</w:t>
      </w:r>
      <w:r>
        <w:t>、假负</w:t>
      </w:r>
      <w:r>
        <w:t>1516</w:t>
      </w:r>
      <w:r>
        <w:t>、真正</w:t>
      </w:r>
      <w:r>
        <w:t>1032</w:t>
      </w:r>
      <w:r>
        <w:t>。评估阈值由验证阶段选择，未使用测试标签重新调阈值来改善表格。风险等级边界仍保持</w:t>
      </w:r>
      <w:r>
        <w:t>30</w:t>
      </w:r>
      <w:r>
        <w:t>、</w:t>
      </w:r>
      <w:r>
        <w:t>60</w:t>
      </w:r>
      <w:r>
        <w:t>、</w:t>
      </w:r>
      <w:r>
        <w:t>80</w:t>
      </w:r>
      <w:r>
        <w:t>分，与该分类阈值用途不同。</w:t>
      </w:r>
    </w:p>
    <w:p w14:paraId="018853CD" w14:textId="77777777" w:rsidR="009A4F83" w:rsidRDefault="00AC7504">
      <w:pPr>
        <w:keepNext/>
        <w:spacing w:before="100" w:line="240" w:lineRule="auto"/>
        <w:ind w:firstLine="0"/>
        <w:jc w:val="center"/>
        <w:rPr>
          <w:rFonts w:hint="eastAsia"/>
        </w:rPr>
      </w:pPr>
      <w:r>
        <w:rPr>
          <w:noProof/>
        </w:rPr>
        <w:drawing>
          <wp:inline distT="0" distB="0" distL="0" distR="0" wp14:anchorId="6DF2FC9B" wp14:editId="1DD1AA0A">
            <wp:extent cx="5598000" cy="2736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35"/>
                    <a:stretch>
                      <a:fillRect/>
                    </a:stretch>
                  </pic:blipFill>
                  <pic:spPr>
                    <a:xfrm>
                      <a:off x="0" y="0"/>
                      <a:ext cx="5598000" cy="2736800"/>
                    </a:xfrm>
                    <a:prstGeom prst="rect">
                      <a:avLst/>
                    </a:prstGeom>
                  </pic:spPr>
                </pic:pic>
              </a:graphicData>
            </a:graphic>
          </wp:inline>
        </w:drawing>
      </w:r>
    </w:p>
    <w:p w14:paraId="66038B14" w14:textId="77777777" w:rsidR="009A4F83" w:rsidRDefault="00AC7504">
      <w:pPr>
        <w:pStyle w:val="11"/>
        <w:spacing w:before="60" w:after="120"/>
        <w:jc w:val="center"/>
        <w:rPr>
          <w:rFonts w:hint="eastAsia"/>
        </w:rPr>
      </w:pPr>
      <w:r>
        <w:t>图</w:t>
      </w:r>
      <w:r>
        <w:t xml:space="preserve">3-3 </w:t>
      </w:r>
      <w:r>
        <w:t>当前主模型的测试混淆矩阵</w:t>
      </w:r>
    </w:p>
    <w:p w14:paraId="30FB7388" w14:textId="77777777" w:rsidR="009A4F83" w:rsidRDefault="00AC7504">
      <w:pPr>
        <w:pStyle w:val="31"/>
        <w:rPr>
          <w:rFonts w:hint="eastAsia"/>
        </w:rPr>
      </w:pPr>
      <w:r>
        <w:t xml:space="preserve">3.4.2 </w:t>
      </w:r>
      <w:r>
        <w:t>复核预算下的候选命中</w:t>
      </w:r>
    </w:p>
    <w:p w14:paraId="398BF19D" w14:textId="77777777" w:rsidR="009A4F83" w:rsidRDefault="00AC7504">
      <w:pPr>
        <w:rPr>
          <w:rFonts w:hint="eastAsia"/>
        </w:rPr>
      </w:pPr>
      <w:r>
        <w:t>比赛展示最直观的评分价值，是在固定人工复核额度内把值得关注的对象排到前面。对已知标签测试地址按综合分降序排列，</w:t>
      </w:r>
      <w:r>
        <w:t>Top-100</w:t>
      </w:r>
      <w:r>
        <w:t>命中</w:t>
      </w:r>
      <w:r>
        <w:t>100</w:t>
      </w:r>
      <w:r>
        <w:t>个非法标签，</w:t>
      </w:r>
      <w:r>
        <w:t>Top-500</w:t>
      </w:r>
      <w:r>
        <w:t>命中</w:t>
      </w:r>
      <w:r>
        <w:t>488</w:t>
      </w:r>
      <w:r>
        <w:t>个，命中率</w:t>
      </w:r>
      <w:r>
        <w:t>97.60%</w:t>
      </w:r>
      <w:r>
        <w:t>；</w:t>
      </w:r>
      <w:r>
        <w:t>Top-1%</w:t>
      </w:r>
      <w:r>
        <w:t>选取</w:t>
      </w:r>
      <w:r>
        <w:t>565</w:t>
      </w:r>
      <w:r>
        <w:t>个候选，命中</w:t>
      </w:r>
      <w:r>
        <w:t>545</w:t>
      </w:r>
      <w:r>
        <w:t>个。</w:t>
      </w:r>
    </w:p>
    <w:p w14:paraId="48C0D945"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0F75127C" wp14:editId="1952D227">
            <wp:extent cx="5598000" cy="1834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png"/>
                    <pic:cNvPicPr/>
                  </pic:nvPicPr>
                  <pic:blipFill>
                    <a:blip r:embed="rId36"/>
                    <a:stretch>
                      <a:fillRect/>
                    </a:stretch>
                  </pic:blipFill>
                  <pic:spPr>
                    <a:xfrm>
                      <a:off x="0" y="0"/>
                      <a:ext cx="5598000" cy="1834900"/>
                    </a:xfrm>
                    <a:prstGeom prst="rect">
                      <a:avLst/>
                    </a:prstGeom>
                  </pic:spPr>
                </pic:pic>
              </a:graphicData>
            </a:graphic>
          </wp:inline>
        </w:drawing>
      </w:r>
    </w:p>
    <w:p w14:paraId="295BFF9D" w14:textId="77777777" w:rsidR="009A4F83" w:rsidRDefault="00AC7504">
      <w:pPr>
        <w:pStyle w:val="11"/>
        <w:spacing w:before="60" w:after="120"/>
        <w:jc w:val="center"/>
        <w:rPr>
          <w:rFonts w:hint="eastAsia"/>
        </w:rPr>
      </w:pPr>
      <w:r>
        <w:t>图</w:t>
      </w:r>
      <w:r>
        <w:t xml:space="preserve">3-4 </w:t>
      </w:r>
      <w:r>
        <w:t>已知标签测试候选的复核预算与命中率</w:t>
      </w:r>
    </w:p>
    <w:p w14:paraId="4969F1D1" w14:textId="77777777" w:rsidR="009A4F83" w:rsidRDefault="00AC7504">
      <w:pPr>
        <w:pStyle w:val="11"/>
        <w:keepNext/>
        <w:spacing w:before="60" w:after="120"/>
        <w:jc w:val="center"/>
        <w:rPr>
          <w:rFonts w:hint="eastAsia"/>
        </w:rPr>
      </w:pPr>
      <w:r>
        <w:t>表</w:t>
      </w:r>
      <w:r>
        <w:t xml:space="preserve">3-5 </w:t>
      </w:r>
      <w:r>
        <w:t>已知测试地址的预算命中</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713"/>
        <w:gridCol w:w="2551"/>
        <w:gridCol w:w="2551"/>
      </w:tblGrid>
      <w:tr w:rsidR="009A4F83" w14:paraId="6605E425" w14:textId="77777777">
        <w:trPr>
          <w:cantSplit/>
          <w:tblHeader/>
        </w:trPr>
        <w:tc>
          <w:tcPr>
            <w:tcW w:w="3713" w:type="dxa"/>
            <w:tcBorders>
              <w:bottom w:val="single" w:sz="6" w:space="0" w:color="A5B1BD"/>
            </w:tcBorders>
            <w:shd w:val="clear" w:color="auto" w:fill="EFF3F6"/>
            <w:tcMar>
              <w:top w:w="85" w:type="dxa"/>
              <w:left w:w="90" w:type="dxa"/>
              <w:bottom w:w="85" w:type="dxa"/>
              <w:right w:w="90" w:type="dxa"/>
            </w:tcMar>
            <w:vAlign w:val="center"/>
          </w:tcPr>
          <w:p w14:paraId="006EB938" w14:textId="77777777" w:rsidR="009A4F83" w:rsidRDefault="00AC7504">
            <w:pPr>
              <w:keepNext/>
              <w:ind w:firstLine="0"/>
              <w:jc w:val="left"/>
              <w:rPr>
                <w:rFonts w:hint="eastAsia"/>
              </w:rPr>
            </w:pPr>
            <w:r>
              <w:rPr>
                <w:rFonts w:ascii="Times New Roman" w:hAnsi="Times New Roman"/>
                <w:b/>
              </w:rPr>
              <w:t>复核预算</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32C4481A" w14:textId="77777777" w:rsidR="009A4F83" w:rsidRDefault="00AC7504">
            <w:pPr>
              <w:keepNext/>
              <w:ind w:firstLine="0"/>
              <w:jc w:val="left"/>
              <w:rPr>
                <w:rFonts w:hint="eastAsia"/>
              </w:rPr>
            </w:pPr>
            <w:r>
              <w:rPr>
                <w:rFonts w:ascii="Times New Roman" w:hAnsi="Times New Roman"/>
                <w:b/>
              </w:rPr>
              <w:t>命中非法标签</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2F0ECE1C" w14:textId="77777777" w:rsidR="009A4F83" w:rsidRDefault="00AC7504">
            <w:pPr>
              <w:keepNext/>
              <w:ind w:firstLine="0"/>
              <w:jc w:val="left"/>
              <w:rPr>
                <w:rFonts w:hint="eastAsia"/>
              </w:rPr>
            </w:pPr>
            <w:r>
              <w:rPr>
                <w:rFonts w:ascii="Times New Roman" w:hAnsi="Times New Roman"/>
                <w:b/>
              </w:rPr>
              <w:t>命中率</w:t>
            </w:r>
          </w:p>
        </w:tc>
      </w:tr>
      <w:tr w:rsidR="009A4F83" w14:paraId="46FC371C" w14:textId="77777777">
        <w:trPr>
          <w:cantSplit/>
        </w:trPr>
        <w:tc>
          <w:tcPr>
            <w:tcW w:w="3713" w:type="dxa"/>
            <w:shd w:val="clear" w:color="auto" w:fill="FFFFFF"/>
            <w:tcMar>
              <w:top w:w="85" w:type="dxa"/>
              <w:left w:w="90" w:type="dxa"/>
              <w:bottom w:w="85" w:type="dxa"/>
              <w:right w:w="90" w:type="dxa"/>
            </w:tcMar>
            <w:vAlign w:val="center"/>
          </w:tcPr>
          <w:p w14:paraId="0B0E4B14" w14:textId="77777777" w:rsidR="009A4F83" w:rsidRDefault="00AC7504">
            <w:pPr>
              <w:keepNext/>
              <w:ind w:firstLine="0"/>
              <w:jc w:val="left"/>
              <w:rPr>
                <w:rFonts w:hint="eastAsia"/>
              </w:rPr>
            </w:pPr>
            <w:r>
              <w:rPr>
                <w:rFonts w:ascii="Times New Roman" w:hAnsi="Times New Roman"/>
                <w:b/>
              </w:rPr>
              <w:t>Top-100</w:t>
            </w:r>
          </w:p>
        </w:tc>
        <w:tc>
          <w:tcPr>
            <w:tcW w:w="2551" w:type="dxa"/>
            <w:shd w:val="clear" w:color="auto" w:fill="FFFFFF"/>
            <w:tcMar>
              <w:top w:w="85" w:type="dxa"/>
              <w:left w:w="90" w:type="dxa"/>
              <w:bottom w:w="85" w:type="dxa"/>
              <w:right w:w="90" w:type="dxa"/>
            </w:tcMar>
            <w:vAlign w:val="center"/>
          </w:tcPr>
          <w:p w14:paraId="3E630227" w14:textId="77777777" w:rsidR="009A4F83" w:rsidRDefault="00AC7504">
            <w:pPr>
              <w:keepNext/>
              <w:ind w:firstLine="0"/>
              <w:jc w:val="right"/>
              <w:rPr>
                <w:rFonts w:hint="eastAsia"/>
              </w:rPr>
            </w:pPr>
            <w:r>
              <w:rPr>
                <w:rFonts w:ascii="Times New Roman" w:hAnsi="Times New Roman"/>
                <w:b/>
              </w:rPr>
              <w:t>100</w:t>
            </w:r>
            <w:r>
              <w:rPr>
                <w:rFonts w:ascii="Times New Roman" w:hAnsi="Times New Roman"/>
                <w:b/>
              </w:rPr>
              <w:t>／</w:t>
            </w:r>
            <w:r>
              <w:rPr>
                <w:rFonts w:ascii="Times New Roman" w:hAnsi="Times New Roman"/>
                <w:b/>
              </w:rPr>
              <w:t>100</w:t>
            </w:r>
          </w:p>
        </w:tc>
        <w:tc>
          <w:tcPr>
            <w:tcW w:w="2551" w:type="dxa"/>
            <w:shd w:val="clear" w:color="auto" w:fill="FFFFFF"/>
            <w:tcMar>
              <w:top w:w="85" w:type="dxa"/>
              <w:left w:w="90" w:type="dxa"/>
              <w:bottom w:w="85" w:type="dxa"/>
              <w:right w:w="90" w:type="dxa"/>
            </w:tcMar>
            <w:vAlign w:val="center"/>
          </w:tcPr>
          <w:p w14:paraId="77565B5F" w14:textId="77777777" w:rsidR="009A4F83" w:rsidRDefault="00AC7504">
            <w:pPr>
              <w:keepNext/>
              <w:ind w:firstLine="0"/>
              <w:jc w:val="right"/>
              <w:rPr>
                <w:rFonts w:hint="eastAsia"/>
              </w:rPr>
            </w:pPr>
            <w:r>
              <w:rPr>
                <w:rFonts w:ascii="Times New Roman" w:hAnsi="Times New Roman"/>
                <w:b/>
              </w:rPr>
              <w:t>100.00%</w:t>
            </w:r>
          </w:p>
        </w:tc>
      </w:tr>
      <w:tr w:rsidR="009A4F83" w14:paraId="725D65B3" w14:textId="77777777">
        <w:trPr>
          <w:cantSplit/>
        </w:trPr>
        <w:tc>
          <w:tcPr>
            <w:tcW w:w="3713" w:type="dxa"/>
            <w:shd w:val="clear" w:color="auto" w:fill="FFFFFF"/>
            <w:tcMar>
              <w:top w:w="85" w:type="dxa"/>
              <w:left w:w="90" w:type="dxa"/>
              <w:bottom w:w="85" w:type="dxa"/>
              <w:right w:w="90" w:type="dxa"/>
            </w:tcMar>
            <w:vAlign w:val="center"/>
          </w:tcPr>
          <w:p w14:paraId="54DB00B7" w14:textId="77777777" w:rsidR="009A4F83" w:rsidRDefault="00AC7504">
            <w:pPr>
              <w:keepNext/>
              <w:ind w:firstLine="0"/>
              <w:jc w:val="left"/>
              <w:rPr>
                <w:rFonts w:hint="eastAsia"/>
              </w:rPr>
            </w:pPr>
            <w:r>
              <w:rPr>
                <w:rFonts w:ascii="Times New Roman" w:hAnsi="Times New Roman"/>
              </w:rPr>
              <w:t>Top-500</w:t>
            </w:r>
          </w:p>
        </w:tc>
        <w:tc>
          <w:tcPr>
            <w:tcW w:w="2551" w:type="dxa"/>
            <w:shd w:val="clear" w:color="auto" w:fill="FFFFFF"/>
            <w:tcMar>
              <w:top w:w="85" w:type="dxa"/>
              <w:left w:w="90" w:type="dxa"/>
              <w:bottom w:w="85" w:type="dxa"/>
              <w:right w:w="90" w:type="dxa"/>
            </w:tcMar>
            <w:vAlign w:val="center"/>
          </w:tcPr>
          <w:p w14:paraId="70B75A9F" w14:textId="77777777" w:rsidR="009A4F83" w:rsidRDefault="00AC7504">
            <w:pPr>
              <w:keepNext/>
              <w:ind w:firstLine="0"/>
              <w:jc w:val="right"/>
              <w:rPr>
                <w:rFonts w:hint="eastAsia"/>
              </w:rPr>
            </w:pPr>
            <w:r>
              <w:rPr>
                <w:rFonts w:ascii="Times New Roman" w:hAnsi="Times New Roman"/>
              </w:rPr>
              <w:t>488</w:t>
            </w:r>
            <w:r>
              <w:rPr>
                <w:rFonts w:ascii="Times New Roman" w:hAnsi="Times New Roman"/>
              </w:rPr>
              <w:t>／</w:t>
            </w:r>
            <w:r>
              <w:rPr>
                <w:rFonts w:ascii="Times New Roman" w:hAnsi="Times New Roman"/>
              </w:rPr>
              <w:t>500</w:t>
            </w:r>
          </w:p>
        </w:tc>
        <w:tc>
          <w:tcPr>
            <w:tcW w:w="2551" w:type="dxa"/>
            <w:shd w:val="clear" w:color="auto" w:fill="FFFFFF"/>
            <w:tcMar>
              <w:top w:w="85" w:type="dxa"/>
              <w:left w:w="90" w:type="dxa"/>
              <w:bottom w:w="85" w:type="dxa"/>
              <w:right w:w="90" w:type="dxa"/>
            </w:tcMar>
            <w:vAlign w:val="center"/>
          </w:tcPr>
          <w:p w14:paraId="451C866A" w14:textId="77777777" w:rsidR="009A4F83" w:rsidRDefault="00AC7504">
            <w:pPr>
              <w:keepNext/>
              <w:ind w:firstLine="0"/>
              <w:jc w:val="right"/>
              <w:rPr>
                <w:rFonts w:hint="eastAsia"/>
              </w:rPr>
            </w:pPr>
            <w:r>
              <w:rPr>
                <w:rFonts w:ascii="Times New Roman" w:hAnsi="Times New Roman"/>
              </w:rPr>
              <w:t>97.60%</w:t>
            </w:r>
          </w:p>
        </w:tc>
      </w:tr>
      <w:tr w:rsidR="009A4F83" w14:paraId="490DC7A1" w14:textId="77777777">
        <w:trPr>
          <w:cantSplit/>
        </w:trPr>
        <w:tc>
          <w:tcPr>
            <w:tcW w:w="3713" w:type="dxa"/>
            <w:shd w:val="clear" w:color="auto" w:fill="FFFFFF"/>
            <w:tcMar>
              <w:top w:w="85" w:type="dxa"/>
              <w:left w:w="90" w:type="dxa"/>
              <w:bottom w:w="85" w:type="dxa"/>
              <w:right w:w="90" w:type="dxa"/>
            </w:tcMar>
            <w:vAlign w:val="center"/>
          </w:tcPr>
          <w:p w14:paraId="04137207" w14:textId="77777777" w:rsidR="009A4F83" w:rsidRDefault="00AC7504">
            <w:pPr>
              <w:keepNext/>
              <w:ind w:firstLine="0"/>
              <w:jc w:val="left"/>
              <w:rPr>
                <w:rFonts w:hint="eastAsia"/>
              </w:rPr>
            </w:pPr>
            <w:r>
              <w:rPr>
                <w:rFonts w:ascii="Times New Roman" w:hAnsi="Times New Roman"/>
              </w:rPr>
              <w:t>Top-1%</w:t>
            </w:r>
          </w:p>
        </w:tc>
        <w:tc>
          <w:tcPr>
            <w:tcW w:w="2551" w:type="dxa"/>
            <w:shd w:val="clear" w:color="auto" w:fill="FFFFFF"/>
            <w:tcMar>
              <w:top w:w="85" w:type="dxa"/>
              <w:left w:w="90" w:type="dxa"/>
              <w:bottom w:w="85" w:type="dxa"/>
              <w:right w:w="90" w:type="dxa"/>
            </w:tcMar>
            <w:vAlign w:val="center"/>
          </w:tcPr>
          <w:p w14:paraId="790A1C87" w14:textId="77777777" w:rsidR="009A4F83" w:rsidRDefault="00AC7504">
            <w:pPr>
              <w:keepNext/>
              <w:ind w:firstLine="0"/>
              <w:jc w:val="right"/>
              <w:rPr>
                <w:rFonts w:hint="eastAsia"/>
              </w:rPr>
            </w:pPr>
            <w:r>
              <w:rPr>
                <w:rFonts w:ascii="Times New Roman" w:hAnsi="Times New Roman"/>
              </w:rPr>
              <w:t>545</w:t>
            </w:r>
            <w:r>
              <w:rPr>
                <w:rFonts w:ascii="Times New Roman" w:hAnsi="Times New Roman"/>
              </w:rPr>
              <w:t>／</w:t>
            </w:r>
            <w:r>
              <w:rPr>
                <w:rFonts w:ascii="Times New Roman" w:hAnsi="Times New Roman"/>
              </w:rPr>
              <w:t>565</w:t>
            </w:r>
          </w:p>
        </w:tc>
        <w:tc>
          <w:tcPr>
            <w:tcW w:w="2551" w:type="dxa"/>
            <w:shd w:val="clear" w:color="auto" w:fill="FFFFFF"/>
            <w:tcMar>
              <w:top w:w="85" w:type="dxa"/>
              <w:left w:w="90" w:type="dxa"/>
              <w:bottom w:w="85" w:type="dxa"/>
              <w:right w:w="90" w:type="dxa"/>
            </w:tcMar>
            <w:vAlign w:val="center"/>
          </w:tcPr>
          <w:p w14:paraId="13F56AC5" w14:textId="77777777" w:rsidR="009A4F83" w:rsidRDefault="00AC7504">
            <w:pPr>
              <w:keepNext/>
              <w:ind w:firstLine="0"/>
              <w:jc w:val="right"/>
              <w:rPr>
                <w:rFonts w:hint="eastAsia"/>
              </w:rPr>
            </w:pPr>
            <w:r>
              <w:rPr>
                <w:rFonts w:ascii="Times New Roman" w:hAnsi="Times New Roman"/>
              </w:rPr>
              <w:t>96.46%</w:t>
            </w:r>
          </w:p>
        </w:tc>
      </w:tr>
      <w:tr w:rsidR="009A4F83" w14:paraId="1338C5AC" w14:textId="77777777">
        <w:trPr>
          <w:cantSplit/>
        </w:trPr>
        <w:tc>
          <w:tcPr>
            <w:tcW w:w="3713" w:type="dxa"/>
            <w:shd w:val="clear" w:color="auto" w:fill="FFFFFF"/>
            <w:tcMar>
              <w:top w:w="85" w:type="dxa"/>
              <w:left w:w="90" w:type="dxa"/>
              <w:bottom w:w="85" w:type="dxa"/>
              <w:right w:w="90" w:type="dxa"/>
            </w:tcMar>
            <w:vAlign w:val="center"/>
          </w:tcPr>
          <w:p w14:paraId="30B050F1" w14:textId="77777777" w:rsidR="009A4F83" w:rsidRDefault="00AC7504">
            <w:pPr>
              <w:ind w:firstLine="0"/>
              <w:jc w:val="left"/>
              <w:rPr>
                <w:rFonts w:hint="eastAsia"/>
              </w:rPr>
            </w:pPr>
            <w:r>
              <w:rPr>
                <w:rFonts w:ascii="Times New Roman" w:hAnsi="Times New Roman"/>
              </w:rPr>
              <w:t>Top-5%</w:t>
            </w:r>
          </w:p>
        </w:tc>
        <w:tc>
          <w:tcPr>
            <w:tcW w:w="2551" w:type="dxa"/>
            <w:shd w:val="clear" w:color="auto" w:fill="FFFFFF"/>
            <w:tcMar>
              <w:top w:w="85" w:type="dxa"/>
              <w:left w:w="90" w:type="dxa"/>
              <w:bottom w:w="85" w:type="dxa"/>
              <w:right w:w="90" w:type="dxa"/>
            </w:tcMar>
            <w:vAlign w:val="center"/>
          </w:tcPr>
          <w:p w14:paraId="771E0524" w14:textId="77777777" w:rsidR="009A4F83" w:rsidRDefault="00AC7504">
            <w:pPr>
              <w:ind w:firstLine="0"/>
              <w:jc w:val="right"/>
              <w:rPr>
                <w:rFonts w:hint="eastAsia"/>
              </w:rPr>
            </w:pPr>
            <w:r>
              <w:rPr>
                <w:rFonts w:ascii="Times New Roman" w:hAnsi="Times New Roman"/>
              </w:rPr>
              <w:t>1232</w:t>
            </w:r>
            <w:r>
              <w:rPr>
                <w:rFonts w:ascii="Times New Roman" w:hAnsi="Times New Roman"/>
              </w:rPr>
              <w:t>／</w:t>
            </w:r>
            <w:r>
              <w:rPr>
                <w:rFonts w:ascii="Times New Roman" w:hAnsi="Times New Roman"/>
              </w:rPr>
              <w:t>2822</w:t>
            </w:r>
          </w:p>
        </w:tc>
        <w:tc>
          <w:tcPr>
            <w:tcW w:w="2551" w:type="dxa"/>
            <w:shd w:val="clear" w:color="auto" w:fill="FFFFFF"/>
            <w:tcMar>
              <w:top w:w="85" w:type="dxa"/>
              <w:left w:w="90" w:type="dxa"/>
              <w:bottom w:w="85" w:type="dxa"/>
              <w:right w:w="90" w:type="dxa"/>
            </w:tcMar>
            <w:vAlign w:val="center"/>
          </w:tcPr>
          <w:p w14:paraId="55B81CE1" w14:textId="77777777" w:rsidR="009A4F83" w:rsidRDefault="00AC7504">
            <w:pPr>
              <w:ind w:firstLine="0"/>
              <w:jc w:val="right"/>
              <w:rPr>
                <w:rFonts w:hint="eastAsia"/>
              </w:rPr>
            </w:pPr>
            <w:r>
              <w:rPr>
                <w:rFonts w:ascii="Times New Roman" w:hAnsi="Times New Roman"/>
              </w:rPr>
              <w:t>43.66%</w:t>
            </w:r>
          </w:p>
        </w:tc>
      </w:tr>
    </w:tbl>
    <w:p w14:paraId="04041A79" w14:textId="77777777" w:rsidR="009A4F83" w:rsidRDefault="009A4F83">
      <w:pPr>
        <w:spacing w:after="60" w:line="240" w:lineRule="auto"/>
        <w:ind w:firstLine="0"/>
        <w:rPr>
          <w:rFonts w:hint="eastAsia"/>
        </w:rPr>
      </w:pPr>
    </w:p>
    <w:p w14:paraId="2C785645" w14:textId="77777777" w:rsidR="009A4F83" w:rsidRDefault="00AC7504">
      <w:pPr>
        <w:rPr>
          <w:rFonts w:hint="eastAsia"/>
        </w:rPr>
      </w:pPr>
      <w:r>
        <w:t>Top-500</w:t>
      </w:r>
      <w:r>
        <w:t>结果将抽象概率转换为可理解的工作量：在这一有真值的测试人群中，先复核</w:t>
      </w:r>
      <w:r>
        <w:t>500</w:t>
      </w:r>
      <w:r>
        <w:t>个最高优先级对象，其中</w:t>
      </w:r>
      <w:r>
        <w:t>488</w:t>
      </w:r>
      <w:r>
        <w:t>个带有数据集非法标签。这并不是全图</w:t>
      </w:r>
      <w:r>
        <w:t>97.6%</w:t>
      </w:r>
      <w:r>
        <w:t>准确率，也不能外推为未知地址的真实命中率。随着预算扩大，命中率下降而覆盖增加，反映实际筛查中精度与覆盖的权衡。</w:t>
      </w:r>
    </w:p>
    <w:p w14:paraId="1F926564" w14:textId="77777777" w:rsidR="009A4F83" w:rsidRDefault="00AC7504">
      <w:pPr>
        <w:pStyle w:val="31"/>
        <w:rPr>
          <w:rFonts w:hint="eastAsia"/>
        </w:rPr>
      </w:pPr>
      <w:r>
        <w:t xml:space="preserve">3.4.3 </w:t>
      </w:r>
      <w:r>
        <w:t>三类证据的严格移除实验</w:t>
      </w:r>
    </w:p>
    <w:p w14:paraId="4E487C60" w14:textId="77777777" w:rsidR="009A4F83" w:rsidRDefault="00AC7504">
      <w:pPr>
        <w:rPr>
          <w:rFonts w:hint="eastAsia"/>
        </w:rPr>
      </w:pPr>
      <w:r>
        <w:t>为确认提升来自证据设计而非仅增加树容量，实验在相同</w:t>
      </w:r>
      <w:r>
        <w:t>compact</w:t>
      </w:r>
      <w:r>
        <w:t>预算和数据划分下分别移除行为、邻域偏离、结构，并对每个版本重新训练和校准。完整模型</w:t>
      </w:r>
      <w:r>
        <w:t>AP</w:t>
      </w:r>
      <w:r>
        <w:t>为</w:t>
      </w:r>
      <w:r>
        <w:t>0.5429</w:t>
      </w:r>
      <w:r>
        <w:t>；去行为降至</w:t>
      </w:r>
      <w:r>
        <w:t>0.4799</w:t>
      </w:r>
      <w:r>
        <w:t>，去偏离降至</w:t>
      </w:r>
      <w:r>
        <w:t>0.2829</w:t>
      </w:r>
      <w:r>
        <w:t>，去结构降至</w:t>
      </w:r>
      <w:r>
        <w:t>0.5114</w:t>
      </w:r>
      <w:r>
        <w:t>。</w:t>
      </w:r>
    </w:p>
    <w:p w14:paraId="4DD860EA"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1954D100" wp14:editId="65E2B4A1">
            <wp:extent cx="5598000" cy="2161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37"/>
                    <a:stretch>
                      <a:fillRect/>
                    </a:stretch>
                  </pic:blipFill>
                  <pic:spPr>
                    <a:xfrm>
                      <a:off x="0" y="0"/>
                      <a:ext cx="5598000" cy="2161450"/>
                    </a:xfrm>
                    <a:prstGeom prst="rect">
                      <a:avLst/>
                    </a:prstGeom>
                  </pic:spPr>
                </pic:pic>
              </a:graphicData>
            </a:graphic>
          </wp:inline>
        </w:drawing>
      </w:r>
    </w:p>
    <w:p w14:paraId="010ADC62" w14:textId="77777777" w:rsidR="009A4F83" w:rsidRDefault="00AC7504">
      <w:pPr>
        <w:pStyle w:val="11"/>
        <w:spacing w:before="60" w:after="120"/>
        <w:jc w:val="center"/>
        <w:rPr>
          <w:rFonts w:hint="eastAsia"/>
        </w:rPr>
      </w:pPr>
      <w:r>
        <w:t>图</w:t>
      </w:r>
      <w:r>
        <w:t xml:space="preserve">3-5 </w:t>
      </w:r>
      <w:r>
        <w:t>同预算重训下三类证据与方向信息的消融</w:t>
      </w:r>
    </w:p>
    <w:p w14:paraId="18B55A3F" w14:textId="77777777" w:rsidR="009A4F83" w:rsidRDefault="00AC7504">
      <w:pPr>
        <w:pStyle w:val="11"/>
        <w:keepNext/>
        <w:spacing w:before="60" w:after="120"/>
        <w:jc w:val="center"/>
        <w:rPr>
          <w:rFonts w:hint="eastAsia"/>
        </w:rPr>
      </w:pPr>
      <w:r>
        <w:t>表</w:t>
      </w:r>
      <w:r>
        <w:t xml:space="preserve">3-6 </w:t>
      </w:r>
      <w:r>
        <w:t>严格移除实验结果</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458"/>
        <w:gridCol w:w="1786"/>
        <w:gridCol w:w="1786"/>
        <w:gridCol w:w="1786"/>
      </w:tblGrid>
      <w:tr w:rsidR="009A4F83" w14:paraId="16CFC9E1" w14:textId="77777777">
        <w:trPr>
          <w:cantSplit/>
          <w:tblHeader/>
        </w:trPr>
        <w:tc>
          <w:tcPr>
            <w:tcW w:w="3458" w:type="dxa"/>
            <w:tcBorders>
              <w:bottom w:val="single" w:sz="6" w:space="0" w:color="A5B1BD"/>
            </w:tcBorders>
            <w:shd w:val="clear" w:color="auto" w:fill="EFF3F6"/>
            <w:tcMar>
              <w:top w:w="85" w:type="dxa"/>
              <w:left w:w="90" w:type="dxa"/>
              <w:bottom w:w="85" w:type="dxa"/>
              <w:right w:w="90" w:type="dxa"/>
            </w:tcMar>
            <w:vAlign w:val="center"/>
          </w:tcPr>
          <w:p w14:paraId="0053D0AC" w14:textId="77777777" w:rsidR="009A4F83" w:rsidRDefault="00AC7504">
            <w:pPr>
              <w:keepNext/>
              <w:ind w:firstLine="0"/>
              <w:jc w:val="left"/>
              <w:rPr>
                <w:rFonts w:hint="eastAsia"/>
              </w:rPr>
            </w:pPr>
            <w:r>
              <w:rPr>
                <w:rFonts w:ascii="Times New Roman" w:hAnsi="Times New Roman"/>
                <w:b/>
              </w:rPr>
              <w:t>模型配置</w:t>
            </w:r>
          </w:p>
        </w:tc>
        <w:tc>
          <w:tcPr>
            <w:tcW w:w="1786" w:type="dxa"/>
            <w:tcBorders>
              <w:bottom w:val="single" w:sz="6" w:space="0" w:color="A5B1BD"/>
            </w:tcBorders>
            <w:shd w:val="clear" w:color="auto" w:fill="EFF3F6"/>
            <w:tcMar>
              <w:top w:w="85" w:type="dxa"/>
              <w:left w:w="90" w:type="dxa"/>
              <w:bottom w:w="85" w:type="dxa"/>
              <w:right w:w="90" w:type="dxa"/>
            </w:tcMar>
            <w:vAlign w:val="center"/>
          </w:tcPr>
          <w:p w14:paraId="2A7914CA" w14:textId="77777777" w:rsidR="009A4F83" w:rsidRDefault="00AC7504">
            <w:pPr>
              <w:keepNext/>
              <w:ind w:firstLine="0"/>
              <w:jc w:val="left"/>
              <w:rPr>
                <w:rFonts w:hint="eastAsia"/>
              </w:rPr>
            </w:pPr>
            <w:r>
              <w:rPr>
                <w:rFonts w:ascii="Times New Roman" w:hAnsi="Times New Roman"/>
                <w:b/>
              </w:rPr>
              <w:t>AP</w:t>
            </w:r>
          </w:p>
        </w:tc>
        <w:tc>
          <w:tcPr>
            <w:tcW w:w="1786" w:type="dxa"/>
            <w:tcBorders>
              <w:bottom w:val="single" w:sz="6" w:space="0" w:color="A5B1BD"/>
            </w:tcBorders>
            <w:shd w:val="clear" w:color="auto" w:fill="EFF3F6"/>
            <w:tcMar>
              <w:top w:w="85" w:type="dxa"/>
              <w:left w:w="90" w:type="dxa"/>
              <w:bottom w:w="85" w:type="dxa"/>
              <w:right w:w="90" w:type="dxa"/>
            </w:tcMar>
            <w:vAlign w:val="center"/>
          </w:tcPr>
          <w:p w14:paraId="021F515B" w14:textId="77777777" w:rsidR="009A4F83" w:rsidRDefault="00AC7504">
            <w:pPr>
              <w:keepNext/>
              <w:ind w:firstLine="0"/>
              <w:jc w:val="left"/>
              <w:rPr>
                <w:rFonts w:hint="eastAsia"/>
              </w:rPr>
            </w:pPr>
            <w:r>
              <w:rPr>
                <w:rFonts w:ascii="Times New Roman" w:hAnsi="Times New Roman"/>
                <w:b/>
              </w:rPr>
              <w:t>F1</w:t>
            </w:r>
          </w:p>
        </w:tc>
        <w:tc>
          <w:tcPr>
            <w:tcW w:w="1786" w:type="dxa"/>
            <w:tcBorders>
              <w:bottom w:val="single" w:sz="6" w:space="0" w:color="A5B1BD"/>
            </w:tcBorders>
            <w:shd w:val="clear" w:color="auto" w:fill="EFF3F6"/>
            <w:tcMar>
              <w:top w:w="85" w:type="dxa"/>
              <w:left w:w="90" w:type="dxa"/>
              <w:bottom w:w="85" w:type="dxa"/>
              <w:right w:w="90" w:type="dxa"/>
            </w:tcMar>
            <w:vAlign w:val="center"/>
          </w:tcPr>
          <w:p w14:paraId="0680D09D" w14:textId="77777777" w:rsidR="009A4F83" w:rsidRDefault="00AC7504">
            <w:pPr>
              <w:keepNext/>
              <w:ind w:firstLine="0"/>
              <w:jc w:val="left"/>
              <w:rPr>
                <w:rFonts w:hint="eastAsia"/>
              </w:rPr>
            </w:pPr>
            <w:r>
              <w:rPr>
                <w:rFonts w:ascii="Times New Roman" w:hAnsi="Times New Roman"/>
                <w:b/>
              </w:rPr>
              <w:t>Recall</w:t>
            </w:r>
          </w:p>
        </w:tc>
      </w:tr>
      <w:tr w:rsidR="009A4F83" w14:paraId="778F20F6" w14:textId="77777777">
        <w:trPr>
          <w:cantSplit/>
        </w:trPr>
        <w:tc>
          <w:tcPr>
            <w:tcW w:w="3458" w:type="dxa"/>
            <w:shd w:val="clear" w:color="auto" w:fill="FFFFFF"/>
            <w:tcMar>
              <w:top w:w="85" w:type="dxa"/>
              <w:left w:w="90" w:type="dxa"/>
              <w:bottom w:w="85" w:type="dxa"/>
              <w:right w:w="90" w:type="dxa"/>
            </w:tcMar>
            <w:vAlign w:val="center"/>
          </w:tcPr>
          <w:p w14:paraId="3C807D5B" w14:textId="77777777" w:rsidR="009A4F83" w:rsidRDefault="00AC7504">
            <w:pPr>
              <w:keepNext/>
              <w:ind w:firstLine="0"/>
              <w:jc w:val="left"/>
              <w:rPr>
                <w:rFonts w:hint="eastAsia"/>
              </w:rPr>
            </w:pPr>
            <w:r>
              <w:rPr>
                <w:rFonts w:ascii="Times New Roman" w:hAnsi="Times New Roman"/>
                <w:b/>
              </w:rPr>
              <w:t>完整联合模型</w:t>
            </w:r>
          </w:p>
        </w:tc>
        <w:tc>
          <w:tcPr>
            <w:tcW w:w="1786" w:type="dxa"/>
            <w:shd w:val="clear" w:color="auto" w:fill="FFFFFF"/>
            <w:tcMar>
              <w:top w:w="85" w:type="dxa"/>
              <w:left w:w="90" w:type="dxa"/>
              <w:bottom w:w="85" w:type="dxa"/>
              <w:right w:w="90" w:type="dxa"/>
            </w:tcMar>
            <w:vAlign w:val="center"/>
          </w:tcPr>
          <w:p w14:paraId="2855DCFC" w14:textId="77777777" w:rsidR="009A4F83" w:rsidRDefault="00AC7504">
            <w:pPr>
              <w:keepNext/>
              <w:ind w:firstLine="0"/>
              <w:jc w:val="right"/>
              <w:rPr>
                <w:rFonts w:hint="eastAsia"/>
              </w:rPr>
            </w:pPr>
            <w:r>
              <w:rPr>
                <w:rFonts w:ascii="Times New Roman" w:hAnsi="Times New Roman"/>
                <w:b/>
              </w:rPr>
              <w:t>0.5429</w:t>
            </w:r>
          </w:p>
        </w:tc>
        <w:tc>
          <w:tcPr>
            <w:tcW w:w="1786" w:type="dxa"/>
            <w:shd w:val="clear" w:color="auto" w:fill="FFFFFF"/>
            <w:tcMar>
              <w:top w:w="85" w:type="dxa"/>
              <w:left w:w="90" w:type="dxa"/>
              <w:bottom w:w="85" w:type="dxa"/>
              <w:right w:w="90" w:type="dxa"/>
            </w:tcMar>
            <w:vAlign w:val="center"/>
          </w:tcPr>
          <w:p w14:paraId="010B699F" w14:textId="77777777" w:rsidR="009A4F83" w:rsidRDefault="00AC7504">
            <w:pPr>
              <w:keepNext/>
              <w:ind w:firstLine="0"/>
              <w:jc w:val="right"/>
              <w:rPr>
                <w:rFonts w:hint="eastAsia"/>
              </w:rPr>
            </w:pPr>
            <w:r>
              <w:rPr>
                <w:rFonts w:ascii="Times New Roman" w:hAnsi="Times New Roman"/>
                <w:b/>
              </w:rPr>
              <w:t>0.5520</w:t>
            </w:r>
          </w:p>
        </w:tc>
        <w:tc>
          <w:tcPr>
            <w:tcW w:w="1786" w:type="dxa"/>
            <w:shd w:val="clear" w:color="auto" w:fill="FFFFFF"/>
            <w:tcMar>
              <w:top w:w="85" w:type="dxa"/>
              <w:left w:w="90" w:type="dxa"/>
              <w:bottom w:w="85" w:type="dxa"/>
              <w:right w:w="90" w:type="dxa"/>
            </w:tcMar>
            <w:vAlign w:val="center"/>
          </w:tcPr>
          <w:p w14:paraId="2DDFA379" w14:textId="77777777" w:rsidR="009A4F83" w:rsidRDefault="00AC7504">
            <w:pPr>
              <w:keepNext/>
              <w:ind w:firstLine="0"/>
              <w:jc w:val="right"/>
              <w:rPr>
                <w:rFonts w:hint="eastAsia"/>
              </w:rPr>
            </w:pPr>
            <w:r>
              <w:rPr>
                <w:rFonts w:ascii="Times New Roman" w:hAnsi="Times New Roman"/>
                <w:b/>
              </w:rPr>
              <w:t>0.4050</w:t>
            </w:r>
          </w:p>
        </w:tc>
      </w:tr>
      <w:tr w:rsidR="009A4F83" w14:paraId="74E8E35F" w14:textId="77777777">
        <w:trPr>
          <w:cantSplit/>
        </w:trPr>
        <w:tc>
          <w:tcPr>
            <w:tcW w:w="3458" w:type="dxa"/>
            <w:shd w:val="clear" w:color="auto" w:fill="FFFFFF"/>
            <w:tcMar>
              <w:top w:w="85" w:type="dxa"/>
              <w:left w:w="90" w:type="dxa"/>
              <w:bottom w:w="85" w:type="dxa"/>
              <w:right w:w="90" w:type="dxa"/>
            </w:tcMar>
            <w:vAlign w:val="center"/>
          </w:tcPr>
          <w:p w14:paraId="48F07810" w14:textId="77777777" w:rsidR="009A4F83" w:rsidRDefault="00AC7504">
            <w:pPr>
              <w:keepNext/>
              <w:ind w:firstLine="0"/>
              <w:jc w:val="left"/>
              <w:rPr>
                <w:rFonts w:hint="eastAsia"/>
              </w:rPr>
            </w:pPr>
            <w:r>
              <w:rPr>
                <w:rFonts w:ascii="Times New Roman" w:hAnsi="Times New Roman"/>
              </w:rPr>
              <w:t>去行为画像</w:t>
            </w:r>
          </w:p>
        </w:tc>
        <w:tc>
          <w:tcPr>
            <w:tcW w:w="1786" w:type="dxa"/>
            <w:shd w:val="clear" w:color="auto" w:fill="FFFFFF"/>
            <w:tcMar>
              <w:top w:w="85" w:type="dxa"/>
              <w:left w:w="90" w:type="dxa"/>
              <w:bottom w:w="85" w:type="dxa"/>
              <w:right w:w="90" w:type="dxa"/>
            </w:tcMar>
            <w:vAlign w:val="center"/>
          </w:tcPr>
          <w:p w14:paraId="4C3AD541" w14:textId="77777777" w:rsidR="009A4F83" w:rsidRDefault="00AC7504">
            <w:pPr>
              <w:keepNext/>
              <w:ind w:firstLine="0"/>
              <w:jc w:val="right"/>
              <w:rPr>
                <w:rFonts w:hint="eastAsia"/>
              </w:rPr>
            </w:pPr>
            <w:r>
              <w:rPr>
                <w:rFonts w:ascii="Times New Roman" w:hAnsi="Times New Roman"/>
              </w:rPr>
              <w:t>0.4799</w:t>
            </w:r>
          </w:p>
        </w:tc>
        <w:tc>
          <w:tcPr>
            <w:tcW w:w="1786" w:type="dxa"/>
            <w:shd w:val="clear" w:color="auto" w:fill="FFFFFF"/>
            <w:tcMar>
              <w:top w:w="85" w:type="dxa"/>
              <w:left w:w="90" w:type="dxa"/>
              <w:bottom w:w="85" w:type="dxa"/>
              <w:right w:w="90" w:type="dxa"/>
            </w:tcMar>
            <w:vAlign w:val="center"/>
          </w:tcPr>
          <w:p w14:paraId="0813F77B" w14:textId="77777777" w:rsidR="009A4F83" w:rsidRDefault="00AC7504">
            <w:pPr>
              <w:keepNext/>
              <w:ind w:firstLine="0"/>
              <w:jc w:val="right"/>
              <w:rPr>
                <w:rFonts w:hint="eastAsia"/>
              </w:rPr>
            </w:pPr>
            <w:r>
              <w:rPr>
                <w:rFonts w:ascii="Times New Roman" w:hAnsi="Times New Roman"/>
              </w:rPr>
              <w:t>0.4965</w:t>
            </w:r>
          </w:p>
        </w:tc>
        <w:tc>
          <w:tcPr>
            <w:tcW w:w="1786" w:type="dxa"/>
            <w:shd w:val="clear" w:color="auto" w:fill="FFFFFF"/>
            <w:tcMar>
              <w:top w:w="85" w:type="dxa"/>
              <w:left w:w="90" w:type="dxa"/>
              <w:bottom w:w="85" w:type="dxa"/>
              <w:right w:w="90" w:type="dxa"/>
            </w:tcMar>
            <w:vAlign w:val="center"/>
          </w:tcPr>
          <w:p w14:paraId="0109ED7F" w14:textId="77777777" w:rsidR="009A4F83" w:rsidRDefault="00AC7504">
            <w:pPr>
              <w:keepNext/>
              <w:ind w:firstLine="0"/>
              <w:jc w:val="right"/>
              <w:rPr>
                <w:rFonts w:hint="eastAsia"/>
              </w:rPr>
            </w:pPr>
            <w:r>
              <w:rPr>
                <w:rFonts w:ascii="Times New Roman" w:hAnsi="Times New Roman"/>
              </w:rPr>
              <w:t>0.3921</w:t>
            </w:r>
          </w:p>
        </w:tc>
      </w:tr>
      <w:tr w:rsidR="009A4F83" w14:paraId="2AA8225A" w14:textId="77777777">
        <w:trPr>
          <w:cantSplit/>
        </w:trPr>
        <w:tc>
          <w:tcPr>
            <w:tcW w:w="3458" w:type="dxa"/>
            <w:shd w:val="clear" w:color="auto" w:fill="FFFFFF"/>
            <w:tcMar>
              <w:top w:w="85" w:type="dxa"/>
              <w:left w:w="90" w:type="dxa"/>
              <w:bottom w:w="85" w:type="dxa"/>
              <w:right w:w="90" w:type="dxa"/>
            </w:tcMar>
            <w:vAlign w:val="center"/>
          </w:tcPr>
          <w:p w14:paraId="2567A33C" w14:textId="77777777" w:rsidR="009A4F83" w:rsidRDefault="00AC7504">
            <w:pPr>
              <w:keepNext/>
              <w:ind w:firstLine="0"/>
              <w:jc w:val="left"/>
              <w:rPr>
                <w:rFonts w:hint="eastAsia"/>
              </w:rPr>
            </w:pPr>
            <w:r>
              <w:rPr>
                <w:rFonts w:ascii="Times New Roman" w:hAnsi="Times New Roman"/>
              </w:rPr>
              <w:t>去邻域偏离</w:t>
            </w:r>
          </w:p>
        </w:tc>
        <w:tc>
          <w:tcPr>
            <w:tcW w:w="1786" w:type="dxa"/>
            <w:shd w:val="clear" w:color="auto" w:fill="FFFFFF"/>
            <w:tcMar>
              <w:top w:w="85" w:type="dxa"/>
              <w:left w:w="90" w:type="dxa"/>
              <w:bottom w:w="85" w:type="dxa"/>
              <w:right w:w="90" w:type="dxa"/>
            </w:tcMar>
            <w:vAlign w:val="center"/>
          </w:tcPr>
          <w:p w14:paraId="13EDED39" w14:textId="77777777" w:rsidR="009A4F83" w:rsidRDefault="00AC7504">
            <w:pPr>
              <w:keepNext/>
              <w:ind w:firstLine="0"/>
              <w:jc w:val="right"/>
              <w:rPr>
                <w:rFonts w:hint="eastAsia"/>
              </w:rPr>
            </w:pPr>
            <w:r>
              <w:rPr>
                <w:rFonts w:ascii="Times New Roman" w:hAnsi="Times New Roman"/>
              </w:rPr>
              <w:t>0.2829</w:t>
            </w:r>
          </w:p>
        </w:tc>
        <w:tc>
          <w:tcPr>
            <w:tcW w:w="1786" w:type="dxa"/>
            <w:shd w:val="clear" w:color="auto" w:fill="FFFFFF"/>
            <w:tcMar>
              <w:top w:w="85" w:type="dxa"/>
              <w:left w:w="90" w:type="dxa"/>
              <w:bottom w:w="85" w:type="dxa"/>
              <w:right w:w="90" w:type="dxa"/>
            </w:tcMar>
            <w:vAlign w:val="center"/>
          </w:tcPr>
          <w:p w14:paraId="29B24E91" w14:textId="77777777" w:rsidR="009A4F83" w:rsidRDefault="00AC7504">
            <w:pPr>
              <w:keepNext/>
              <w:ind w:firstLine="0"/>
              <w:jc w:val="right"/>
              <w:rPr>
                <w:rFonts w:hint="eastAsia"/>
              </w:rPr>
            </w:pPr>
            <w:r>
              <w:rPr>
                <w:rFonts w:ascii="Times New Roman" w:hAnsi="Times New Roman"/>
              </w:rPr>
              <w:t>0.2825</w:t>
            </w:r>
          </w:p>
        </w:tc>
        <w:tc>
          <w:tcPr>
            <w:tcW w:w="1786" w:type="dxa"/>
            <w:shd w:val="clear" w:color="auto" w:fill="FFFFFF"/>
            <w:tcMar>
              <w:top w:w="85" w:type="dxa"/>
              <w:left w:w="90" w:type="dxa"/>
              <w:bottom w:w="85" w:type="dxa"/>
              <w:right w:w="90" w:type="dxa"/>
            </w:tcMar>
            <w:vAlign w:val="center"/>
          </w:tcPr>
          <w:p w14:paraId="387CE69F" w14:textId="77777777" w:rsidR="009A4F83" w:rsidRDefault="00AC7504">
            <w:pPr>
              <w:keepNext/>
              <w:ind w:firstLine="0"/>
              <w:jc w:val="right"/>
              <w:rPr>
                <w:rFonts w:hint="eastAsia"/>
              </w:rPr>
            </w:pPr>
            <w:r>
              <w:rPr>
                <w:rFonts w:ascii="Times New Roman" w:hAnsi="Times New Roman"/>
              </w:rPr>
              <w:t>0.1790</w:t>
            </w:r>
          </w:p>
        </w:tc>
      </w:tr>
      <w:tr w:rsidR="009A4F83" w14:paraId="34EE271B" w14:textId="77777777">
        <w:trPr>
          <w:cantSplit/>
        </w:trPr>
        <w:tc>
          <w:tcPr>
            <w:tcW w:w="3458" w:type="dxa"/>
            <w:shd w:val="clear" w:color="auto" w:fill="FFFFFF"/>
            <w:tcMar>
              <w:top w:w="85" w:type="dxa"/>
              <w:left w:w="90" w:type="dxa"/>
              <w:bottom w:w="85" w:type="dxa"/>
              <w:right w:w="90" w:type="dxa"/>
            </w:tcMar>
            <w:vAlign w:val="center"/>
          </w:tcPr>
          <w:p w14:paraId="0F3AA034" w14:textId="77777777" w:rsidR="009A4F83" w:rsidRDefault="00AC7504">
            <w:pPr>
              <w:keepNext/>
              <w:ind w:firstLine="0"/>
              <w:jc w:val="left"/>
              <w:rPr>
                <w:rFonts w:hint="eastAsia"/>
              </w:rPr>
            </w:pPr>
            <w:r>
              <w:rPr>
                <w:rFonts w:ascii="Times New Roman" w:hAnsi="Times New Roman"/>
              </w:rPr>
              <w:t>去有向结构</w:t>
            </w:r>
          </w:p>
        </w:tc>
        <w:tc>
          <w:tcPr>
            <w:tcW w:w="1786" w:type="dxa"/>
            <w:shd w:val="clear" w:color="auto" w:fill="FFFFFF"/>
            <w:tcMar>
              <w:top w:w="85" w:type="dxa"/>
              <w:left w:w="90" w:type="dxa"/>
              <w:bottom w:w="85" w:type="dxa"/>
              <w:right w:w="90" w:type="dxa"/>
            </w:tcMar>
            <w:vAlign w:val="center"/>
          </w:tcPr>
          <w:p w14:paraId="5720A5A2" w14:textId="77777777" w:rsidR="009A4F83" w:rsidRDefault="00AC7504">
            <w:pPr>
              <w:keepNext/>
              <w:ind w:firstLine="0"/>
              <w:jc w:val="right"/>
              <w:rPr>
                <w:rFonts w:hint="eastAsia"/>
              </w:rPr>
            </w:pPr>
            <w:r>
              <w:rPr>
                <w:rFonts w:ascii="Times New Roman" w:hAnsi="Times New Roman"/>
              </w:rPr>
              <w:t>0.5114</w:t>
            </w:r>
          </w:p>
        </w:tc>
        <w:tc>
          <w:tcPr>
            <w:tcW w:w="1786" w:type="dxa"/>
            <w:shd w:val="clear" w:color="auto" w:fill="FFFFFF"/>
            <w:tcMar>
              <w:top w:w="85" w:type="dxa"/>
              <w:left w:w="90" w:type="dxa"/>
              <w:bottom w:w="85" w:type="dxa"/>
              <w:right w:w="90" w:type="dxa"/>
            </w:tcMar>
            <w:vAlign w:val="center"/>
          </w:tcPr>
          <w:p w14:paraId="1A7F2147" w14:textId="77777777" w:rsidR="009A4F83" w:rsidRDefault="00AC7504">
            <w:pPr>
              <w:keepNext/>
              <w:ind w:firstLine="0"/>
              <w:jc w:val="right"/>
              <w:rPr>
                <w:rFonts w:hint="eastAsia"/>
              </w:rPr>
            </w:pPr>
            <w:r>
              <w:rPr>
                <w:rFonts w:ascii="Times New Roman" w:hAnsi="Times New Roman"/>
              </w:rPr>
              <w:t>0.5263</w:t>
            </w:r>
          </w:p>
        </w:tc>
        <w:tc>
          <w:tcPr>
            <w:tcW w:w="1786" w:type="dxa"/>
            <w:shd w:val="clear" w:color="auto" w:fill="FFFFFF"/>
            <w:tcMar>
              <w:top w:w="85" w:type="dxa"/>
              <w:left w:w="90" w:type="dxa"/>
              <w:bottom w:w="85" w:type="dxa"/>
              <w:right w:w="90" w:type="dxa"/>
            </w:tcMar>
            <w:vAlign w:val="center"/>
          </w:tcPr>
          <w:p w14:paraId="1A2C6A13" w14:textId="77777777" w:rsidR="009A4F83" w:rsidRDefault="00AC7504">
            <w:pPr>
              <w:keepNext/>
              <w:ind w:firstLine="0"/>
              <w:jc w:val="right"/>
              <w:rPr>
                <w:rFonts w:hint="eastAsia"/>
              </w:rPr>
            </w:pPr>
            <w:r>
              <w:rPr>
                <w:rFonts w:ascii="Times New Roman" w:hAnsi="Times New Roman"/>
              </w:rPr>
              <w:t>0.3862</w:t>
            </w:r>
          </w:p>
        </w:tc>
      </w:tr>
      <w:tr w:rsidR="009A4F83" w14:paraId="6B147FAC" w14:textId="77777777">
        <w:trPr>
          <w:cantSplit/>
        </w:trPr>
        <w:tc>
          <w:tcPr>
            <w:tcW w:w="3458" w:type="dxa"/>
            <w:shd w:val="clear" w:color="auto" w:fill="FFFFFF"/>
            <w:tcMar>
              <w:top w:w="85" w:type="dxa"/>
              <w:left w:w="90" w:type="dxa"/>
              <w:bottom w:w="85" w:type="dxa"/>
              <w:right w:w="90" w:type="dxa"/>
            </w:tcMar>
            <w:vAlign w:val="center"/>
          </w:tcPr>
          <w:p w14:paraId="2F5F063C" w14:textId="77777777" w:rsidR="009A4F83" w:rsidRDefault="00AC7504">
            <w:pPr>
              <w:ind w:firstLine="0"/>
              <w:jc w:val="left"/>
              <w:rPr>
                <w:rFonts w:hint="eastAsia"/>
              </w:rPr>
            </w:pPr>
            <w:r>
              <w:rPr>
                <w:rFonts w:ascii="Times New Roman" w:hAnsi="Times New Roman"/>
              </w:rPr>
              <w:t>去边方向并重算</w:t>
            </w:r>
          </w:p>
        </w:tc>
        <w:tc>
          <w:tcPr>
            <w:tcW w:w="1786" w:type="dxa"/>
            <w:shd w:val="clear" w:color="auto" w:fill="FFFFFF"/>
            <w:tcMar>
              <w:top w:w="85" w:type="dxa"/>
              <w:left w:w="90" w:type="dxa"/>
              <w:bottom w:w="85" w:type="dxa"/>
              <w:right w:w="90" w:type="dxa"/>
            </w:tcMar>
            <w:vAlign w:val="center"/>
          </w:tcPr>
          <w:p w14:paraId="6B7EF3F3" w14:textId="77777777" w:rsidR="009A4F83" w:rsidRDefault="00AC7504">
            <w:pPr>
              <w:ind w:firstLine="0"/>
              <w:jc w:val="right"/>
              <w:rPr>
                <w:rFonts w:hint="eastAsia"/>
              </w:rPr>
            </w:pPr>
            <w:r>
              <w:rPr>
                <w:rFonts w:ascii="Times New Roman" w:hAnsi="Times New Roman"/>
              </w:rPr>
              <w:t>0.3445</w:t>
            </w:r>
          </w:p>
        </w:tc>
        <w:tc>
          <w:tcPr>
            <w:tcW w:w="1786" w:type="dxa"/>
            <w:shd w:val="clear" w:color="auto" w:fill="FFFFFF"/>
            <w:tcMar>
              <w:top w:w="85" w:type="dxa"/>
              <w:left w:w="90" w:type="dxa"/>
              <w:bottom w:w="85" w:type="dxa"/>
              <w:right w:w="90" w:type="dxa"/>
            </w:tcMar>
            <w:vAlign w:val="center"/>
          </w:tcPr>
          <w:p w14:paraId="0061AE69" w14:textId="77777777" w:rsidR="009A4F83" w:rsidRDefault="00AC7504">
            <w:pPr>
              <w:ind w:firstLine="0"/>
              <w:jc w:val="right"/>
              <w:rPr>
                <w:rFonts w:hint="eastAsia"/>
              </w:rPr>
            </w:pPr>
            <w:r>
              <w:rPr>
                <w:rFonts w:ascii="Times New Roman" w:hAnsi="Times New Roman"/>
              </w:rPr>
              <w:t>0.3331</w:t>
            </w:r>
          </w:p>
        </w:tc>
        <w:tc>
          <w:tcPr>
            <w:tcW w:w="1786" w:type="dxa"/>
            <w:shd w:val="clear" w:color="auto" w:fill="FFFFFF"/>
            <w:tcMar>
              <w:top w:w="85" w:type="dxa"/>
              <w:left w:w="90" w:type="dxa"/>
              <w:bottom w:w="85" w:type="dxa"/>
              <w:right w:w="90" w:type="dxa"/>
            </w:tcMar>
            <w:vAlign w:val="center"/>
          </w:tcPr>
          <w:p w14:paraId="3E6CB2CF" w14:textId="77777777" w:rsidR="009A4F83" w:rsidRDefault="00AC7504">
            <w:pPr>
              <w:ind w:firstLine="0"/>
              <w:jc w:val="right"/>
              <w:rPr>
                <w:rFonts w:hint="eastAsia"/>
              </w:rPr>
            </w:pPr>
            <w:r>
              <w:rPr>
                <w:rFonts w:ascii="Times New Roman" w:hAnsi="Times New Roman"/>
              </w:rPr>
              <w:t>0.2520</w:t>
            </w:r>
          </w:p>
        </w:tc>
      </w:tr>
    </w:tbl>
    <w:p w14:paraId="0C72D4DC" w14:textId="77777777" w:rsidR="009A4F83" w:rsidRDefault="009A4F83">
      <w:pPr>
        <w:spacing w:after="60" w:line="240" w:lineRule="auto"/>
        <w:ind w:firstLine="0"/>
        <w:rPr>
          <w:rFonts w:hint="eastAsia"/>
        </w:rPr>
      </w:pPr>
    </w:p>
    <w:p w14:paraId="2C5CBAA3" w14:textId="77777777" w:rsidR="009A4F83" w:rsidRDefault="00AC7504">
      <w:pPr>
        <w:rPr>
          <w:rFonts w:hint="eastAsia"/>
        </w:rPr>
      </w:pPr>
      <w:r>
        <w:t>完整模型相对去偏离版本的</w:t>
      </w:r>
      <w:r>
        <w:t>AP</w:t>
      </w:r>
      <w:r>
        <w:t>增加</w:t>
      </w:r>
      <w:r>
        <w:t>0.2600</w:t>
      </w:r>
      <w:r>
        <w:t>，相对去方向版本增加</w:t>
      </w:r>
      <w:r>
        <w:t>0.1985</w:t>
      </w:r>
      <w:r>
        <w:t>。消融说明在本次数据与预算下，方向邻域对比提供了关键额外信息；行为和结构同样有正向补充。三组输入的作用可以由实验说明，不需要把它们包装成三个互不重复的神经专家。</w:t>
      </w:r>
    </w:p>
    <w:p w14:paraId="7C70DA53" w14:textId="77777777" w:rsidR="009A4F83" w:rsidRDefault="00AC7504">
      <w:pPr>
        <w:pStyle w:val="31"/>
        <w:rPr>
          <w:rFonts w:hint="eastAsia"/>
        </w:rPr>
      </w:pPr>
      <w:r>
        <w:t xml:space="preserve">3.4.4 </w:t>
      </w:r>
      <w:r>
        <w:t>单类诊断与联合语境</w:t>
      </w:r>
    </w:p>
    <w:p w14:paraId="10749D90" w14:textId="77777777" w:rsidR="009A4F83" w:rsidRDefault="00AC7504">
      <w:pPr>
        <w:rPr>
          <w:rFonts w:hint="eastAsia"/>
        </w:rPr>
      </w:pPr>
      <w:r>
        <w:t>单独使用行为、标准化偏离、结构的诊断模型</w:t>
      </w:r>
      <w:r>
        <w:t>AP</w:t>
      </w:r>
      <w:r>
        <w:t>分别为</w:t>
      </w:r>
      <w:r>
        <w:t>0.2229</w:t>
      </w:r>
      <w:r>
        <w:t>、</w:t>
      </w:r>
      <w:r>
        <w:t>0.1879</w:t>
      </w:r>
      <w:r>
        <w:t>、</w:t>
      </w:r>
      <w:r>
        <w:t>0.3292</w:t>
      </w:r>
      <w:r>
        <w:t>。偏离组单独较弱，但移除它使联合模型明显下降，这正说明相对差异需要个体和结构语境共同解释。不能因为某组单独指标低，就认为它在联合模型中没有价值。</w:t>
      </w:r>
    </w:p>
    <w:p w14:paraId="64CD5715" w14:textId="77777777" w:rsidR="009A4F83" w:rsidRDefault="00AC7504">
      <w:pPr>
        <w:rPr>
          <w:rFonts w:hint="eastAsia"/>
        </w:rPr>
      </w:pPr>
      <w:r>
        <w:t>另一个方向邻居均值配方</w:t>
      </w:r>
      <w:r>
        <w:t>AP</w:t>
      </w:r>
      <w:r>
        <w:t>为</w:t>
      </w:r>
      <w:r>
        <w:t>0.4823</w:t>
      </w:r>
      <w:r>
        <w:t>，低于当前标准化偏离联合方案的</w:t>
      </w:r>
      <w:r>
        <w:t>0.5429</w:t>
      </w:r>
      <w:r>
        <w:t>。这里的邻居均值配方不等于当前</w:t>
      </w:r>
      <w:r>
        <w:t>102</w:t>
      </w:r>
      <w:r>
        <w:t>维偏离诊断组，表述时分别命名。历史</w:t>
      </w:r>
      <w:r>
        <w:lastRenderedPageBreak/>
        <w:t>GraphSAGE</w:t>
      </w:r>
      <w:r>
        <w:t>、原双线路和旧三专家组合平均</w:t>
      </w:r>
      <w:r>
        <w:t>AP</w:t>
      </w:r>
      <w:r>
        <w:t>分别约</w:t>
      </w:r>
      <w:r>
        <w:t>0.3223</w:t>
      </w:r>
      <w:r>
        <w:t>、</w:t>
      </w:r>
      <w:r>
        <w:t>0.3089</w:t>
      </w:r>
      <w:r>
        <w:t>、</w:t>
      </w:r>
      <w:r>
        <w:t>0.3642</w:t>
      </w:r>
      <w:r>
        <w:t>，属于保留的版本参照；严格验证当前输入贡献仍以同预算移除实验为主。</w:t>
      </w:r>
    </w:p>
    <w:p w14:paraId="34929C31" w14:textId="77777777" w:rsidR="009A4F83" w:rsidRDefault="00AC7504">
      <w:pPr>
        <w:rPr>
          <w:rFonts w:hint="eastAsia"/>
        </w:rPr>
      </w:pPr>
      <w:r>
        <w:t>这组结果支持当前方案的叙述：收益不来自盲目增加模型，而来自让三类证据形成有意义的联合条件。采用轻量树也便于直接解释综合输出、缓存全量特征和在线部署，使效果、可解释性与工程成本之间保持一致。</w:t>
      </w:r>
    </w:p>
    <w:p w14:paraId="777EDC4A" w14:textId="77777777" w:rsidR="009A4F83" w:rsidRDefault="00AC7504">
      <w:pPr>
        <w:pStyle w:val="31"/>
        <w:rPr>
          <w:rFonts w:hint="eastAsia"/>
        </w:rPr>
      </w:pPr>
      <w:r>
        <w:t xml:space="preserve">3.4.5 </w:t>
      </w:r>
      <w:r>
        <w:t>归因一致性与演示验收</w:t>
      </w:r>
    </w:p>
    <w:p w14:paraId="58D5F094" w14:textId="77777777" w:rsidR="009A4F83" w:rsidRDefault="00AC7504">
      <w:pPr>
        <w:rPr>
          <w:rFonts w:hint="eastAsia"/>
        </w:rPr>
      </w:pPr>
      <w:r>
        <w:t>评分验收除范围检查外，还核对</w:t>
      </w:r>
      <w:r>
        <w:t>TreeSHAP</w:t>
      </w:r>
      <w:r>
        <w:t>基准与三组贡献是否加和到实际原始</w:t>
      </w:r>
      <w:r>
        <w:t>margin</w:t>
      </w:r>
      <w:r>
        <w:t>，并进一步核对类别权重校正、温度与最终分数。只有上述链路一致，界面中的贡献瀑布图才具有解释意义。用另一个辅助模型生成</w:t>
      </w:r>
      <w:r>
        <w:t>“</w:t>
      </w:r>
      <w:r>
        <w:t>看起来合理</w:t>
      </w:r>
      <w:r>
        <w:t>”</w:t>
      </w:r>
      <w:r>
        <w:t>的解释不满足这一要求。</w:t>
      </w:r>
    </w:p>
    <w:p w14:paraId="227B349C" w14:textId="77777777" w:rsidR="009A4F83" w:rsidRDefault="00AC7504">
      <w:pPr>
        <w:rPr>
          <w:rFonts w:hint="eastAsia"/>
        </w:rPr>
      </w:pPr>
      <w:r>
        <w:t>九个原</w:t>
      </w:r>
      <w:r>
        <w:t>Demo</w:t>
      </w:r>
      <w:r>
        <w:t>案例覆盖已知高风险、已知低风险和未知高风险对象。验收检查风险版本、标签范围、归因加和及后续路径真实边。全量风险表、输入缓存和模型哈希绑定后，在线服务只使用当前产物；历史调查层版本不匹配的缓存不再加载。</w:t>
      </w:r>
    </w:p>
    <w:p w14:paraId="6B9E0C27" w14:textId="77777777" w:rsidR="009A4F83" w:rsidRDefault="00AC7504">
      <w:pPr>
        <w:pStyle w:val="21"/>
        <w:rPr>
          <w:rFonts w:hint="eastAsia"/>
        </w:rPr>
      </w:pPr>
      <w:bookmarkStart w:id="20" w:name="_Toc242816861"/>
      <w:r>
        <w:t xml:space="preserve">3.5 </w:t>
      </w:r>
      <w:r>
        <w:t>模块二机制验证与真实图效果</w:t>
      </w:r>
      <w:bookmarkEnd w:id="20"/>
    </w:p>
    <w:p w14:paraId="294518F3" w14:textId="77777777" w:rsidR="009A4F83" w:rsidRDefault="00AC7504">
      <w:pPr>
        <w:pStyle w:val="31"/>
        <w:rPr>
          <w:rFonts w:hint="eastAsia"/>
        </w:rPr>
      </w:pPr>
      <w:r>
        <w:t xml:space="preserve">3.5.1 </w:t>
      </w:r>
      <w:r>
        <w:t>构造图验证方案</w:t>
      </w:r>
    </w:p>
    <w:p w14:paraId="5ADAE197" w14:textId="77777777" w:rsidR="009A4F83" w:rsidRDefault="00AC7504">
      <w:pPr>
        <w:rPr>
          <w:rFonts w:hint="eastAsia"/>
        </w:rPr>
      </w:pPr>
      <w:r>
        <w:t>真实数据缺少完整洗钱路径真值，不能仅凭发现若干高分节点判断搜索机制正确。因此首先构造</w:t>
      </w:r>
      <w:r>
        <w:t>48</w:t>
      </w:r>
      <w:r>
        <w:t>个机制图，覆盖低分连接、高连接噪声、循环死端和八条平行分支，每类</w:t>
      </w:r>
      <w:r>
        <w:t>12</w:t>
      </w:r>
      <w:r>
        <w:t>个固定种子实例。植入目标用于验证算法能否按预期到达，不代表真实非法资金链。</w:t>
      </w:r>
    </w:p>
    <w:p w14:paraId="1A0D4A5B" w14:textId="77777777" w:rsidR="009A4F83" w:rsidRDefault="00AC7504">
      <w:pPr>
        <w:keepNext/>
        <w:spacing w:before="100" w:line="240" w:lineRule="auto"/>
        <w:ind w:firstLine="0"/>
        <w:jc w:val="center"/>
        <w:rPr>
          <w:rFonts w:hint="eastAsia"/>
        </w:rPr>
      </w:pPr>
      <w:r>
        <w:rPr>
          <w:noProof/>
        </w:rPr>
        <w:lastRenderedPageBreak/>
        <w:drawing>
          <wp:inline distT="0" distB="0" distL="0" distR="0" wp14:anchorId="45387734" wp14:editId="2241E341">
            <wp:extent cx="5598000" cy="3327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sms.png"/>
                    <pic:cNvPicPr/>
                  </pic:nvPicPr>
                  <pic:blipFill>
                    <a:blip r:embed="rId38"/>
                    <a:stretch>
                      <a:fillRect/>
                    </a:stretch>
                  </pic:blipFill>
                  <pic:spPr>
                    <a:xfrm>
                      <a:off x="0" y="0"/>
                      <a:ext cx="5598000" cy="3327700"/>
                    </a:xfrm>
                    <a:prstGeom prst="rect">
                      <a:avLst/>
                    </a:prstGeom>
                  </pic:spPr>
                </pic:pic>
              </a:graphicData>
            </a:graphic>
          </wp:inline>
        </w:drawing>
      </w:r>
    </w:p>
    <w:p w14:paraId="0AEA3923" w14:textId="77777777" w:rsidR="009A4F83" w:rsidRDefault="00AC7504">
      <w:pPr>
        <w:pStyle w:val="11"/>
        <w:spacing w:before="60" w:after="120"/>
        <w:jc w:val="center"/>
        <w:rPr>
          <w:rFonts w:hint="eastAsia"/>
        </w:rPr>
      </w:pPr>
      <w:r>
        <w:t>图</w:t>
      </w:r>
      <w:r>
        <w:t xml:space="preserve">3-6 </w:t>
      </w:r>
      <w:r>
        <w:t>四类追踪机制测试图</w:t>
      </w:r>
    </w:p>
    <w:p w14:paraId="569EB068" w14:textId="77777777" w:rsidR="009A4F83" w:rsidRDefault="00AC7504">
      <w:pPr>
        <w:rPr>
          <w:rFonts w:hint="eastAsia"/>
        </w:rPr>
      </w:pPr>
      <w:r>
        <w:t>构造图中保持明确的真实方向与目标位置：低分连接检验硬门槛断点；高连接噪声检验候选入口是否被误剪；循环与死端检验见证、环路和停止；平行分支检验有限</w:t>
      </w:r>
      <w:r>
        <w:t>Beam</w:t>
      </w:r>
      <w:r>
        <w:t>与覆盖重排的展示容量。这样的分解使每个机制都有可解释的预期结果。</w:t>
      </w:r>
    </w:p>
    <w:p w14:paraId="20E26491" w14:textId="77777777" w:rsidR="009A4F83" w:rsidRDefault="00AC7504">
      <w:pPr>
        <w:pStyle w:val="11"/>
        <w:keepNext/>
        <w:spacing w:before="60" w:after="120"/>
        <w:jc w:val="center"/>
        <w:rPr>
          <w:rFonts w:hint="eastAsia"/>
        </w:rPr>
      </w:pPr>
      <w:r>
        <w:t>表</w:t>
      </w:r>
      <w:r>
        <w:t xml:space="preserve">3-7 </w:t>
      </w:r>
      <w:r>
        <w:t>构造图目标恢复</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713"/>
        <w:gridCol w:w="2551"/>
        <w:gridCol w:w="2551"/>
      </w:tblGrid>
      <w:tr w:rsidR="009A4F83" w14:paraId="6E74DEDC" w14:textId="77777777">
        <w:trPr>
          <w:cantSplit/>
          <w:tblHeader/>
        </w:trPr>
        <w:tc>
          <w:tcPr>
            <w:tcW w:w="3713" w:type="dxa"/>
            <w:tcBorders>
              <w:bottom w:val="single" w:sz="6" w:space="0" w:color="A5B1BD"/>
            </w:tcBorders>
            <w:shd w:val="clear" w:color="auto" w:fill="EFF3F6"/>
            <w:tcMar>
              <w:top w:w="85" w:type="dxa"/>
              <w:left w:w="90" w:type="dxa"/>
              <w:bottom w:w="85" w:type="dxa"/>
              <w:right w:w="90" w:type="dxa"/>
            </w:tcMar>
            <w:vAlign w:val="center"/>
          </w:tcPr>
          <w:p w14:paraId="2838DFE6" w14:textId="77777777" w:rsidR="009A4F83" w:rsidRDefault="00AC7504">
            <w:pPr>
              <w:keepNext/>
              <w:ind w:firstLine="0"/>
              <w:jc w:val="left"/>
              <w:rPr>
                <w:rFonts w:hint="eastAsia"/>
              </w:rPr>
            </w:pPr>
            <w:r>
              <w:rPr>
                <w:rFonts w:ascii="Times New Roman" w:hAnsi="Times New Roman"/>
                <w:b/>
              </w:rPr>
              <w:t>机制图类型</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28F25080" w14:textId="77777777" w:rsidR="009A4F83" w:rsidRDefault="00AC7504">
            <w:pPr>
              <w:keepNext/>
              <w:ind w:firstLine="0"/>
              <w:jc w:val="left"/>
              <w:rPr>
                <w:rFonts w:hint="eastAsia"/>
              </w:rPr>
            </w:pPr>
            <w:r>
              <w:rPr>
                <w:rFonts w:ascii="Times New Roman" w:hAnsi="Times New Roman"/>
                <w:b/>
              </w:rPr>
              <w:t>旧</w:t>
            </w:r>
            <w:r>
              <w:rPr>
                <w:rFonts w:ascii="Times New Roman" w:hAnsi="Times New Roman"/>
                <w:b/>
              </w:rPr>
              <w:t>Beam</w:t>
            </w:r>
            <w:r>
              <w:rPr>
                <w:rFonts w:ascii="Times New Roman" w:hAnsi="Times New Roman"/>
                <w:b/>
              </w:rPr>
              <w:t>目标恢复</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7306FF16" w14:textId="77777777" w:rsidR="009A4F83" w:rsidRDefault="00AC7504">
            <w:pPr>
              <w:keepNext/>
              <w:ind w:firstLine="0"/>
              <w:jc w:val="left"/>
              <w:rPr>
                <w:rFonts w:hint="eastAsia"/>
              </w:rPr>
            </w:pPr>
            <w:r>
              <w:rPr>
                <w:rFonts w:ascii="Times New Roman" w:hAnsi="Times New Roman"/>
                <w:b/>
              </w:rPr>
              <w:t>当前方案</w:t>
            </w:r>
          </w:p>
        </w:tc>
      </w:tr>
      <w:tr w:rsidR="009A4F83" w14:paraId="55E4082B" w14:textId="77777777">
        <w:trPr>
          <w:cantSplit/>
        </w:trPr>
        <w:tc>
          <w:tcPr>
            <w:tcW w:w="3713" w:type="dxa"/>
            <w:shd w:val="clear" w:color="auto" w:fill="FFFFFF"/>
            <w:tcMar>
              <w:top w:w="85" w:type="dxa"/>
              <w:left w:w="90" w:type="dxa"/>
              <w:bottom w:w="85" w:type="dxa"/>
              <w:right w:w="90" w:type="dxa"/>
            </w:tcMar>
            <w:vAlign w:val="center"/>
          </w:tcPr>
          <w:p w14:paraId="14967F1B" w14:textId="77777777" w:rsidR="009A4F83" w:rsidRDefault="00AC7504">
            <w:pPr>
              <w:keepNext/>
              <w:ind w:firstLine="0"/>
              <w:jc w:val="left"/>
              <w:rPr>
                <w:rFonts w:hint="eastAsia"/>
              </w:rPr>
            </w:pPr>
            <w:r>
              <w:rPr>
                <w:rFonts w:ascii="Times New Roman" w:hAnsi="Times New Roman"/>
              </w:rPr>
              <w:t>低分连接</w:t>
            </w:r>
          </w:p>
        </w:tc>
        <w:tc>
          <w:tcPr>
            <w:tcW w:w="2551" w:type="dxa"/>
            <w:shd w:val="clear" w:color="auto" w:fill="FFFFFF"/>
            <w:tcMar>
              <w:top w:w="85" w:type="dxa"/>
              <w:left w:w="90" w:type="dxa"/>
              <w:bottom w:w="85" w:type="dxa"/>
              <w:right w:w="90" w:type="dxa"/>
            </w:tcMar>
            <w:vAlign w:val="center"/>
          </w:tcPr>
          <w:p w14:paraId="6C96F8E9" w14:textId="77777777" w:rsidR="009A4F83" w:rsidRDefault="00AC7504">
            <w:pPr>
              <w:keepNext/>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76D7F522" w14:textId="77777777" w:rsidR="009A4F83" w:rsidRDefault="00AC7504">
            <w:pPr>
              <w:keepNext/>
              <w:ind w:firstLine="0"/>
              <w:jc w:val="right"/>
              <w:rPr>
                <w:rFonts w:hint="eastAsia"/>
              </w:rPr>
            </w:pPr>
            <w:r>
              <w:rPr>
                <w:rFonts w:ascii="Times New Roman" w:hAnsi="Times New Roman"/>
              </w:rPr>
              <w:t>100%</w:t>
            </w:r>
          </w:p>
        </w:tc>
      </w:tr>
      <w:tr w:rsidR="009A4F83" w14:paraId="501E7039" w14:textId="77777777">
        <w:trPr>
          <w:cantSplit/>
        </w:trPr>
        <w:tc>
          <w:tcPr>
            <w:tcW w:w="3713" w:type="dxa"/>
            <w:shd w:val="clear" w:color="auto" w:fill="FFFFFF"/>
            <w:tcMar>
              <w:top w:w="85" w:type="dxa"/>
              <w:left w:w="90" w:type="dxa"/>
              <w:bottom w:w="85" w:type="dxa"/>
              <w:right w:w="90" w:type="dxa"/>
            </w:tcMar>
            <w:vAlign w:val="center"/>
          </w:tcPr>
          <w:p w14:paraId="281A4C57" w14:textId="77777777" w:rsidR="009A4F83" w:rsidRDefault="00AC7504">
            <w:pPr>
              <w:keepNext/>
              <w:ind w:firstLine="0"/>
              <w:jc w:val="left"/>
              <w:rPr>
                <w:rFonts w:hint="eastAsia"/>
              </w:rPr>
            </w:pPr>
            <w:r>
              <w:rPr>
                <w:rFonts w:ascii="Times New Roman" w:hAnsi="Times New Roman"/>
              </w:rPr>
              <w:t>高连接噪声</w:t>
            </w:r>
          </w:p>
        </w:tc>
        <w:tc>
          <w:tcPr>
            <w:tcW w:w="2551" w:type="dxa"/>
            <w:shd w:val="clear" w:color="auto" w:fill="FFFFFF"/>
            <w:tcMar>
              <w:top w:w="85" w:type="dxa"/>
              <w:left w:w="90" w:type="dxa"/>
              <w:bottom w:w="85" w:type="dxa"/>
              <w:right w:w="90" w:type="dxa"/>
            </w:tcMar>
            <w:vAlign w:val="center"/>
          </w:tcPr>
          <w:p w14:paraId="13EF5C9B" w14:textId="77777777" w:rsidR="009A4F83" w:rsidRDefault="00AC7504">
            <w:pPr>
              <w:keepNext/>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60C06639" w14:textId="77777777" w:rsidR="009A4F83" w:rsidRDefault="00AC7504">
            <w:pPr>
              <w:keepNext/>
              <w:ind w:firstLine="0"/>
              <w:jc w:val="right"/>
              <w:rPr>
                <w:rFonts w:hint="eastAsia"/>
              </w:rPr>
            </w:pPr>
            <w:r>
              <w:rPr>
                <w:rFonts w:ascii="Times New Roman" w:hAnsi="Times New Roman"/>
              </w:rPr>
              <w:t>100%</w:t>
            </w:r>
          </w:p>
        </w:tc>
      </w:tr>
      <w:tr w:rsidR="009A4F83" w14:paraId="334C128F" w14:textId="77777777">
        <w:trPr>
          <w:cantSplit/>
        </w:trPr>
        <w:tc>
          <w:tcPr>
            <w:tcW w:w="3713" w:type="dxa"/>
            <w:shd w:val="clear" w:color="auto" w:fill="FFFFFF"/>
            <w:tcMar>
              <w:top w:w="85" w:type="dxa"/>
              <w:left w:w="90" w:type="dxa"/>
              <w:bottom w:w="85" w:type="dxa"/>
              <w:right w:w="90" w:type="dxa"/>
            </w:tcMar>
            <w:vAlign w:val="center"/>
          </w:tcPr>
          <w:p w14:paraId="3AC41A8A" w14:textId="77777777" w:rsidR="009A4F83" w:rsidRDefault="00AC7504">
            <w:pPr>
              <w:keepNext/>
              <w:ind w:firstLine="0"/>
              <w:jc w:val="left"/>
              <w:rPr>
                <w:rFonts w:hint="eastAsia"/>
              </w:rPr>
            </w:pPr>
            <w:r>
              <w:rPr>
                <w:rFonts w:ascii="Times New Roman" w:hAnsi="Times New Roman"/>
              </w:rPr>
              <w:t>循环与死端</w:t>
            </w:r>
          </w:p>
        </w:tc>
        <w:tc>
          <w:tcPr>
            <w:tcW w:w="2551" w:type="dxa"/>
            <w:shd w:val="clear" w:color="auto" w:fill="FFFFFF"/>
            <w:tcMar>
              <w:top w:w="85" w:type="dxa"/>
              <w:left w:w="90" w:type="dxa"/>
              <w:bottom w:w="85" w:type="dxa"/>
              <w:right w:w="90" w:type="dxa"/>
            </w:tcMar>
            <w:vAlign w:val="center"/>
          </w:tcPr>
          <w:p w14:paraId="103B0630" w14:textId="77777777" w:rsidR="009A4F83" w:rsidRDefault="00AC7504">
            <w:pPr>
              <w:keepNext/>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4369220D" w14:textId="77777777" w:rsidR="009A4F83" w:rsidRDefault="00AC7504">
            <w:pPr>
              <w:keepNext/>
              <w:ind w:firstLine="0"/>
              <w:jc w:val="right"/>
              <w:rPr>
                <w:rFonts w:hint="eastAsia"/>
              </w:rPr>
            </w:pPr>
            <w:r>
              <w:rPr>
                <w:rFonts w:ascii="Times New Roman" w:hAnsi="Times New Roman"/>
              </w:rPr>
              <w:t>100%</w:t>
            </w:r>
          </w:p>
        </w:tc>
      </w:tr>
      <w:tr w:rsidR="009A4F83" w14:paraId="55431ABD" w14:textId="77777777">
        <w:trPr>
          <w:cantSplit/>
        </w:trPr>
        <w:tc>
          <w:tcPr>
            <w:tcW w:w="3713" w:type="dxa"/>
            <w:shd w:val="clear" w:color="auto" w:fill="FFFFFF"/>
            <w:tcMar>
              <w:top w:w="85" w:type="dxa"/>
              <w:left w:w="90" w:type="dxa"/>
              <w:bottom w:w="85" w:type="dxa"/>
              <w:right w:w="90" w:type="dxa"/>
            </w:tcMar>
            <w:vAlign w:val="center"/>
          </w:tcPr>
          <w:p w14:paraId="0870B685" w14:textId="77777777" w:rsidR="009A4F83" w:rsidRDefault="00AC7504">
            <w:pPr>
              <w:ind w:firstLine="0"/>
              <w:jc w:val="left"/>
              <w:rPr>
                <w:rFonts w:hint="eastAsia"/>
              </w:rPr>
            </w:pPr>
            <w:r>
              <w:rPr>
                <w:rFonts w:ascii="Times New Roman" w:hAnsi="Times New Roman"/>
              </w:rPr>
              <w:t>八条平行分支</w:t>
            </w:r>
          </w:p>
        </w:tc>
        <w:tc>
          <w:tcPr>
            <w:tcW w:w="2551" w:type="dxa"/>
            <w:shd w:val="clear" w:color="auto" w:fill="FFFFFF"/>
            <w:tcMar>
              <w:top w:w="85" w:type="dxa"/>
              <w:left w:w="90" w:type="dxa"/>
              <w:bottom w:w="85" w:type="dxa"/>
              <w:right w:w="90" w:type="dxa"/>
            </w:tcMar>
            <w:vAlign w:val="center"/>
          </w:tcPr>
          <w:p w14:paraId="6716B321" w14:textId="77777777" w:rsidR="009A4F83" w:rsidRDefault="00AC7504">
            <w:pPr>
              <w:ind w:firstLine="0"/>
              <w:jc w:val="right"/>
              <w:rPr>
                <w:rFonts w:hint="eastAsia"/>
              </w:rPr>
            </w:pPr>
            <w:r>
              <w:rPr>
                <w:rFonts w:ascii="Times New Roman" w:hAnsi="Times New Roman"/>
              </w:rPr>
              <w:t>51.04%</w:t>
            </w:r>
          </w:p>
        </w:tc>
        <w:tc>
          <w:tcPr>
            <w:tcW w:w="2551" w:type="dxa"/>
            <w:shd w:val="clear" w:color="auto" w:fill="FFFFFF"/>
            <w:tcMar>
              <w:top w:w="85" w:type="dxa"/>
              <w:left w:w="90" w:type="dxa"/>
              <w:bottom w:w="85" w:type="dxa"/>
              <w:right w:w="90" w:type="dxa"/>
            </w:tcMar>
            <w:vAlign w:val="center"/>
          </w:tcPr>
          <w:p w14:paraId="6CE2D646" w14:textId="77777777" w:rsidR="009A4F83" w:rsidRDefault="00AC7504">
            <w:pPr>
              <w:ind w:firstLine="0"/>
              <w:jc w:val="right"/>
              <w:rPr>
                <w:rFonts w:hint="eastAsia"/>
              </w:rPr>
            </w:pPr>
            <w:r>
              <w:rPr>
                <w:rFonts w:ascii="Times New Roman" w:hAnsi="Times New Roman"/>
              </w:rPr>
              <w:t>62.50%</w:t>
            </w:r>
          </w:p>
        </w:tc>
      </w:tr>
    </w:tbl>
    <w:p w14:paraId="0A65A04D" w14:textId="77777777" w:rsidR="009A4F83" w:rsidRDefault="009A4F83">
      <w:pPr>
        <w:spacing w:after="60" w:line="240" w:lineRule="auto"/>
        <w:ind w:firstLine="0"/>
        <w:rPr>
          <w:rFonts w:hint="eastAsia"/>
        </w:rPr>
      </w:pPr>
    </w:p>
    <w:p w14:paraId="77C36311" w14:textId="77777777" w:rsidR="009A4F83" w:rsidRDefault="00AC7504">
      <w:pPr>
        <w:rPr>
          <w:rFonts w:hint="eastAsia"/>
        </w:rPr>
      </w:pPr>
      <w:r>
        <w:t>平行分支去掉多样性和前缀处理后恢复率回到</w:t>
      </w:r>
      <w:r>
        <w:t>51.04%</w:t>
      </w:r>
      <w:r>
        <w:t>，平均重复边比例由</w:t>
      </w:r>
      <w:r>
        <w:t>0.5648</w:t>
      </w:r>
      <w:r>
        <w:t>降至</w:t>
      </w:r>
      <w:r>
        <w:t>0.2667</w:t>
      </w:r>
      <w:r>
        <w:t>。宽松</w:t>
      </w:r>
      <w:r>
        <w:t>Beam</w:t>
      </w:r>
      <w:r>
        <w:t>加覆盖在该图形同样可达到</w:t>
      </w:r>
      <w:r>
        <w:t>62.50%</w:t>
      </w:r>
      <w:r>
        <w:t>，因此这部分收益归于覆盖选择，不能全部归于锚点索引。</w:t>
      </w:r>
    </w:p>
    <w:p w14:paraId="1DBC6CC1" w14:textId="77777777" w:rsidR="009A4F83" w:rsidRDefault="00AC7504">
      <w:pPr>
        <w:pStyle w:val="31"/>
        <w:rPr>
          <w:rFonts w:hint="eastAsia"/>
        </w:rPr>
      </w:pPr>
      <w:r>
        <w:lastRenderedPageBreak/>
        <w:t xml:space="preserve">3.5.2 </w:t>
      </w:r>
      <w:r>
        <w:t>真实起点分层与公平条件</w:t>
      </w:r>
    </w:p>
    <w:p w14:paraId="60A4D90A" w14:textId="77777777" w:rsidR="009A4F83" w:rsidRDefault="00AC7504">
      <w:pPr>
        <w:rPr>
          <w:rFonts w:hint="eastAsia"/>
        </w:rPr>
      </w:pPr>
      <w:r>
        <w:t>真实图实验以</w:t>
      </w:r>
      <w:r>
        <w:t>36</w:t>
      </w:r>
      <w:r>
        <w:t>个开发</w:t>
      </w:r>
      <w:r>
        <w:t>Seed</w:t>
      </w:r>
      <w:r>
        <w:t>选择组件，再冻结方案后运行</w:t>
      </w:r>
      <w:r>
        <w:t>72</w:t>
      </w:r>
      <w:r>
        <w:t>个评估</w:t>
      </w:r>
      <w:r>
        <w:t>Seed</w:t>
      </w:r>
      <w:r>
        <w:t>。起点按三个预测风险区间与已知或未知两类组合成六组，每组开发</w:t>
      </w:r>
      <w:r>
        <w:t>6</w:t>
      </w:r>
      <w:r>
        <w:t>个、评估</w:t>
      </w:r>
      <w:r>
        <w:t>12</w:t>
      </w:r>
      <w:r>
        <w:t>个，并要求出度大于零。已知开发来自验证集，评估来自测试集，未知按索引奇偶分池。</w:t>
      </w:r>
    </w:p>
    <w:p w14:paraId="2F2745ED" w14:textId="77777777" w:rsidR="009A4F83" w:rsidRDefault="00AC7504">
      <w:pPr>
        <w:rPr>
          <w:rFonts w:hint="eastAsia"/>
        </w:rPr>
      </w:pPr>
      <w:r>
        <w:t>对照共</w:t>
      </w:r>
      <w:r>
        <w:t>19</w:t>
      </w:r>
      <w:r>
        <w:t>组，包括有界</w:t>
      </w:r>
      <w:r>
        <w:t>BFS</w:t>
      </w:r>
      <w:r>
        <w:t>、原风险</w:t>
      </w:r>
      <w:r>
        <w:t>Beam</w:t>
      </w:r>
      <w:r>
        <w:t>、门槛</w:t>
      </w:r>
      <w:r>
        <w:t>10</w:t>
      </w:r>
      <w:r>
        <w:t>或</w:t>
      </w:r>
      <w:r>
        <w:t>0</w:t>
      </w:r>
      <w:r>
        <w:t>的</w:t>
      </w:r>
      <w:r>
        <w:t>Beam</w:t>
      </w:r>
      <w:r>
        <w:t>、搜索后锚点终点过滤、</w:t>
      </w:r>
      <w:r>
        <w:t>PPR</w:t>
      </w:r>
      <w:r>
        <w:t>、不同低分跨度、覆盖重排及组件移除。条件固定为相同</w:t>
      </w:r>
      <w:r>
        <w:t>Seed</w:t>
      </w:r>
      <w:r>
        <w:t>、图、风险版本、</w:t>
      </w:r>
      <w:r>
        <w:t>4</w:t>
      </w:r>
      <w:r>
        <w:t>跳深度、</w:t>
      </w:r>
      <w:r>
        <w:t>2000</w:t>
      </w:r>
      <w:r>
        <w:t>在线关系检查上限和最终</w:t>
      </w:r>
      <w:r>
        <w:t>Top-10</w:t>
      </w:r>
      <w:r>
        <w:t>。在线实际访问和离线索引成本分别报告。</w:t>
      </w:r>
    </w:p>
    <w:p w14:paraId="10B26127" w14:textId="77777777" w:rsidR="009A4F83" w:rsidRDefault="00AC7504">
      <w:pPr>
        <w:rPr>
          <w:rFonts w:hint="eastAsia"/>
        </w:rPr>
      </w:pPr>
      <w:r>
        <w:t>三组风险区间等量抽样，因此结果是分层样本上的比较，不代表全图自然地址分布的平均效果。测试图已被评分模块使用，追踪起点虽不同，也不构成独立外部盲测。冻结后为优化计时进行的重复评估保留记录，未重新选择模型或参数。</w:t>
      </w:r>
    </w:p>
    <w:p w14:paraId="2645D6A8" w14:textId="77777777" w:rsidR="009A4F83" w:rsidRDefault="00AC7504">
      <w:pPr>
        <w:pStyle w:val="31"/>
        <w:rPr>
          <w:rFonts w:hint="eastAsia"/>
        </w:rPr>
      </w:pPr>
      <w:r>
        <w:t xml:space="preserve">3.5.3 </w:t>
      </w:r>
      <w:r>
        <w:t>相对原</w:t>
      </w:r>
      <w:r>
        <w:t>Beam</w:t>
      </w:r>
      <w:r>
        <w:t>的覆盖改善</w:t>
      </w:r>
    </w:p>
    <w:p w14:paraId="6048BB6D" w14:textId="77777777" w:rsidR="009A4F83" w:rsidRDefault="00AC7504">
      <w:pPr>
        <w:rPr>
          <w:rFonts w:hint="eastAsia"/>
        </w:rPr>
      </w:pPr>
      <w:r>
        <w:t>在</w:t>
      </w:r>
      <w:r>
        <w:t>72</w:t>
      </w:r>
      <w:r>
        <w:t>个评估起点上，当前方案逐起点去重后累计发现预测锚点</w:t>
      </w:r>
      <w:r>
        <w:t>23</w:t>
      </w:r>
      <w:r>
        <w:t>个，原风险</w:t>
      </w:r>
      <w:r>
        <w:t>Beam</w:t>
      </w:r>
      <w:r>
        <w:t>为</w:t>
      </w:r>
      <w:r>
        <w:t>5</w:t>
      </w:r>
      <w:r>
        <w:t>个；累计唯一边</w:t>
      </w:r>
      <w:r>
        <w:t>59</w:t>
      </w:r>
      <w:r>
        <w:t>条，原方法为</w:t>
      </w:r>
      <w:r>
        <w:t>5</w:t>
      </w:r>
      <w:r>
        <w:t>条；返回非空结果的起点由</w:t>
      </w:r>
      <w:r>
        <w:t>4</w:t>
      </w:r>
      <w:r>
        <w:t>个增加到</w:t>
      </w:r>
      <w:r>
        <w:t>17</w:t>
      </w:r>
      <w:r>
        <w:t>个。增加部分主要体现风险硬门槛之外的连接恢复。</w:t>
      </w:r>
    </w:p>
    <w:p w14:paraId="614B40FA" w14:textId="77777777" w:rsidR="009A4F83" w:rsidRDefault="00AC7504">
      <w:pPr>
        <w:keepNext/>
        <w:spacing w:before="100" w:line="240" w:lineRule="auto"/>
        <w:ind w:firstLine="0"/>
        <w:jc w:val="center"/>
        <w:rPr>
          <w:rFonts w:hint="eastAsia"/>
        </w:rPr>
      </w:pPr>
      <w:r>
        <w:rPr>
          <w:noProof/>
        </w:rPr>
        <w:drawing>
          <wp:inline distT="0" distB="0" distL="0" distR="0" wp14:anchorId="54B7F487" wp14:editId="302CB68F">
            <wp:extent cx="5598000" cy="233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gain.png"/>
                    <pic:cNvPicPr/>
                  </pic:nvPicPr>
                  <pic:blipFill>
                    <a:blip r:embed="rId39"/>
                    <a:stretch>
                      <a:fillRect/>
                    </a:stretch>
                  </pic:blipFill>
                  <pic:spPr>
                    <a:xfrm>
                      <a:off x="0" y="0"/>
                      <a:ext cx="5598000" cy="2332500"/>
                    </a:xfrm>
                    <a:prstGeom prst="rect">
                      <a:avLst/>
                    </a:prstGeom>
                  </pic:spPr>
                </pic:pic>
              </a:graphicData>
            </a:graphic>
          </wp:inline>
        </w:drawing>
      </w:r>
    </w:p>
    <w:p w14:paraId="1F08A4BE" w14:textId="77777777" w:rsidR="009A4F83" w:rsidRDefault="00AC7504">
      <w:pPr>
        <w:pStyle w:val="11"/>
        <w:spacing w:before="60" w:after="120"/>
        <w:jc w:val="center"/>
        <w:rPr>
          <w:rFonts w:hint="eastAsia"/>
        </w:rPr>
      </w:pPr>
      <w:r>
        <w:t>图</w:t>
      </w:r>
      <w:r>
        <w:t xml:space="preserve">3-7 </w:t>
      </w:r>
      <w:r>
        <w:t>同一</w:t>
      </w:r>
      <w:r>
        <w:t>72</w:t>
      </w:r>
      <w:r>
        <w:t>个起点上相对原</w:t>
      </w:r>
      <w:r>
        <w:t>Beam</w:t>
      </w:r>
      <w:r>
        <w:t>的发现量变化</w:t>
      </w:r>
    </w:p>
    <w:p w14:paraId="29A4D269" w14:textId="77777777" w:rsidR="009A4F83" w:rsidRDefault="00AC7504">
      <w:pPr>
        <w:pStyle w:val="11"/>
        <w:keepNext/>
        <w:spacing w:before="60" w:after="120"/>
        <w:jc w:val="center"/>
        <w:rPr>
          <w:rFonts w:hint="eastAsia"/>
        </w:rPr>
      </w:pPr>
      <w:r>
        <w:lastRenderedPageBreak/>
        <w:t>表</w:t>
      </w:r>
      <w:r>
        <w:t xml:space="preserve">3-8 </w:t>
      </w:r>
      <w:r>
        <w:t>相对原</w:t>
      </w:r>
      <w:r>
        <w:t>Beam</w:t>
      </w:r>
      <w:r>
        <w:t>的真实图结果</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713"/>
        <w:gridCol w:w="2551"/>
        <w:gridCol w:w="2551"/>
      </w:tblGrid>
      <w:tr w:rsidR="009A4F83" w14:paraId="69720863" w14:textId="77777777">
        <w:trPr>
          <w:cantSplit/>
          <w:tblHeader/>
        </w:trPr>
        <w:tc>
          <w:tcPr>
            <w:tcW w:w="3713" w:type="dxa"/>
            <w:tcBorders>
              <w:bottom w:val="single" w:sz="6" w:space="0" w:color="A5B1BD"/>
            </w:tcBorders>
            <w:shd w:val="clear" w:color="auto" w:fill="EFF3F6"/>
            <w:tcMar>
              <w:top w:w="85" w:type="dxa"/>
              <w:left w:w="90" w:type="dxa"/>
              <w:bottom w:w="85" w:type="dxa"/>
              <w:right w:w="90" w:type="dxa"/>
            </w:tcMar>
            <w:vAlign w:val="center"/>
          </w:tcPr>
          <w:p w14:paraId="3328C144" w14:textId="77777777" w:rsidR="009A4F83" w:rsidRDefault="00AC7504">
            <w:pPr>
              <w:keepNext/>
              <w:ind w:firstLine="0"/>
              <w:jc w:val="left"/>
              <w:rPr>
                <w:rFonts w:hint="eastAsia"/>
              </w:rPr>
            </w:pPr>
            <w:r>
              <w:rPr>
                <w:rFonts w:ascii="Times New Roman" w:hAnsi="Times New Roman"/>
                <w:b/>
              </w:rPr>
              <w:t>指标</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3D8B0D3E" w14:textId="77777777" w:rsidR="009A4F83" w:rsidRDefault="00AC7504">
            <w:pPr>
              <w:keepNext/>
              <w:ind w:firstLine="0"/>
              <w:jc w:val="left"/>
              <w:rPr>
                <w:rFonts w:hint="eastAsia"/>
              </w:rPr>
            </w:pPr>
            <w:r>
              <w:rPr>
                <w:rFonts w:ascii="Times New Roman" w:hAnsi="Times New Roman"/>
                <w:b/>
              </w:rPr>
              <w:t>原风险</w:t>
            </w:r>
            <w:r>
              <w:rPr>
                <w:rFonts w:ascii="Times New Roman" w:hAnsi="Times New Roman"/>
                <w:b/>
              </w:rPr>
              <w:t>Beam</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1A87DE90" w14:textId="77777777" w:rsidR="009A4F83" w:rsidRDefault="00AC7504">
            <w:pPr>
              <w:keepNext/>
              <w:ind w:firstLine="0"/>
              <w:jc w:val="left"/>
              <w:rPr>
                <w:rFonts w:hint="eastAsia"/>
              </w:rPr>
            </w:pPr>
            <w:r>
              <w:rPr>
                <w:rFonts w:ascii="Times New Roman" w:hAnsi="Times New Roman"/>
                <w:b/>
              </w:rPr>
              <w:t>当前方案</w:t>
            </w:r>
          </w:p>
        </w:tc>
      </w:tr>
      <w:tr w:rsidR="009A4F83" w14:paraId="4C4E5E9B" w14:textId="77777777">
        <w:trPr>
          <w:cantSplit/>
        </w:trPr>
        <w:tc>
          <w:tcPr>
            <w:tcW w:w="3713" w:type="dxa"/>
            <w:shd w:val="clear" w:color="auto" w:fill="FFFFFF"/>
            <w:tcMar>
              <w:top w:w="85" w:type="dxa"/>
              <w:left w:w="90" w:type="dxa"/>
              <w:bottom w:w="85" w:type="dxa"/>
              <w:right w:w="90" w:type="dxa"/>
            </w:tcMar>
            <w:vAlign w:val="center"/>
          </w:tcPr>
          <w:p w14:paraId="56B8A225" w14:textId="77777777" w:rsidR="009A4F83" w:rsidRDefault="00AC7504">
            <w:pPr>
              <w:keepNext/>
              <w:ind w:firstLine="0"/>
              <w:jc w:val="left"/>
              <w:rPr>
                <w:rFonts w:hint="eastAsia"/>
              </w:rPr>
            </w:pPr>
            <w:r>
              <w:rPr>
                <w:rFonts w:ascii="Times New Roman" w:hAnsi="Times New Roman"/>
              </w:rPr>
              <w:t>预测锚点累计</w:t>
            </w:r>
          </w:p>
        </w:tc>
        <w:tc>
          <w:tcPr>
            <w:tcW w:w="2551" w:type="dxa"/>
            <w:shd w:val="clear" w:color="auto" w:fill="FFFFFF"/>
            <w:tcMar>
              <w:top w:w="85" w:type="dxa"/>
              <w:left w:w="90" w:type="dxa"/>
              <w:bottom w:w="85" w:type="dxa"/>
              <w:right w:w="90" w:type="dxa"/>
            </w:tcMar>
            <w:vAlign w:val="center"/>
          </w:tcPr>
          <w:p w14:paraId="043139AA" w14:textId="77777777" w:rsidR="009A4F83" w:rsidRDefault="00AC7504">
            <w:pPr>
              <w:keepNext/>
              <w:ind w:firstLine="0"/>
              <w:jc w:val="right"/>
              <w:rPr>
                <w:rFonts w:hint="eastAsia"/>
              </w:rPr>
            </w:pPr>
            <w:r>
              <w:rPr>
                <w:rFonts w:ascii="Times New Roman" w:hAnsi="Times New Roman"/>
              </w:rPr>
              <w:t>5</w:t>
            </w:r>
          </w:p>
        </w:tc>
        <w:tc>
          <w:tcPr>
            <w:tcW w:w="2551" w:type="dxa"/>
            <w:shd w:val="clear" w:color="auto" w:fill="FFFFFF"/>
            <w:tcMar>
              <w:top w:w="85" w:type="dxa"/>
              <w:left w:w="90" w:type="dxa"/>
              <w:bottom w:w="85" w:type="dxa"/>
              <w:right w:w="90" w:type="dxa"/>
            </w:tcMar>
            <w:vAlign w:val="center"/>
          </w:tcPr>
          <w:p w14:paraId="6F7DE886" w14:textId="77777777" w:rsidR="009A4F83" w:rsidRDefault="00AC7504">
            <w:pPr>
              <w:keepNext/>
              <w:ind w:firstLine="0"/>
              <w:jc w:val="right"/>
              <w:rPr>
                <w:rFonts w:hint="eastAsia"/>
              </w:rPr>
            </w:pPr>
            <w:r>
              <w:rPr>
                <w:rFonts w:ascii="Times New Roman" w:hAnsi="Times New Roman"/>
              </w:rPr>
              <w:t>23</w:t>
            </w:r>
          </w:p>
        </w:tc>
      </w:tr>
      <w:tr w:rsidR="009A4F83" w14:paraId="4FFECAD7" w14:textId="77777777">
        <w:trPr>
          <w:cantSplit/>
        </w:trPr>
        <w:tc>
          <w:tcPr>
            <w:tcW w:w="3713" w:type="dxa"/>
            <w:shd w:val="clear" w:color="auto" w:fill="FFFFFF"/>
            <w:tcMar>
              <w:top w:w="85" w:type="dxa"/>
              <w:left w:w="90" w:type="dxa"/>
              <w:bottom w:w="85" w:type="dxa"/>
              <w:right w:w="90" w:type="dxa"/>
            </w:tcMar>
            <w:vAlign w:val="center"/>
          </w:tcPr>
          <w:p w14:paraId="759038F2" w14:textId="77777777" w:rsidR="009A4F83" w:rsidRDefault="00AC7504">
            <w:pPr>
              <w:keepNext/>
              <w:ind w:firstLine="0"/>
              <w:jc w:val="left"/>
              <w:rPr>
                <w:rFonts w:hint="eastAsia"/>
              </w:rPr>
            </w:pPr>
            <w:r>
              <w:rPr>
                <w:rFonts w:ascii="Times New Roman" w:hAnsi="Times New Roman"/>
              </w:rPr>
              <w:t>唯一边累计</w:t>
            </w:r>
          </w:p>
        </w:tc>
        <w:tc>
          <w:tcPr>
            <w:tcW w:w="2551" w:type="dxa"/>
            <w:shd w:val="clear" w:color="auto" w:fill="FFFFFF"/>
            <w:tcMar>
              <w:top w:w="85" w:type="dxa"/>
              <w:left w:w="90" w:type="dxa"/>
              <w:bottom w:w="85" w:type="dxa"/>
              <w:right w:w="90" w:type="dxa"/>
            </w:tcMar>
            <w:vAlign w:val="center"/>
          </w:tcPr>
          <w:p w14:paraId="38E5978C" w14:textId="77777777" w:rsidR="009A4F83" w:rsidRDefault="00AC7504">
            <w:pPr>
              <w:keepNext/>
              <w:ind w:firstLine="0"/>
              <w:jc w:val="right"/>
              <w:rPr>
                <w:rFonts w:hint="eastAsia"/>
              </w:rPr>
            </w:pPr>
            <w:r>
              <w:rPr>
                <w:rFonts w:ascii="Times New Roman" w:hAnsi="Times New Roman"/>
              </w:rPr>
              <w:t>5</w:t>
            </w:r>
          </w:p>
        </w:tc>
        <w:tc>
          <w:tcPr>
            <w:tcW w:w="2551" w:type="dxa"/>
            <w:shd w:val="clear" w:color="auto" w:fill="FFFFFF"/>
            <w:tcMar>
              <w:top w:w="85" w:type="dxa"/>
              <w:left w:w="90" w:type="dxa"/>
              <w:bottom w:w="85" w:type="dxa"/>
              <w:right w:w="90" w:type="dxa"/>
            </w:tcMar>
            <w:vAlign w:val="center"/>
          </w:tcPr>
          <w:p w14:paraId="5AF3A49C" w14:textId="77777777" w:rsidR="009A4F83" w:rsidRDefault="00AC7504">
            <w:pPr>
              <w:keepNext/>
              <w:ind w:firstLine="0"/>
              <w:jc w:val="right"/>
              <w:rPr>
                <w:rFonts w:hint="eastAsia"/>
              </w:rPr>
            </w:pPr>
            <w:r>
              <w:rPr>
                <w:rFonts w:ascii="Times New Roman" w:hAnsi="Times New Roman"/>
              </w:rPr>
              <w:t>59</w:t>
            </w:r>
          </w:p>
        </w:tc>
      </w:tr>
      <w:tr w:rsidR="009A4F83" w14:paraId="09886392" w14:textId="77777777">
        <w:trPr>
          <w:cantSplit/>
        </w:trPr>
        <w:tc>
          <w:tcPr>
            <w:tcW w:w="3713" w:type="dxa"/>
            <w:shd w:val="clear" w:color="auto" w:fill="FFFFFF"/>
            <w:tcMar>
              <w:top w:w="85" w:type="dxa"/>
              <w:left w:w="90" w:type="dxa"/>
              <w:bottom w:w="85" w:type="dxa"/>
              <w:right w:w="90" w:type="dxa"/>
            </w:tcMar>
            <w:vAlign w:val="center"/>
          </w:tcPr>
          <w:p w14:paraId="7CB86F98" w14:textId="77777777" w:rsidR="009A4F83" w:rsidRDefault="00AC7504">
            <w:pPr>
              <w:keepNext/>
              <w:ind w:firstLine="0"/>
              <w:jc w:val="left"/>
              <w:rPr>
                <w:rFonts w:hint="eastAsia"/>
              </w:rPr>
            </w:pPr>
            <w:r>
              <w:rPr>
                <w:rFonts w:ascii="Times New Roman" w:hAnsi="Times New Roman"/>
              </w:rPr>
              <w:t>非空起点数</w:t>
            </w:r>
          </w:p>
        </w:tc>
        <w:tc>
          <w:tcPr>
            <w:tcW w:w="2551" w:type="dxa"/>
            <w:shd w:val="clear" w:color="auto" w:fill="FFFFFF"/>
            <w:tcMar>
              <w:top w:w="85" w:type="dxa"/>
              <w:left w:w="90" w:type="dxa"/>
              <w:bottom w:w="85" w:type="dxa"/>
              <w:right w:w="90" w:type="dxa"/>
            </w:tcMar>
            <w:vAlign w:val="center"/>
          </w:tcPr>
          <w:p w14:paraId="4A9E2416" w14:textId="77777777" w:rsidR="009A4F83" w:rsidRDefault="00AC7504">
            <w:pPr>
              <w:keepNext/>
              <w:ind w:firstLine="0"/>
              <w:jc w:val="right"/>
              <w:rPr>
                <w:rFonts w:hint="eastAsia"/>
              </w:rPr>
            </w:pPr>
            <w:r>
              <w:rPr>
                <w:rFonts w:ascii="Times New Roman" w:hAnsi="Times New Roman"/>
              </w:rPr>
              <w:t>4</w:t>
            </w:r>
            <w:r>
              <w:rPr>
                <w:rFonts w:ascii="Times New Roman" w:hAnsi="Times New Roman"/>
              </w:rPr>
              <w:t>／</w:t>
            </w:r>
            <w:r>
              <w:rPr>
                <w:rFonts w:ascii="Times New Roman" w:hAnsi="Times New Roman"/>
              </w:rPr>
              <w:t>72</w:t>
            </w:r>
          </w:p>
        </w:tc>
        <w:tc>
          <w:tcPr>
            <w:tcW w:w="2551" w:type="dxa"/>
            <w:shd w:val="clear" w:color="auto" w:fill="FFFFFF"/>
            <w:tcMar>
              <w:top w:w="85" w:type="dxa"/>
              <w:left w:w="90" w:type="dxa"/>
              <w:bottom w:w="85" w:type="dxa"/>
              <w:right w:w="90" w:type="dxa"/>
            </w:tcMar>
            <w:vAlign w:val="center"/>
          </w:tcPr>
          <w:p w14:paraId="2FDB4239" w14:textId="77777777" w:rsidR="009A4F83" w:rsidRDefault="00AC7504">
            <w:pPr>
              <w:keepNext/>
              <w:ind w:firstLine="0"/>
              <w:jc w:val="right"/>
              <w:rPr>
                <w:rFonts w:hint="eastAsia"/>
              </w:rPr>
            </w:pPr>
            <w:r>
              <w:rPr>
                <w:rFonts w:ascii="Times New Roman" w:hAnsi="Times New Roman"/>
              </w:rPr>
              <w:t>17</w:t>
            </w:r>
            <w:r>
              <w:rPr>
                <w:rFonts w:ascii="Times New Roman" w:hAnsi="Times New Roman"/>
              </w:rPr>
              <w:t>／</w:t>
            </w:r>
            <w:r>
              <w:rPr>
                <w:rFonts w:ascii="Times New Roman" w:hAnsi="Times New Roman"/>
              </w:rPr>
              <w:t>72</w:t>
            </w:r>
          </w:p>
        </w:tc>
      </w:tr>
      <w:tr w:rsidR="009A4F83" w14:paraId="3A4C30B8" w14:textId="77777777">
        <w:trPr>
          <w:cantSplit/>
        </w:trPr>
        <w:tc>
          <w:tcPr>
            <w:tcW w:w="3713" w:type="dxa"/>
            <w:shd w:val="clear" w:color="auto" w:fill="FFFFFF"/>
            <w:tcMar>
              <w:top w:w="85" w:type="dxa"/>
              <w:left w:w="90" w:type="dxa"/>
              <w:bottom w:w="85" w:type="dxa"/>
              <w:right w:w="90" w:type="dxa"/>
            </w:tcMar>
            <w:vAlign w:val="center"/>
          </w:tcPr>
          <w:p w14:paraId="506089DE" w14:textId="77777777" w:rsidR="009A4F83" w:rsidRDefault="00AC7504">
            <w:pPr>
              <w:keepNext/>
              <w:ind w:firstLine="0"/>
              <w:jc w:val="left"/>
              <w:rPr>
                <w:rFonts w:hint="eastAsia"/>
              </w:rPr>
            </w:pPr>
            <w:r>
              <w:rPr>
                <w:rFonts w:ascii="Times New Roman" w:hAnsi="Times New Roman"/>
              </w:rPr>
              <w:t>已知非法节点命中累计</w:t>
            </w:r>
          </w:p>
        </w:tc>
        <w:tc>
          <w:tcPr>
            <w:tcW w:w="2551" w:type="dxa"/>
            <w:shd w:val="clear" w:color="auto" w:fill="FFFFFF"/>
            <w:tcMar>
              <w:top w:w="85" w:type="dxa"/>
              <w:left w:w="90" w:type="dxa"/>
              <w:bottom w:w="85" w:type="dxa"/>
              <w:right w:w="90" w:type="dxa"/>
            </w:tcMar>
            <w:vAlign w:val="center"/>
          </w:tcPr>
          <w:p w14:paraId="2295DB79" w14:textId="77777777" w:rsidR="009A4F83" w:rsidRDefault="00AC7504">
            <w:pPr>
              <w:keepNext/>
              <w:ind w:firstLine="0"/>
              <w:jc w:val="right"/>
              <w:rPr>
                <w:rFonts w:hint="eastAsia"/>
              </w:rPr>
            </w:pPr>
            <w:r>
              <w:rPr>
                <w:rFonts w:ascii="Times New Roman" w:hAnsi="Times New Roman"/>
              </w:rPr>
              <w:t>2</w:t>
            </w:r>
          </w:p>
        </w:tc>
        <w:tc>
          <w:tcPr>
            <w:tcW w:w="2551" w:type="dxa"/>
            <w:shd w:val="clear" w:color="auto" w:fill="FFFFFF"/>
            <w:tcMar>
              <w:top w:w="85" w:type="dxa"/>
              <w:left w:w="90" w:type="dxa"/>
              <w:bottom w:w="85" w:type="dxa"/>
              <w:right w:w="90" w:type="dxa"/>
            </w:tcMar>
            <w:vAlign w:val="center"/>
          </w:tcPr>
          <w:p w14:paraId="6A1171EB" w14:textId="77777777" w:rsidR="009A4F83" w:rsidRDefault="00AC7504">
            <w:pPr>
              <w:keepNext/>
              <w:ind w:firstLine="0"/>
              <w:jc w:val="right"/>
              <w:rPr>
                <w:rFonts w:hint="eastAsia"/>
              </w:rPr>
            </w:pPr>
            <w:r>
              <w:rPr>
                <w:rFonts w:ascii="Times New Roman" w:hAnsi="Times New Roman"/>
              </w:rPr>
              <w:t>8</w:t>
            </w:r>
          </w:p>
        </w:tc>
      </w:tr>
      <w:tr w:rsidR="009A4F83" w14:paraId="2F907EED" w14:textId="77777777">
        <w:trPr>
          <w:cantSplit/>
        </w:trPr>
        <w:tc>
          <w:tcPr>
            <w:tcW w:w="3713" w:type="dxa"/>
            <w:shd w:val="clear" w:color="auto" w:fill="FFFFFF"/>
            <w:tcMar>
              <w:top w:w="85" w:type="dxa"/>
              <w:left w:w="90" w:type="dxa"/>
              <w:bottom w:w="85" w:type="dxa"/>
              <w:right w:w="90" w:type="dxa"/>
            </w:tcMar>
            <w:vAlign w:val="center"/>
          </w:tcPr>
          <w:p w14:paraId="17F5CF59" w14:textId="77777777" w:rsidR="009A4F83" w:rsidRDefault="00AC7504">
            <w:pPr>
              <w:keepNext/>
              <w:ind w:firstLine="0"/>
              <w:jc w:val="left"/>
              <w:rPr>
                <w:rFonts w:hint="eastAsia"/>
              </w:rPr>
            </w:pPr>
            <w:r>
              <w:rPr>
                <w:rFonts w:ascii="Times New Roman" w:hAnsi="Times New Roman"/>
              </w:rPr>
              <w:t>平均在线关系检查</w:t>
            </w:r>
          </w:p>
        </w:tc>
        <w:tc>
          <w:tcPr>
            <w:tcW w:w="2551" w:type="dxa"/>
            <w:shd w:val="clear" w:color="auto" w:fill="FFFFFF"/>
            <w:tcMar>
              <w:top w:w="85" w:type="dxa"/>
              <w:left w:w="90" w:type="dxa"/>
              <w:bottom w:w="85" w:type="dxa"/>
              <w:right w:w="90" w:type="dxa"/>
            </w:tcMar>
            <w:vAlign w:val="center"/>
          </w:tcPr>
          <w:p w14:paraId="4C204E44" w14:textId="77777777" w:rsidR="009A4F83" w:rsidRDefault="00AC7504">
            <w:pPr>
              <w:keepNext/>
              <w:ind w:firstLine="0"/>
              <w:jc w:val="right"/>
              <w:rPr>
                <w:rFonts w:hint="eastAsia"/>
              </w:rPr>
            </w:pPr>
            <w:r>
              <w:rPr>
                <w:rFonts w:ascii="Times New Roman" w:hAnsi="Times New Roman"/>
              </w:rPr>
              <w:t>2.514</w:t>
            </w:r>
          </w:p>
        </w:tc>
        <w:tc>
          <w:tcPr>
            <w:tcW w:w="2551" w:type="dxa"/>
            <w:shd w:val="clear" w:color="auto" w:fill="FFFFFF"/>
            <w:tcMar>
              <w:top w:w="85" w:type="dxa"/>
              <w:left w:w="90" w:type="dxa"/>
              <w:bottom w:w="85" w:type="dxa"/>
              <w:right w:w="90" w:type="dxa"/>
            </w:tcMar>
            <w:vAlign w:val="center"/>
          </w:tcPr>
          <w:p w14:paraId="0E6764BE" w14:textId="77777777" w:rsidR="009A4F83" w:rsidRDefault="00AC7504">
            <w:pPr>
              <w:keepNext/>
              <w:ind w:firstLine="0"/>
              <w:jc w:val="right"/>
              <w:rPr>
                <w:rFonts w:hint="eastAsia"/>
              </w:rPr>
            </w:pPr>
            <w:r>
              <w:rPr>
                <w:rFonts w:ascii="Times New Roman" w:hAnsi="Times New Roman"/>
              </w:rPr>
              <w:t>3.917</w:t>
            </w:r>
          </w:p>
        </w:tc>
      </w:tr>
      <w:tr w:rsidR="009A4F83" w14:paraId="5DCF0C73" w14:textId="77777777">
        <w:trPr>
          <w:cantSplit/>
        </w:trPr>
        <w:tc>
          <w:tcPr>
            <w:tcW w:w="3713" w:type="dxa"/>
            <w:shd w:val="clear" w:color="auto" w:fill="FFFFFF"/>
            <w:tcMar>
              <w:top w:w="85" w:type="dxa"/>
              <w:left w:w="90" w:type="dxa"/>
              <w:bottom w:w="85" w:type="dxa"/>
              <w:right w:w="90" w:type="dxa"/>
            </w:tcMar>
            <w:vAlign w:val="center"/>
          </w:tcPr>
          <w:p w14:paraId="556222E3" w14:textId="77777777" w:rsidR="009A4F83" w:rsidRDefault="00AC7504">
            <w:pPr>
              <w:ind w:firstLine="0"/>
              <w:jc w:val="left"/>
              <w:rPr>
                <w:rFonts w:hint="eastAsia"/>
              </w:rPr>
            </w:pPr>
            <w:r>
              <w:rPr>
                <w:rFonts w:ascii="Times New Roman" w:hAnsi="Times New Roman"/>
              </w:rPr>
              <w:t>温启动搜索</w:t>
            </w:r>
            <w:r>
              <w:rPr>
                <w:rFonts w:ascii="Times New Roman" w:hAnsi="Times New Roman"/>
              </w:rPr>
              <w:t>p95</w:t>
            </w:r>
          </w:p>
        </w:tc>
        <w:tc>
          <w:tcPr>
            <w:tcW w:w="2551" w:type="dxa"/>
            <w:shd w:val="clear" w:color="auto" w:fill="FFFFFF"/>
            <w:tcMar>
              <w:top w:w="85" w:type="dxa"/>
              <w:left w:w="90" w:type="dxa"/>
              <w:bottom w:w="85" w:type="dxa"/>
              <w:right w:w="90" w:type="dxa"/>
            </w:tcMar>
            <w:vAlign w:val="center"/>
          </w:tcPr>
          <w:p w14:paraId="30E141AC" w14:textId="77777777" w:rsidR="009A4F83" w:rsidRDefault="00AC7504">
            <w:pPr>
              <w:ind w:firstLine="0"/>
              <w:jc w:val="right"/>
              <w:rPr>
                <w:rFonts w:hint="eastAsia"/>
              </w:rPr>
            </w:pPr>
            <w:r>
              <w:rPr>
                <w:rFonts w:ascii="Times New Roman" w:hAnsi="Times New Roman"/>
              </w:rPr>
              <w:t>0.089</w:t>
            </w:r>
            <w:r>
              <w:rPr>
                <w:rFonts w:ascii="Times New Roman" w:hAnsi="Times New Roman"/>
              </w:rPr>
              <w:t>毫秒</w:t>
            </w:r>
          </w:p>
        </w:tc>
        <w:tc>
          <w:tcPr>
            <w:tcW w:w="2551" w:type="dxa"/>
            <w:shd w:val="clear" w:color="auto" w:fill="FFFFFF"/>
            <w:tcMar>
              <w:top w:w="85" w:type="dxa"/>
              <w:left w:w="90" w:type="dxa"/>
              <w:bottom w:w="85" w:type="dxa"/>
              <w:right w:w="90" w:type="dxa"/>
            </w:tcMar>
            <w:vAlign w:val="center"/>
          </w:tcPr>
          <w:p w14:paraId="4CA129D7" w14:textId="77777777" w:rsidR="009A4F83" w:rsidRDefault="00AC7504">
            <w:pPr>
              <w:ind w:firstLine="0"/>
              <w:jc w:val="right"/>
              <w:rPr>
                <w:rFonts w:hint="eastAsia"/>
              </w:rPr>
            </w:pPr>
            <w:r>
              <w:rPr>
                <w:rFonts w:ascii="Times New Roman" w:hAnsi="Times New Roman"/>
              </w:rPr>
              <w:t>0.175</w:t>
            </w:r>
            <w:r>
              <w:rPr>
                <w:rFonts w:ascii="Times New Roman" w:hAnsi="Times New Roman"/>
              </w:rPr>
              <w:t>毫秒</w:t>
            </w:r>
          </w:p>
        </w:tc>
      </w:tr>
    </w:tbl>
    <w:p w14:paraId="6B1D6E78" w14:textId="77777777" w:rsidR="009A4F83" w:rsidRDefault="009A4F83">
      <w:pPr>
        <w:spacing w:after="60" w:line="240" w:lineRule="auto"/>
        <w:ind w:firstLine="0"/>
        <w:rPr>
          <w:rFonts w:hint="eastAsia"/>
        </w:rPr>
      </w:pPr>
    </w:p>
    <w:p w14:paraId="6323D180" w14:textId="77777777" w:rsidR="009A4F83" w:rsidRDefault="00AC7504">
      <w:pPr>
        <w:rPr>
          <w:rFonts w:hint="eastAsia"/>
        </w:rPr>
      </w:pPr>
      <w:r>
        <w:t>当前方案增加了少量在线检查与搜索时间，因此不能写成比原</w:t>
      </w:r>
      <w:r>
        <w:t>Beam</w:t>
      </w:r>
      <w:r>
        <w:t>更快。其优势在于更丰富的真实关系证据及明确保留理由。锚点由模型预测定义，非法标签命中仅作离线辅助；已知非法命中增加的描述区间包含零，不据此宣称显著提升。</w:t>
      </w:r>
    </w:p>
    <w:p w14:paraId="70290885" w14:textId="77777777" w:rsidR="009A4F83" w:rsidRDefault="00AC7504">
      <w:pPr>
        <w:rPr>
          <w:rFonts w:hint="eastAsia"/>
        </w:rPr>
      </w:pPr>
      <w:r>
        <w:t>“17</w:t>
      </w:r>
      <w:r>
        <w:t>／</w:t>
      </w:r>
      <w:r>
        <w:t>72”</w:t>
      </w:r>
      <w:r>
        <w:t>表示</w:t>
      </w:r>
      <w:r>
        <w:t>72</w:t>
      </w:r>
      <w:r>
        <w:t>个测试起点中</w:t>
      </w:r>
      <w:r>
        <w:t>17</w:t>
      </w:r>
      <w:r>
        <w:t>个返回至少一条符合当前约束的路径。其余起点可能缺少可达目标、受深度或预算限制等，不能解读为只追回</w:t>
      </w:r>
      <w:r>
        <w:t>17</w:t>
      </w:r>
      <w:r>
        <w:t>条真实资金链。该解释在界面和报告中保持一致。</w:t>
      </w:r>
    </w:p>
    <w:p w14:paraId="7138BB2B" w14:textId="77777777" w:rsidR="009A4F83" w:rsidRDefault="00AC7504">
      <w:pPr>
        <w:pStyle w:val="31"/>
        <w:rPr>
          <w:rFonts w:hint="eastAsia"/>
        </w:rPr>
      </w:pPr>
      <w:r>
        <w:t xml:space="preserve">3.5.4 </w:t>
      </w:r>
      <w:r>
        <w:t>覆盖与开销的权衡</w:t>
      </w:r>
    </w:p>
    <w:p w14:paraId="28714D58" w14:textId="77777777" w:rsidR="009A4F83" w:rsidRDefault="00AC7504">
      <w:pPr>
        <w:rPr>
          <w:rFonts w:hint="eastAsia"/>
        </w:rPr>
      </w:pPr>
      <w:r>
        <w:t>为了避免只选择较弱对手，实验同时保留宽松搜索与有界</w:t>
      </w:r>
      <w:r>
        <w:t>BFS</w:t>
      </w:r>
      <w:r>
        <w:t>。更宽松的方法能够发现更多锚点，却需要更多在线检查。本方案选择风险见证和预算组织，目标是在少量在线读取下提供易审核的结果，而不是在所有覆盖指标上超过遍历方法。</w:t>
      </w:r>
    </w:p>
    <w:p w14:paraId="1DB0F207" w14:textId="77777777" w:rsidR="009A4F83" w:rsidRDefault="00AC7504">
      <w:pPr>
        <w:pStyle w:val="11"/>
        <w:keepNext/>
        <w:spacing w:before="60" w:after="120"/>
        <w:jc w:val="center"/>
        <w:rPr>
          <w:rFonts w:hint="eastAsia"/>
        </w:rPr>
      </w:pPr>
      <w:r>
        <w:t>表</w:t>
      </w:r>
      <w:r>
        <w:t xml:space="preserve">3-9 </w:t>
      </w:r>
      <w:r>
        <w:t>覆盖与在线开销对比</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175"/>
        <w:gridCol w:w="1304"/>
        <w:gridCol w:w="1304"/>
        <w:gridCol w:w="1502"/>
        <w:gridCol w:w="1531"/>
      </w:tblGrid>
      <w:tr w:rsidR="009A4F83" w14:paraId="1BC75C04" w14:textId="77777777">
        <w:trPr>
          <w:cantSplit/>
          <w:tblHeader/>
        </w:trPr>
        <w:tc>
          <w:tcPr>
            <w:tcW w:w="3175" w:type="dxa"/>
            <w:tcBorders>
              <w:bottom w:val="single" w:sz="6" w:space="0" w:color="A5B1BD"/>
            </w:tcBorders>
            <w:shd w:val="clear" w:color="auto" w:fill="EFF3F6"/>
            <w:tcMar>
              <w:top w:w="85" w:type="dxa"/>
              <w:left w:w="90" w:type="dxa"/>
              <w:bottom w:w="85" w:type="dxa"/>
              <w:right w:w="90" w:type="dxa"/>
            </w:tcMar>
            <w:vAlign w:val="center"/>
          </w:tcPr>
          <w:p w14:paraId="2841ADD8" w14:textId="77777777" w:rsidR="009A4F83" w:rsidRDefault="00AC7504">
            <w:pPr>
              <w:keepNext/>
              <w:ind w:firstLine="0"/>
              <w:jc w:val="left"/>
              <w:rPr>
                <w:rFonts w:hint="eastAsia"/>
              </w:rPr>
            </w:pPr>
            <w:r>
              <w:rPr>
                <w:rFonts w:ascii="Times New Roman" w:hAnsi="Times New Roman"/>
                <w:b/>
              </w:rPr>
              <w:t>方法</w:t>
            </w:r>
          </w:p>
        </w:tc>
        <w:tc>
          <w:tcPr>
            <w:tcW w:w="1304" w:type="dxa"/>
            <w:tcBorders>
              <w:bottom w:val="single" w:sz="6" w:space="0" w:color="A5B1BD"/>
            </w:tcBorders>
            <w:shd w:val="clear" w:color="auto" w:fill="EFF3F6"/>
            <w:tcMar>
              <w:top w:w="85" w:type="dxa"/>
              <w:left w:w="90" w:type="dxa"/>
              <w:bottom w:w="85" w:type="dxa"/>
              <w:right w:w="90" w:type="dxa"/>
            </w:tcMar>
            <w:vAlign w:val="center"/>
          </w:tcPr>
          <w:p w14:paraId="7AB6ECE4" w14:textId="77777777" w:rsidR="009A4F83" w:rsidRDefault="00AC7504">
            <w:pPr>
              <w:keepNext/>
              <w:ind w:firstLine="0"/>
              <w:jc w:val="left"/>
              <w:rPr>
                <w:rFonts w:hint="eastAsia"/>
              </w:rPr>
            </w:pPr>
            <w:r>
              <w:rPr>
                <w:rFonts w:ascii="Times New Roman" w:hAnsi="Times New Roman"/>
                <w:b/>
              </w:rPr>
              <w:t>锚点累计</w:t>
            </w:r>
          </w:p>
        </w:tc>
        <w:tc>
          <w:tcPr>
            <w:tcW w:w="1304" w:type="dxa"/>
            <w:tcBorders>
              <w:bottom w:val="single" w:sz="6" w:space="0" w:color="A5B1BD"/>
            </w:tcBorders>
            <w:shd w:val="clear" w:color="auto" w:fill="EFF3F6"/>
            <w:tcMar>
              <w:top w:w="85" w:type="dxa"/>
              <w:left w:w="90" w:type="dxa"/>
              <w:bottom w:w="85" w:type="dxa"/>
              <w:right w:w="90" w:type="dxa"/>
            </w:tcMar>
            <w:vAlign w:val="center"/>
          </w:tcPr>
          <w:p w14:paraId="56AAD439" w14:textId="77777777" w:rsidR="009A4F83" w:rsidRDefault="00AC7504">
            <w:pPr>
              <w:keepNext/>
              <w:ind w:firstLine="0"/>
              <w:jc w:val="left"/>
              <w:rPr>
                <w:rFonts w:hint="eastAsia"/>
              </w:rPr>
            </w:pPr>
            <w:r>
              <w:rPr>
                <w:rFonts w:ascii="Times New Roman" w:hAnsi="Times New Roman"/>
                <w:b/>
              </w:rPr>
              <w:t>边累计</w:t>
            </w:r>
          </w:p>
        </w:tc>
        <w:tc>
          <w:tcPr>
            <w:tcW w:w="1502" w:type="dxa"/>
            <w:tcBorders>
              <w:bottom w:val="single" w:sz="6" w:space="0" w:color="A5B1BD"/>
            </w:tcBorders>
            <w:shd w:val="clear" w:color="auto" w:fill="EFF3F6"/>
            <w:tcMar>
              <w:top w:w="85" w:type="dxa"/>
              <w:left w:w="90" w:type="dxa"/>
              <w:bottom w:w="85" w:type="dxa"/>
              <w:right w:w="90" w:type="dxa"/>
            </w:tcMar>
            <w:vAlign w:val="center"/>
          </w:tcPr>
          <w:p w14:paraId="729C7009" w14:textId="77777777" w:rsidR="009A4F83" w:rsidRDefault="00AC7504">
            <w:pPr>
              <w:keepNext/>
              <w:ind w:firstLine="0"/>
              <w:jc w:val="left"/>
              <w:rPr>
                <w:rFonts w:hint="eastAsia"/>
              </w:rPr>
            </w:pPr>
            <w:r>
              <w:rPr>
                <w:rFonts w:ascii="Times New Roman" w:hAnsi="Times New Roman"/>
                <w:b/>
              </w:rPr>
              <w:t>平均检查</w:t>
            </w:r>
          </w:p>
        </w:tc>
        <w:tc>
          <w:tcPr>
            <w:tcW w:w="1531" w:type="dxa"/>
            <w:tcBorders>
              <w:bottom w:val="single" w:sz="6" w:space="0" w:color="A5B1BD"/>
            </w:tcBorders>
            <w:shd w:val="clear" w:color="auto" w:fill="EFF3F6"/>
            <w:tcMar>
              <w:top w:w="85" w:type="dxa"/>
              <w:left w:w="90" w:type="dxa"/>
              <w:bottom w:w="85" w:type="dxa"/>
              <w:right w:w="90" w:type="dxa"/>
            </w:tcMar>
            <w:vAlign w:val="center"/>
          </w:tcPr>
          <w:p w14:paraId="76830798" w14:textId="77777777" w:rsidR="009A4F83" w:rsidRDefault="00AC7504">
            <w:pPr>
              <w:keepNext/>
              <w:ind w:firstLine="0"/>
              <w:jc w:val="left"/>
              <w:rPr>
                <w:rFonts w:hint="eastAsia"/>
              </w:rPr>
            </w:pPr>
            <w:r>
              <w:rPr>
                <w:rFonts w:ascii="Times New Roman" w:hAnsi="Times New Roman"/>
                <w:b/>
              </w:rPr>
              <w:t>p95</w:t>
            </w:r>
            <w:r>
              <w:rPr>
                <w:rFonts w:ascii="Times New Roman" w:hAnsi="Times New Roman"/>
                <w:b/>
              </w:rPr>
              <w:t>毫秒</w:t>
            </w:r>
          </w:p>
        </w:tc>
      </w:tr>
      <w:tr w:rsidR="009A4F83" w14:paraId="0A242B8C" w14:textId="77777777">
        <w:trPr>
          <w:cantSplit/>
        </w:trPr>
        <w:tc>
          <w:tcPr>
            <w:tcW w:w="3175" w:type="dxa"/>
            <w:shd w:val="clear" w:color="auto" w:fill="FFFFFF"/>
            <w:tcMar>
              <w:top w:w="85" w:type="dxa"/>
              <w:left w:w="90" w:type="dxa"/>
              <w:bottom w:w="85" w:type="dxa"/>
              <w:right w:w="90" w:type="dxa"/>
            </w:tcMar>
            <w:vAlign w:val="center"/>
          </w:tcPr>
          <w:p w14:paraId="4A21BA6D" w14:textId="77777777" w:rsidR="009A4F83" w:rsidRDefault="00AC7504">
            <w:pPr>
              <w:keepNext/>
              <w:ind w:firstLine="0"/>
              <w:jc w:val="left"/>
              <w:rPr>
                <w:rFonts w:hint="eastAsia"/>
              </w:rPr>
            </w:pPr>
            <w:r>
              <w:rPr>
                <w:rFonts w:ascii="Times New Roman" w:hAnsi="Times New Roman"/>
                <w:b/>
              </w:rPr>
              <w:t>当前锚点见证方案</w:t>
            </w:r>
          </w:p>
        </w:tc>
        <w:tc>
          <w:tcPr>
            <w:tcW w:w="1304" w:type="dxa"/>
            <w:shd w:val="clear" w:color="auto" w:fill="FFFFFF"/>
            <w:tcMar>
              <w:top w:w="85" w:type="dxa"/>
              <w:left w:w="90" w:type="dxa"/>
              <w:bottom w:w="85" w:type="dxa"/>
              <w:right w:w="90" w:type="dxa"/>
            </w:tcMar>
            <w:vAlign w:val="center"/>
          </w:tcPr>
          <w:p w14:paraId="0AF9D18D" w14:textId="77777777" w:rsidR="009A4F83" w:rsidRDefault="00AC7504">
            <w:pPr>
              <w:keepNext/>
              <w:ind w:firstLine="0"/>
              <w:jc w:val="right"/>
              <w:rPr>
                <w:rFonts w:hint="eastAsia"/>
              </w:rPr>
            </w:pPr>
            <w:r>
              <w:rPr>
                <w:rFonts w:ascii="Times New Roman" w:hAnsi="Times New Roman"/>
                <w:b/>
              </w:rPr>
              <w:t>23</w:t>
            </w:r>
          </w:p>
        </w:tc>
        <w:tc>
          <w:tcPr>
            <w:tcW w:w="1304" w:type="dxa"/>
            <w:shd w:val="clear" w:color="auto" w:fill="FFFFFF"/>
            <w:tcMar>
              <w:top w:w="85" w:type="dxa"/>
              <w:left w:w="90" w:type="dxa"/>
              <w:bottom w:w="85" w:type="dxa"/>
              <w:right w:w="90" w:type="dxa"/>
            </w:tcMar>
            <w:vAlign w:val="center"/>
          </w:tcPr>
          <w:p w14:paraId="2CE8BB8E" w14:textId="77777777" w:rsidR="009A4F83" w:rsidRDefault="00AC7504">
            <w:pPr>
              <w:keepNext/>
              <w:ind w:firstLine="0"/>
              <w:jc w:val="right"/>
              <w:rPr>
                <w:rFonts w:hint="eastAsia"/>
              </w:rPr>
            </w:pPr>
            <w:r>
              <w:rPr>
                <w:rFonts w:ascii="Times New Roman" w:hAnsi="Times New Roman"/>
                <w:b/>
              </w:rPr>
              <w:t>59</w:t>
            </w:r>
          </w:p>
        </w:tc>
        <w:tc>
          <w:tcPr>
            <w:tcW w:w="1502" w:type="dxa"/>
            <w:shd w:val="clear" w:color="auto" w:fill="FFFFFF"/>
            <w:tcMar>
              <w:top w:w="85" w:type="dxa"/>
              <w:left w:w="90" w:type="dxa"/>
              <w:bottom w:w="85" w:type="dxa"/>
              <w:right w:w="90" w:type="dxa"/>
            </w:tcMar>
            <w:vAlign w:val="center"/>
          </w:tcPr>
          <w:p w14:paraId="77700C4D" w14:textId="77777777" w:rsidR="009A4F83" w:rsidRDefault="00AC7504">
            <w:pPr>
              <w:keepNext/>
              <w:ind w:firstLine="0"/>
              <w:jc w:val="right"/>
              <w:rPr>
                <w:rFonts w:hint="eastAsia"/>
              </w:rPr>
            </w:pPr>
            <w:r>
              <w:rPr>
                <w:rFonts w:ascii="Times New Roman" w:hAnsi="Times New Roman"/>
                <w:b/>
              </w:rPr>
              <w:t>3.917</w:t>
            </w:r>
          </w:p>
        </w:tc>
        <w:tc>
          <w:tcPr>
            <w:tcW w:w="1531" w:type="dxa"/>
            <w:shd w:val="clear" w:color="auto" w:fill="FFFFFF"/>
            <w:tcMar>
              <w:top w:w="85" w:type="dxa"/>
              <w:left w:w="90" w:type="dxa"/>
              <w:bottom w:w="85" w:type="dxa"/>
              <w:right w:w="90" w:type="dxa"/>
            </w:tcMar>
            <w:vAlign w:val="center"/>
          </w:tcPr>
          <w:p w14:paraId="2094DE62" w14:textId="77777777" w:rsidR="009A4F83" w:rsidRDefault="00AC7504">
            <w:pPr>
              <w:keepNext/>
              <w:ind w:firstLine="0"/>
              <w:jc w:val="right"/>
              <w:rPr>
                <w:rFonts w:hint="eastAsia"/>
              </w:rPr>
            </w:pPr>
            <w:r>
              <w:rPr>
                <w:rFonts w:ascii="Times New Roman" w:hAnsi="Times New Roman"/>
                <w:b/>
              </w:rPr>
              <w:t>0.175</w:t>
            </w:r>
          </w:p>
        </w:tc>
      </w:tr>
      <w:tr w:rsidR="009A4F83" w14:paraId="41657240" w14:textId="77777777">
        <w:trPr>
          <w:cantSplit/>
        </w:trPr>
        <w:tc>
          <w:tcPr>
            <w:tcW w:w="3175" w:type="dxa"/>
            <w:shd w:val="clear" w:color="auto" w:fill="FFFFFF"/>
            <w:tcMar>
              <w:top w:w="85" w:type="dxa"/>
              <w:left w:w="90" w:type="dxa"/>
              <w:bottom w:w="85" w:type="dxa"/>
              <w:right w:w="90" w:type="dxa"/>
            </w:tcMar>
            <w:vAlign w:val="center"/>
          </w:tcPr>
          <w:p w14:paraId="28A75A73" w14:textId="77777777" w:rsidR="009A4F83" w:rsidRDefault="00AC7504">
            <w:pPr>
              <w:keepNext/>
              <w:ind w:firstLine="0"/>
              <w:jc w:val="left"/>
              <w:rPr>
                <w:rFonts w:hint="eastAsia"/>
              </w:rPr>
            </w:pPr>
            <w:r>
              <w:rPr>
                <w:rFonts w:ascii="Times New Roman" w:hAnsi="Times New Roman"/>
              </w:rPr>
              <w:t>门槛</w:t>
            </w:r>
            <w:r>
              <w:rPr>
                <w:rFonts w:ascii="Times New Roman" w:hAnsi="Times New Roman"/>
              </w:rPr>
              <w:t>0 Beam</w:t>
            </w:r>
            <w:r>
              <w:rPr>
                <w:rFonts w:ascii="Times New Roman" w:hAnsi="Times New Roman"/>
              </w:rPr>
              <w:t>加过滤与覆盖</w:t>
            </w:r>
          </w:p>
        </w:tc>
        <w:tc>
          <w:tcPr>
            <w:tcW w:w="1304" w:type="dxa"/>
            <w:shd w:val="clear" w:color="auto" w:fill="FFFFFF"/>
            <w:tcMar>
              <w:top w:w="85" w:type="dxa"/>
              <w:left w:w="90" w:type="dxa"/>
              <w:bottom w:w="85" w:type="dxa"/>
              <w:right w:w="90" w:type="dxa"/>
            </w:tcMar>
            <w:vAlign w:val="center"/>
          </w:tcPr>
          <w:p w14:paraId="3745B748" w14:textId="77777777" w:rsidR="009A4F83" w:rsidRDefault="00AC7504">
            <w:pPr>
              <w:keepNext/>
              <w:ind w:firstLine="0"/>
              <w:jc w:val="right"/>
              <w:rPr>
                <w:rFonts w:hint="eastAsia"/>
              </w:rPr>
            </w:pPr>
            <w:r>
              <w:rPr>
                <w:rFonts w:ascii="Times New Roman" w:hAnsi="Times New Roman"/>
              </w:rPr>
              <w:t>32</w:t>
            </w:r>
          </w:p>
        </w:tc>
        <w:tc>
          <w:tcPr>
            <w:tcW w:w="1304" w:type="dxa"/>
            <w:shd w:val="clear" w:color="auto" w:fill="FFFFFF"/>
            <w:tcMar>
              <w:top w:w="85" w:type="dxa"/>
              <w:left w:w="90" w:type="dxa"/>
              <w:bottom w:w="85" w:type="dxa"/>
              <w:right w:w="90" w:type="dxa"/>
            </w:tcMar>
            <w:vAlign w:val="center"/>
          </w:tcPr>
          <w:p w14:paraId="08952644" w14:textId="77777777" w:rsidR="009A4F83" w:rsidRDefault="00AC7504">
            <w:pPr>
              <w:keepNext/>
              <w:ind w:firstLine="0"/>
              <w:jc w:val="right"/>
              <w:rPr>
                <w:rFonts w:hint="eastAsia"/>
              </w:rPr>
            </w:pPr>
            <w:r>
              <w:rPr>
                <w:rFonts w:ascii="Times New Roman" w:hAnsi="Times New Roman"/>
              </w:rPr>
              <w:t>56</w:t>
            </w:r>
          </w:p>
        </w:tc>
        <w:tc>
          <w:tcPr>
            <w:tcW w:w="1502" w:type="dxa"/>
            <w:shd w:val="clear" w:color="auto" w:fill="FFFFFF"/>
            <w:tcMar>
              <w:top w:w="85" w:type="dxa"/>
              <w:left w:w="90" w:type="dxa"/>
              <w:bottom w:w="85" w:type="dxa"/>
              <w:right w:w="90" w:type="dxa"/>
            </w:tcMar>
            <w:vAlign w:val="center"/>
          </w:tcPr>
          <w:p w14:paraId="5CE9C1C3" w14:textId="77777777" w:rsidR="009A4F83" w:rsidRDefault="00AC7504">
            <w:pPr>
              <w:keepNext/>
              <w:ind w:firstLine="0"/>
              <w:jc w:val="right"/>
              <w:rPr>
                <w:rFonts w:hint="eastAsia"/>
              </w:rPr>
            </w:pPr>
            <w:r>
              <w:rPr>
                <w:rFonts w:ascii="Times New Roman" w:hAnsi="Times New Roman"/>
              </w:rPr>
              <w:t>105.194</w:t>
            </w:r>
          </w:p>
        </w:tc>
        <w:tc>
          <w:tcPr>
            <w:tcW w:w="1531" w:type="dxa"/>
            <w:shd w:val="clear" w:color="auto" w:fill="FFFFFF"/>
            <w:tcMar>
              <w:top w:w="85" w:type="dxa"/>
              <w:left w:w="90" w:type="dxa"/>
              <w:bottom w:w="85" w:type="dxa"/>
              <w:right w:w="90" w:type="dxa"/>
            </w:tcMar>
            <w:vAlign w:val="center"/>
          </w:tcPr>
          <w:p w14:paraId="0EBB457D" w14:textId="77777777" w:rsidR="009A4F83" w:rsidRDefault="00AC7504">
            <w:pPr>
              <w:keepNext/>
              <w:ind w:firstLine="0"/>
              <w:jc w:val="right"/>
              <w:rPr>
                <w:rFonts w:hint="eastAsia"/>
              </w:rPr>
            </w:pPr>
            <w:r>
              <w:rPr>
                <w:rFonts w:ascii="Times New Roman" w:hAnsi="Times New Roman"/>
              </w:rPr>
              <w:t>1.525</w:t>
            </w:r>
          </w:p>
        </w:tc>
      </w:tr>
      <w:tr w:rsidR="009A4F83" w14:paraId="5E1FA981" w14:textId="77777777">
        <w:trPr>
          <w:cantSplit/>
        </w:trPr>
        <w:tc>
          <w:tcPr>
            <w:tcW w:w="3175" w:type="dxa"/>
            <w:shd w:val="clear" w:color="auto" w:fill="FFFFFF"/>
            <w:tcMar>
              <w:top w:w="85" w:type="dxa"/>
              <w:left w:w="90" w:type="dxa"/>
              <w:bottom w:w="85" w:type="dxa"/>
              <w:right w:w="90" w:type="dxa"/>
            </w:tcMar>
            <w:vAlign w:val="center"/>
          </w:tcPr>
          <w:p w14:paraId="6BDCD0AC" w14:textId="77777777" w:rsidR="009A4F83" w:rsidRDefault="00AC7504">
            <w:pPr>
              <w:ind w:firstLine="0"/>
              <w:jc w:val="left"/>
              <w:rPr>
                <w:rFonts w:hint="eastAsia"/>
              </w:rPr>
            </w:pPr>
            <w:r>
              <w:rPr>
                <w:rFonts w:ascii="Times New Roman" w:hAnsi="Times New Roman"/>
              </w:rPr>
              <w:t>有界</w:t>
            </w:r>
            <w:r>
              <w:rPr>
                <w:rFonts w:ascii="Times New Roman" w:hAnsi="Times New Roman"/>
              </w:rPr>
              <w:t>BFS</w:t>
            </w:r>
            <w:r>
              <w:rPr>
                <w:rFonts w:ascii="Times New Roman" w:hAnsi="Times New Roman"/>
              </w:rPr>
              <w:t>加过滤与覆盖</w:t>
            </w:r>
          </w:p>
        </w:tc>
        <w:tc>
          <w:tcPr>
            <w:tcW w:w="1304" w:type="dxa"/>
            <w:shd w:val="clear" w:color="auto" w:fill="FFFFFF"/>
            <w:tcMar>
              <w:top w:w="85" w:type="dxa"/>
              <w:left w:w="90" w:type="dxa"/>
              <w:bottom w:w="85" w:type="dxa"/>
              <w:right w:w="90" w:type="dxa"/>
            </w:tcMar>
            <w:vAlign w:val="center"/>
          </w:tcPr>
          <w:p w14:paraId="113E4502" w14:textId="77777777" w:rsidR="009A4F83" w:rsidRDefault="00AC7504">
            <w:pPr>
              <w:ind w:firstLine="0"/>
              <w:jc w:val="right"/>
              <w:rPr>
                <w:rFonts w:hint="eastAsia"/>
              </w:rPr>
            </w:pPr>
            <w:r>
              <w:rPr>
                <w:rFonts w:ascii="Times New Roman" w:hAnsi="Times New Roman"/>
              </w:rPr>
              <w:t>71</w:t>
            </w:r>
          </w:p>
        </w:tc>
        <w:tc>
          <w:tcPr>
            <w:tcW w:w="1304" w:type="dxa"/>
            <w:shd w:val="clear" w:color="auto" w:fill="FFFFFF"/>
            <w:tcMar>
              <w:top w:w="85" w:type="dxa"/>
              <w:left w:w="90" w:type="dxa"/>
              <w:bottom w:w="85" w:type="dxa"/>
              <w:right w:w="90" w:type="dxa"/>
            </w:tcMar>
            <w:vAlign w:val="center"/>
          </w:tcPr>
          <w:p w14:paraId="1CEA0E35" w14:textId="77777777" w:rsidR="009A4F83" w:rsidRDefault="00AC7504">
            <w:pPr>
              <w:ind w:firstLine="0"/>
              <w:jc w:val="right"/>
              <w:rPr>
                <w:rFonts w:hint="eastAsia"/>
              </w:rPr>
            </w:pPr>
            <w:r>
              <w:rPr>
                <w:rFonts w:ascii="Times New Roman" w:hAnsi="Times New Roman"/>
              </w:rPr>
              <w:t>117</w:t>
            </w:r>
          </w:p>
        </w:tc>
        <w:tc>
          <w:tcPr>
            <w:tcW w:w="1502" w:type="dxa"/>
            <w:shd w:val="clear" w:color="auto" w:fill="FFFFFF"/>
            <w:tcMar>
              <w:top w:w="85" w:type="dxa"/>
              <w:left w:w="90" w:type="dxa"/>
              <w:bottom w:w="85" w:type="dxa"/>
              <w:right w:w="90" w:type="dxa"/>
            </w:tcMar>
            <w:vAlign w:val="center"/>
          </w:tcPr>
          <w:p w14:paraId="5A2FCEBC" w14:textId="77777777" w:rsidR="009A4F83" w:rsidRDefault="00AC7504">
            <w:pPr>
              <w:ind w:firstLine="0"/>
              <w:jc w:val="right"/>
              <w:rPr>
                <w:rFonts w:hint="eastAsia"/>
              </w:rPr>
            </w:pPr>
            <w:r>
              <w:rPr>
                <w:rFonts w:ascii="Times New Roman" w:hAnsi="Times New Roman"/>
              </w:rPr>
              <w:t>268.208</w:t>
            </w:r>
          </w:p>
        </w:tc>
        <w:tc>
          <w:tcPr>
            <w:tcW w:w="1531" w:type="dxa"/>
            <w:shd w:val="clear" w:color="auto" w:fill="FFFFFF"/>
            <w:tcMar>
              <w:top w:w="85" w:type="dxa"/>
              <w:left w:w="90" w:type="dxa"/>
              <w:bottom w:w="85" w:type="dxa"/>
              <w:right w:w="90" w:type="dxa"/>
            </w:tcMar>
            <w:vAlign w:val="center"/>
          </w:tcPr>
          <w:p w14:paraId="771AE713" w14:textId="77777777" w:rsidR="009A4F83" w:rsidRDefault="00AC7504">
            <w:pPr>
              <w:ind w:firstLine="0"/>
              <w:jc w:val="right"/>
              <w:rPr>
                <w:rFonts w:hint="eastAsia"/>
              </w:rPr>
            </w:pPr>
            <w:r>
              <w:rPr>
                <w:rFonts w:ascii="Times New Roman" w:hAnsi="Times New Roman"/>
              </w:rPr>
              <w:t>5.078</w:t>
            </w:r>
          </w:p>
        </w:tc>
      </w:tr>
    </w:tbl>
    <w:p w14:paraId="7FB69F63" w14:textId="77777777" w:rsidR="009A4F83" w:rsidRDefault="009A4F83">
      <w:pPr>
        <w:spacing w:after="60" w:line="240" w:lineRule="auto"/>
        <w:ind w:firstLine="0"/>
        <w:rPr>
          <w:rFonts w:hint="eastAsia"/>
        </w:rPr>
      </w:pPr>
    </w:p>
    <w:p w14:paraId="1C0D9DE4" w14:textId="77777777" w:rsidR="009A4F83" w:rsidRDefault="00AC7504">
      <w:pPr>
        <w:rPr>
          <w:rFonts w:hint="eastAsia"/>
        </w:rPr>
      </w:pPr>
      <w:r>
        <w:t>相对无索引的三节点在线桥接，平均检查由</w:t>
      </w:r>
      <w:r>
        <w:t>98.528</w:t>
      </w:r>
      <w:r>
        <w:t>降至</w:t>
      </w:r>
      <w:r>
        <w:t>3.917</w:t>
      </w:r>
      <w:r>
        <w:t>。但</w:t>
      </w:r>
      <w:r>
        <w:t>4</w:t>
      </w:r>
      <w:r>
        <w:t>跳离线索引构建约需</w:t>
      </w:r>
      <w:r>
        <w:t>373783</w:t>
      </w:r>
      <w:r>
        <w:t>次逆向关系读取，按读取数估算约</w:t>
      </w:r>
      <w:r>
        <w:t>3951</w:t>
      </w:r>
      <w:r>
        <w:t>次查询才达到摊销平衡。这个比较说明索引适合重复查询场景，不能被解释成一次查询总体成本也更低。</w:t>
      </w:r>
    </w:p>
    <w:p w14:paraId="516EF04B" w14:textId="77777777" w:rsidR="009A4F83" w:rsidRDefault="00AC7504">
      <w:pPr>
        <w:rPr>
          <w:rFonts w:hint="eastAsia"/>
        </w:rPr>
      </w:pPr>
      <w:r>
        <w:t>搜索时间是图、风险与上下文加载后的温启动计时，不包含首次加载、</w:t>
      </w:r>
      <w:r>
        <w:t>TreeSHAP</w:t>
      </w:r>
      <w:r>
        <w:t>、网页绘图和大模型生成。索引和缓存将工作前移，报告同时说明在线收益与前置成本，方便评委判断系统适用条件。</w:t>
      </w:r>
    </w:p>
    <w:p w14:paraId="28055D7E" w14:textId="77777777" w:rsidR="009A4F83" w:rsidRDefault="00AC7504">
      <w:pPr>
        <w:pStyle w:val="31"/>
        <w:rPr>
          <w:rFonts w:hint="eastAsia"/>
        </w:rPr>
      </w:pPr>
      <w:r>
        <w:t xml:space="preserve">3.5.5 </w:t>
      </w:r>
      <w:r>
        <w:t>长链模式的探索性复测</w:t>
      </w:r>
    </w:p>
    <w:p w14:paraId="70E061FE" w14:textId="77777777" w:rsidR="009A4F83" w:rsidRDefault="00AC7504">
      <w:pPr>
        <w:rPr>
          <w:rFonts w:hint="eastAsia"/>
        </w:rPr>
      </w:pPr>
      <w:r>
        <w:t>在既有</w:t>
      </w:r>
      <w:r>
        <w:t>72</w:t>
      </w:r>
      <w:r>
        <w:t>个评估起点上，进一步比较默认</w:t>
      </w:r>
      <w:r>
        <w:t>4</w:t>
      </w:r>
      <w:r>
        <w:t>跳、</w:t>
      </w:r>
      <w:r>
        <w:t>16</w:t>
      </w:r>
      <w:r>
        <w:t>跳及更宽连接跨度的</w:t>
      </w:r>
      <w:r>
        <w:t>32</w:t>
      </w:r>
      <w:r>
        <w:t>跳模式。</w:t>
      </w:r>
      <w:r>
        <w:t>16</w:t>
      </w:r>
      <w:r>
        <w:t>跳模式最长返回</w:t>
      </w:r>
      <w:r>
        <w:t>11</w:t>
      </w:r>
      <w:r>
        <w:t>跳、非空起点仍为</w:t>
      </w:r>
      <w:r>
        <w:t>17</w:t>
      </w:r>
      <w:r>
        <w:t>；放宽到</w:t>
      </w:r>
      <w:r>
        <w:t>32</w:t>
      </w:r>
      <w:r>
        <w:t>跳及</w:t>
      </w:r>
      <w:r>
        <w:t>31</w:t>
      </w:r>
      <w:r>
        <w:t>节点低分跨度后，非空起点达到</w:t>
      </w:r>
      <w:r>
        <w:t>19</w:t>
      </w:r>
      <w:r>
        <w:t>，累计关系边达到</w:t>
      </w:r>
      <w:r>
        <w:t>99</w:t>
      </w:r>
      <w:r>
        <w:t>。增加深度并不保证所有地址都出现更长结果，图结构和可达锚点仍起决定作用。</w:t>
      </w:r>
    </w:p>
    <w:p w14:paraId="6B1C4874" w14:textId="77777777" w:rsidR="009A4F83" w:rsidRDefault="00AC7504">
      <w:pPr>
        <w:pStyle w:val="11"/>
        <w:keepNext/>
        <w:spacing w:before="60" w:after="120"/>
        <w:jc w:val="center"/>
        <w:rPr>
          <w:rFonts w:hint="eastAsia"/>
        </w:rPr>
      </w:pPr>
      <w:r>
        <w:t>表</w:t>
      </w:r>
      <w:r>
        <w:t xml:space="preserve">3-10 </w:t>
      </w:r>
      <w:r>
        <w:t>长链模式探索性复测</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891"/>
        <w:gridCol w:w="1644"/>
        <w:gridCol w:w="1644"/>
        <w:gridCol w:w="1304"/>
        <w:gridCol w:w="1332"/>
      </w:tblGrid>
      <w:tr w:rsidR="009A4F83" w14:paraId="691E462E" w14:textId="77777777">
        <w:trPr>
          <w:cantSplit/>
          <w:tblHeader/>
        </w:trPr>
        <w:tc>
          <w:tcPr>
            <w:tcW w:w="2891" w:type="dxa"/>
            <w:tcBorders>
              <w:bottom w:val="single" w:sz="6" w:space="0" w:color="A5B1BD"/>
            </w:tcBorders>
            <w:shd w:val="clear" w:color="auto" w:fill="EFF3F6"/>
            <w:tcMar>
              <w:top w:w="85" w:type="dxa"/>
              <w:left w:w="90" w:type="dxa"/>
              <w:bottom w:w="85" w:type="dxa"/>
              <w:right w:w="90" w:type="dxa"/>
            </w:tcMar>
            <w:vAlign w:val="center"/>
          </w:tcPr>
          <w:p w14:paraId="37147BA8" w14:textId="77777777" w:rsidR="009A4F83" w:rsidRDefault="00AC7504">
            <w:pPr>
              <w:keepNext/>
              <w:ind w:firstLine="0"/>
              <w:jc w:val="left"/>
              <w:rPr>
                <w:rFonts w:hint="eastAsia"/>
              </w:rPr>
            </w:pPr>
            <w:r>
              <w:rPr>
                <w:rFonts w:ascii="Times New Roman" w:hAnsi="Times New Roman"/>
                <w:b/>
              </w:rPr>
              <w:t>配置</w:t>
            </w:r>
          </w:p>
        </w:tc>
        <w:tc>
          <w:tcPr>
            <w:tcW w:w="1644" w:type="dxa"/>
            <w:tcBorders>
              <w:bottom w:val="single" w:sz="6" w:space="0" w:color="A5B1BD"/>
            </w:tcBorders>
            <w:shd w:val="clear" w:color="auto" w:fill="EFF3F6"/>
            <w:tcMar>
              <w:top w:w="85" w:type="dxa"/>
              <w:left w:w="90" w:type="dxa"/>
              <w:bottom w:w="85" w:type="dxa"/>
              <w:right w:w="90" w:type="dxa"/>
            </w:tcMar>
            <w:vAlign w:val="center"/>
          </w:tcPr>
          <w:p w14:paraId="27D8BD11" w14:textId="77777777" w:rsidR="009A4F83" w:rsidRDefault="00AC7504">
            <w:pPr>
              <w:keepNext/>
              <w:ind w:firstLine="0"/>
              <w:jc w:val="left"/>
              <w:rPr>
                <w:rFonts w:hint="eastAsia"/>
              </w:rPr>
            </w:pPr>
            <w:r>
              <w:rPr>
                <w:rFonts w:ascii="Times New Roman" w:hAnsi="Times New Roman"/>
                <w:b/>
              </w:rPr>
              <w:t>非空起点</w:t>
            </w:r>
          </w:p>
        </w:tc>
        <w:tc>
          <w:tcPr>
            <w:tcW w:w="1644" w:type="dxa"/>
            <w:tcBorders>
              <w:bottom w:val="single" w:sz="6" w:space="0" w:color="A5B1BD"/>
            </w:tcBorders>
            <w:shd w:val="clear" w:color="auto" w:fill="EFF3F6"/>
            <w:tcMar>
              <w:top w:w="85" w:type="dxa"/>
              <w:left w:w="90" w:type="dxa"/>
              <w:bottom w:w="85" w:type="dxa"/>
              <w:right w:w="90" w:type="dxa"/>
            </w:tcMar>
            <w:vAlign w:val="center"/>
          </w:tcPr>
          <w:p w14:paraId="40D9F145" w14:textId="77777777" w:rsidR="009A4F83" w:rsidRDefault="00AC7504">
            <w:pPr>
              <w:keepNext/>
              <w:ind w:firstLine="0"/>
              <w:jc w:val="left"/>
              <w:rPr>
                <w:rFonts w:hint="eastAsia"/>
              </w:rPr>
            </w:pPr>
            <w:r>
              <w:rPr>
                <w:rFonts w:ascii="Times New Roman" w:hAnsi="Times New Roman"/>
                <w:b/>
              </w:rPr>
              <w:t>最长路径</w:t>
            </w:r>
          </w:p>
        </w:tc>
        <w:tc>
          <w:tcPr>
            <w:tcW w:w="1304" w:type="dxa"/>
            <w:tcBorders>
              <w:bottom w:val="single" w:sz="6" w:space="0" w:color="A5B1BD"/>
            </w:tcBorders>
            <w:shd w:val="clear" w:color="auto" w:fill="EFF3F6"/>
            <w:tcMar>
              <w:top w:w="85" w:type="dxa"/>
              <w:left w:w="90" w:type="dxa"/>
              <w:bottom w:w="85" w:type="dxa"/>
              <w:right w:w="90" w:type="dxa"/>
            </w:tcMar>
            <w:vAlign w:val="center"/>
          </w:tcPr>
          <w:p w14:paraId="0409B179" w14:textId="77777777" w:rsidR="009A4F83" w:rsidRDefault="00AC7504">
            <w:pPr>
              <w:keepNext/>
              <w:ind w:firstLine="0"/>
              <w:jc w:val="left"/>
              <w:rPr>
                <w:rFonts w:hint="eastAsia"/>
              </w:rPr>
            </w:pPr>
            <w:r>
              <w:rPr>
                <w:rFonts w:ascii="Times New Roman" w:hAnsi="Times New Roman"/>
                <w:b/>
              </w:rPr>
              <w:t>边累计</w:t>
            </w:r>
          </w:p>
        </w:tc>
        <w:tc>
          <w:tcPr>
            <w:tcW w:w="1332" w:type="dxa"/>
            <w:tcBorders>
              <w:bottom w:val="single" w:sz="6" w:space="0" w:color="A5B1BD"/>
            </w:tcBorders>
            <w:shd w:val="clear" w:color="auto" w:fill="EFF3F6"/>
            <w:tcMar>
              <w:top w:w="85" w:type="dxa"/>
              <w:left w:w="90" w:type="dxa"/>
              <w:bottom w:w="85" w:type="dxa"/>
              <w:right w:w="90" w:type="dxa"/>
            </w:tcMar>
            <w:vAlign w:val="center"/>
          </w:tcPr>
          <w:p w14:paraId="02EA146D" w14:textId="77777777" w:rsidR="009A4F83" w:rsidRDefault="00AC7504">
            <w:pPr>
              <w:keepNext/>
              <w:ind w:firstLine="0"/>
              <w:jc w:val="left"/>
              <w:rPr>
                <w:rFonts w:hint="eastAsia"/>
              </w:rPr>
            </w:pPr>
            <w:r>
              <w:rPr>
                <w:rFonts w:ascii="Times New Roman" w:hAnsi="Times New Roman"/>
                <w:b/>
              </w:rPr>
              <w:t>锚点累计</w:t>
            </w:r>
          </w:p>
        </w:tc>
      </w:tr>
      <w:tr w:rsidR="009A4F83" w14:paraId="62FAA136" w14:textId="77777777">
        <w:trPr>
          <w:cantSplit/>
        </w:trPr>
        <w:tc>
          <w:tcPr>
            <w:tcW w:w="2891" w:type="dxa"/>
            <w:shd w:val="clear" w:color="auto" w:fill="FFFFFF"/>
            <w:tcMar>
              <w:top w:w="85" w:type="dxa"/>
              <w:left w:w="90" w:type="dxa"/>
              <w:bottom w:w="85" w:type="dxa"/>
              <w:right w:w="90" w:type="dxa"/>
            </w:tcMar>
            <w:vAlign w:val="center"/>
          </w:tcPr>
          <w:p w14:paraId="49772F79" w14:textId="77777777" w:rsidR="009A4F83" w:rsidRDefault="00AC7504">
            <w:pPr>
              <w:keepNext/>
              <w:ind w:firstLine="0"/>
              <w:jc w:val="left"/>
              <w:rPr>
                <w:rFonts w:hint="eastAsia"/>
              </w:rPr>
            </w:pPr>
            <w:r>
              <w:rPr>
                <w:rFonts w:ascii="Times New Roman" w:hAnsi="Times New Roman"/>
                <w:b/>
              </w:rPr>
              <w:t>4</w:t>
            </w:r>
            <w:r>
              <w:rPr>
                <w:rFonts w:ascii="Times New Roman" w:hAnsi="Times New Roman"/>
                <w:b/>
              </w:rPr>
              <w:t>跳与跨度</w:t>
            </w:r>
            <w:r>
              <w:rPr>
                <w:rFonts w:ascii="Times New Roman" w:hAnsi="Times New Roman"/>
                <w:b/>
              </w:rPr>
              <w:t>3</w:t>
            </w:r>
          </w:p>
        </w:tc>
        <w:tc>
          <w:tcPr>
            <w:tcW w:w="1644" w:type="dxa"/>
            <w:shd w:val="clear" w:color="auto" w:fill="FFFFFF"/>
            <w:tcMar>
              <w:top w:w="85" w:type="dxa"/>
              <w:left w:w="90" w:type="dxa"/>
              <w:bottom w:w="85" w:type="dxa"/>
              <w:right w:w="90" w:type="dxa"/>
            </w:tcMar>
            <w:vAlign w:val="center"/>
          </w:tcPr>
          <w:p w14:paraId="7C6520DA" w14:textId="77777777" w:rsidR="009A4F83" w:rsidRDefault="00AC7504">
            <w:pPr>
              <w:keepNext/>
              <w:ind w:firstLine="0"/>
              <w:jc w:val="right"/>
              <w:rPr>
                <w:rFonts w:hint="eastAsia"/>
              </w:rPr>
            </w:pPr>
            <w:r>
              <w:rPr>
                <w:rFonts w:ascii="Times New Roman" w:hAnsi="Times New Roman"/>
                <w:b/>
              </w:rPr>
              <w:t>17</w:t>
            </w:r>
            <w:r>
              <w:rPr>
                <w:rFonts w:ascii="Times New Roman" w:hAnsi="Times New Roman"/>
                <w:b/>
              </w:rPr>
              <w:t>／</w:t>
            </w:r>
            <w:r>
              <w:rPr>
                <w:rFonts w:ascii="Times New Roman" w:hAnsi="Times New Roman"/>
                <w:b/>
              </w:rPr>
              <w:t>72</w:t>
            </w:r>
          </w:p>
        </w:tc>
        <w:tc>
          <w:tcPr>
            <w:tcW w:w="1644" w:type="dxa"/>
            <w:shd w:val="clear" w:color="auto" w:fill="FFFFFF"/>
            <w:tcMar>
              <w:top w:w="85" w:type="dxa"/>
              <w:left w:w="90" w:type="dxa"/>
              <w:bottom w:w="85" w:type="dxa"/>
              <w:right w:w="90" w:type="dxa"/>
            </w:tcMar>
            <w:vAlign w:val="center"/>
          </w:tcPr>
          <w:p w14:paraId="4EAA3A9D" w14:textId="77777777" w:rsidR="009A4F83" w:rsidRDefault="00AC7504">
            <w:pPr>
              <w:keepNext/>
              <w:ind w:firstLine="0"/>
              <w:jc w:val="right"/>
              <w:rPr>
                <w:rFonts w:hint="eastAsia"/>
              </w:rPr>
            </w:pPr>
            <w:r>
              <w:rPr>
                <w:rFonts w:ascii="Times New Roman" w:hAnsi="Times New Roman"/>
                <w:b/>
              </w:rPr>
              <w:t>4</w:t>
            </w:r>
            <w:r>
              <w:rPr>
                <w:rFonts w:ascii="Times New Roman" w:hAnsi="Times New Roman"/>
                <w:b/>
              </w:rPr>
              <w:t>跳</w:t>
            </w:r>
          </w:p>
        </w:tc>
        <w:tc>
          <w:tcPr>
            <w:tcW w:w="1304" w:type="dxa"/>
            <w:shd w:val="clear" w:color="auto" w:fill="FFFFFF"/>
            <w:tcMar>
              <w:top w:w="85" w:type="dxa"/>
              <w:left w:w="90" w:type="dxa"/>
              <w:bottom w:w="85" w:type="dxa"/>
              <w:right w:w="90" w:type="dxa"/>
            </w:tcMar>
            <w:vAlign w:val="center"/>
          </w:tcPr>
          <w:p w14:paraId="739776C5" w14:textId="77777777" w:rsidR="009A4F83" w:rsidRDefault="00AC7504">
            <w:pPr>
              <w:keepNext/>
              <w:ind w:firstLine="0"/>
              <w:jc w:val="right"/>
              <w:rPr>
                <w:rFonts w:hint="eastAsia"/>
              </w:rPr>
            </w:pPr>
            <w:r>
              <w:rPr>
                <w:rFonts w:ascii="Times New Roman" w:hAnsi="Times New Roman"/>
                <w:b/>
              </w:rPr>
              <w:t>59</w:t>
            </w:r>
          </w:p>
        </w:tc>
        <w:tc>
          <w:tcPr>
            <w:tcW w:w="1332" w:type="dxa"/>
            <w:shd w:val="clear" w:color="auto" w:fill="FFFFFF"/>
            <w:tcMar>
              <w:top w:w="85" w:type="dxa"/>
              <w:left w:w="90" w:type="dxa"/>
              <w:bottom w:w="85" w:type="dxa"/>
              <w:right w:w="90" w:type="dxa"/>
            </w:tcMar>
            <w:vAlign w:val="center"/>
          </w:tcPr>
          <w:p w14:paraId="14B44653" w14:textId="77777777" w:rsidR="009A4F83" w:rsidRDefault="00AC7504">
            <w:pPr>
              <w:keepNext/>
              <w:ind w:firstLine="0"/>
              <w:jc w:val="right"/>
              <w:rPr>
                <w:rFonts w:hint="eastAsia"/>
              </w:rPr>
            </w:pPr>
            <w:r>
              <w:rPr>
                <w:rFonts w:ascii="Times New Roman" w:hAnsi="Times New Roman"/>
                <w:b/>
              </w:rPr>
              <w:t>23</w:t>
            </w:r>
          </w:p>
        </w:tc>
      </w:tr>
      <w:tr w:rsidR="009A4F83" w14:paraId="621F3118" w14:textId="77777777">
        <w:trPr>
          <w:cantSplit/>
        </w:trPr>
        <w:tc>
          <w:tcPr>
            <w:tcW w:w="2891" w:type="dxa"/>
            <w:shd w:val="clear" w:color="auto" w:fill="FFFFFF"/>
            <w:tcMar>
              <w:top w:w="85" w:type="dxa"/>
              <w:left w:w="90" w:type="dxa"/>
              <w:bottom w:w="85" w:type="dxa"/>
              <w:right w:w="90" w:type="dxa"/>
            </w:tcMar>
            <w:vAlign w:val="center"/>
          </w:tcPr>
          <w:p w14:paraId="44078443" w14:textId="77777777" w:rsidR="009A4F83" w:rsidRDefault="00AC7504">
            <w:pPr>
              <w:keepNext/>
              <w:ind w:firstLine="0"/>
              <w:jc w:val="left"/>
              <w:rPr>
                <w:rFonts w:hint="eastAsia"/>
              </w:rPr>
            </w:pPr>
            <w:r>
              <w:rPr>
                <w:rFonts w:ascii="Times New Roman" w:hAnsi="Times New Roman"/>
              </w:rPr>
              <w:t>16</w:t>
            </w:r>
            <w:r>
              <w:rPr>
                <w:rFonts w:ascii="Times New Roman" w:hAnsi="Times New Roman"/>
              </w:rPr>
              <w:t>跳与跨度</w:t>
            </w:r>
            <w:r>
              <w:rPr>
                <w:rFonts w:ascii="Times New Roman" w:hAnsi="Times New Roman"/>
              </w:rPr>
              <w:t>3</w:t>
            </w:r>
          </w:p>
        </w:tc>
        <w:tc>
          <w:tcPr>
            <w:tcW w:w="1644" w:type="dxa"/>
            <w:shd w:val="clear" w:color="auto" w:fill="FFFFFF"/>
            <w:tcMar>
              <w:top w:w="85" w:type="dxa"/>
              <w:left w:w="90" w:type="dxa"/>
              <w:bottom w:w="85" w:type="dxa"/>
              <w:right w:w="90" w:type="dxa"/>
            </w:tcMar>
            <w:vAlign w:val="center"/>
          </w:tcPr>
          <w:p w14:paraId="6F69CA8A" w14:textId="77777777" w:rsidR="009A4F83" w:rsidRDefault="00AC7504">
            <w:pPr>
              <w:keepNext/>
              <w:ind w:firstLine="0"/>
              <w:jc w:val="right"/>
              <w:rPr>
                <w:rFonts w:hint="eastAsia"/>
              </w:rPr>
            </w:pPr>
            <w:r>
              <w:rPr>
                <w:rFonts w:ascii="Times New Roman" w:hAnsi="Times New Roman"/>
              </w:rPr>
              <w:t>17</w:t>
            </w:r>
            <w:r>
              <w:rPr>
                <w:rFonts w:ascii="Times New Roman" w:hAnsi="Times New Roman"/>
              </w:rPr>
              <w:t>／</w:t>
            </w:r>
            <w:r>
              <w:rPr>
                <w:rFonts w:ascii="Times New Roman" w:hAnsi="Times New Roman"/>
              </w:rPr>
              <w:t>72</w:t>
            </w:r>
          </w:p>
        </w:tc>
        <w:tc>
          <w:tcPr>
            <w:tcW w:w="1644" w:type="dxa"/>
            <w:shd w:val="clear" w:color="auto" w:fill="FFFFFF"/>
            <w:tcMar>
              <w:top w:w="85" w:type="dxa"/>
              <w:left w:w="90" w:type="dxa"/>
              <w:bottom w:w="85" w:type="dxa"/>
              <w:right w:w="90" w:type="dxa"/>
            </w:tcMar>
            <w:vAlign w:val="center"/>
          </w:tcPr>
          <w:p w14:paraId="488C05EB" w14:textId="77777777" w:rsidR="009A4F83" w:rsidRDefault="00AC7504">
            <w:pPr>
              <w:keepNext/>
              <w:ind w:firstLine="0"/>
              <w:jc w:val="right"/>
              <w:rPr>
                <w:rFonts w:hint="eastAsia"/>
              </w:rPr>
            </w:pPr>
            <w:r>
              <w:rPr>
                <w:rFonts w:ascii="Times New Roman" w:hAnsi="Times New Roman"/>
              </w:rPr>
              <w:t>11</w:t>
            </w:r>
            <w:r>
              <w:rPr>
                <w:rFonts w:ascii="Times New Roman" w:hAnsi="Times New Roman"/>
              </w:rPr>
              <w:t>跳</w:t>
            </w:r>
          </w:p>
        </w:tc>
        <w:tc>
          <w:tcPr>
            <w:tcW w:w="1304" w:type="dxa"/>
            <w:shd w:val="clear" w:color="auto" w:fill="FFFFFF"/>
            <w:tcMar>
              <w:top w:w="85" w:type="dxa"/>
              <w:left w:w="90" w:type="dxa"/>
              <w:bottom w:w="85" w:type="dxa"/>
              <w:right w:w="90" w:type="dxa"/>
            </w:tcMar>
            <w:vAlign w:val="center"/>
          </w:tcPr>
          <w:p w14:paraId="3ECBF6E4" w14:textId="77777777" w:rsidR="009A4F83" w:rsidRDefault="00AC7504">
            <w:pPr>
              <w:keepNext/>
              <w:ind w:firstLine="0"/>
              <w:jc w:val="right"/>
              <w:rPr>
                <w:rFonts w:hint="eastAsia"/>
              </w:rPr>
            </w:pPr>
            <w:r>
              <w:rPr>
                <w:rFonts w:ascii="Times New Roman" w:hAnsi="Times New Roman"/>
              </w:rPr>
              <w:t>74</w:t>
            </w:r>
          </w:p>
        </w:tc>
        <w:tc>
          <w:tcPr>
            <w:tcW w:w="1332" w:type="dxa"/>
            <w:shd w:val="clear" w:color="auto" w:fill="FFFFFF"/>
            <w:tcMar>
              <w:top w:w="85" w:type="dxa"/>
              <w:left w:w="90" w:type="dxa"/>
              <w:bottom w:w="85" w:type="dxa"/>
              <w:right w:w="90" w:type="dxa"/>
            </w:tcMar>
            <w:vAlign w:val="center"/>
          </w:tcPr>
          <w:p w14:paraId="31CB5F99" w14:textId="77777777" w:rsidR="009A4F83" w:rsidRDefault="00AC7504">
            <w:pPr>
              <w:keepNext/>
              <w:ind w:firstLine="0"/>
              <w:jc w:val="right"/>
              <w:rPr>
                <w:rFonts w:hint="eastAsia"/>
              </w:rPr>
            </w:pPr>
            <w:r>
              <w:rPr>
                <w:rFonts w:ascii="Times New Roman" w:hAnsi="Times New Roman"/>
              </w:rPr>
              <w:t>26</w:t>
            </w:r>
          </w:p>
        </w:tc>
      </w:tr>
      <w:tr w:rsidR="009A4F83" w14:paraId="660F5895" w14:textId="77777777">
        <w:trPr>
          <w:cantSplit/>
        </w:trPr>
        <w:tc>
          <w:tcPr>
            <w:tcW w:w="2891" w:type="dxa"/>
            <w:shd w:val="clear" w:color="auto" w:fill="FFFFFF"/>
            <w:tcMar>
              <w:top w:w="85" w:type="dxa"/>
              <w:left w:w="90" w:type="dxa"/>
              <w:bottom w:w="85" w:type="dxa"/>
              <w:right w:w="90" w:type="dxa"/>
            </w:tcMar>
            <w:vAlign w:val="center"/>
          </w:tcPr>
          <w:p w14:paraId="61AB4E9E" w14:textId="77777777" w:rsidR="009A4F83" w:rsidRDefault="00AC7504">
            <w:pPr>
              <w:ind w:firstLine="0"/>
              <w:jc w:val="left"/>
              <w:rPr>
                <w:rFonts w:hint="eastAsia"/>
              </w:rPr>
            </w:pPr>
            <w:r>
              <w:rPr>
                <w:rFonts w:ascii="Times New Roman" w:hAnsi="Times New Roman"/>
              </w:rPr>
              <w:t>32</w:t>
            </w:r>
            <w:r>
              <w:rPr>
                <w:rFonts w:ascii="Times New Roman" w:hAnsi="Times New Roman"/>
              </w:rPr>
              <w:t>跳与跨度</w:t>
            </w:r>
            <w:r>
              <w:rPr>
                <w:rFonts w:ascii="Times New Roman" w:hAnsi="Times New Roman"/>
              </w:rPr>
              <w:t>31</w:t>
            </w:r>
          </w:p>
        </w:tc>
        <w:tc>
          <w:tcPr>
            <w:tcW w:w="1644" w:type="dxa"/>
            <w:shd w:val="clear" w:color="auto" w:fill="FFFFFF"/>
            <w:tcMar>
              <w:top w:w="85" w:type="dxa"/>
              <w:left w:w="90" w:type="dxa"/>
              <w:bottom w:w="85" w:type="dxa"/>
              <w:right w:w="90" w:type="dxa"/>
            </w:tcMar>
            <w:vAlign w:val="center"/>
          </w:tcPr>
          <w:p w14:paraId="03F3E8A1" w14:textId="77777777" w:rsidR="009A4F83" w:rsidRDefault="00AC7504">
            <w:pPr>
              <w:ind w:firstLine="0"/>
              <w:jc w:val="right"/>
              <w:rPr>
                <w:rFonts w:hint="eastAsia"/>
              </w:rPr>
            </w:pPr>
            <w:r>
              <w:rPr>
                <w:rFonts w:ascii="Times New Roman" w:hAnsi="Times New Roman"/>
              </w:rPr>
              <w:t>19</w:t>
            </w:r>
            <w:r>
              <w:rPr>
                <w:rFonts w:ascii="Times New Roman" w:hAnsi="Times New Roman"/>
              </w:rPr>
              <w:t>／</w:t>
            </w:r>
            <w:r>
              <w:rPr>
                <w:rFonts w:ascii="Times New Roman" w:hAnsi="Times New Roman"/>
              </w:rPr>
              <w:t>72</w:t>
            </w:r>
          </w:p>
        </w:tc>
        <w:tc>
          <w:tcPr>
            <w:tcW w:w="1644" w:type="dxa"/>
            <w:shd w:val="clear" w:color="auto" w:fill="FFFFFF"/>
            <w:tcMar>
              <w:top w:w="85" w:type="dxa"/>
              <w:left w:w="90" w:type="dxa"/>
              <w:bottom w:w="85" w:type="dxa"/>
              <w:right w:w="90" w:type="dxa"/>
            </w:tcMar>
            <w:vAlign w:val="center"/>
          </w:tcPr>
          <w:p w14:paraId="3F302B2D" w14:textId="77777777" w:rsidR="009A4F83" w:rsidRDefault="00AC7504">
            <w:pPr>
              <w:ind w:firstLine="0"/>
              <w:jc w:val="right"/>
              <w:rPr>
                <w:rFonts w:hint="eastAsia"/>
              </w:rPr>
            </w:pPr>
            <w:r>
              <w:rPr>
                <w:rFonts w:ascii="Times New Roman" w:hAnsi="Times New Roman"/>
              </w:rPr>
              <w:t>11</w:t>
            </w:r>
            <w:r>
              <w:rPr>
                <w:rFonts w:ascii="Times New Roman" w:hAnsi="Times New Roman"/>
              </w:rPr>
              <w:t>跳</w:t>
            </w:r>
          </w:p>
        </w:tc>
        <w:tc>
          <w:tcPr>
            <w:tcW w:w="1304" w:type="dxa"/>
            <w:shd w:val="clear" w:color="auto" w:fill="FFFFFF"/>
            <w:tcMar>
              <w:top w:w="85" w:type="dxa"/>
              <w:left w:w="90" w:type="dxa"/>
              <w:bottom w:w="85" w:type="dxa"/>
              <w:right w:w="90" w:type="dxa"/>
            </w:tcMar>
            <w:vAlign w:val="center"/>
          </w:tcPr>
          <w:p w14:paraId="35F52A26" w14:textId="77777777" w:rsidR="009A4F83" w:rsidRDefault="00AC7504">
            <w:pPr>
              <w:ind w:firstLine="0"/>
              <w:jc w:val="right"/>
              <w:rPr>
                <w:rFonts w:hint="eastAsia"/>
              </w:rPr>
            </w:pPr>
            <w:r>
              <w:rPr>
                <w:rFonts w:ascii="Times New Roman" w:hAnsi="Times New Roman"/>
              </w:rPr>
              <w:t>99</w:t>
            </w:r>
          </w:p>
        </w:tc>
        <w:tc>
          <w:tcPr>
            <w:tcW w:w="1332" w:type="dxa"/>
            <w:shd w:val="clear" w:color="auto" w:fill="FFFFFF"/>
            <w:tcMar>
              <w:top w:w="85" w:type="dxa"/>
              <w:left w:w="90" w:type="dxa"/>
              <w:bottom w:w="85" w:type="dxa"/>
              <w:right w:w="90" w:type="dxa"/>
            </w:tcMar>
            <w:vAlign w:val="center"/>
          </w:tcPr>
          <w:p w14:paraId="195ED49D" w14:textId="77777777" w:rsidR="009A4F83" w:rsidRDefault="00AC7504">
            <w:pPr>
              <w:ind w:firstLine="0"/>
              <w:jc w:val="right"/>
              <w:rPr>
                <w:rFonts w:hint="eastAsia"/>
              </w:rPr>
            </w:pPr>
            <w:r>
              <w:rPr>
                <w:rFonts w:ascii="Times New Roman" w:hAnsi="Times New Roman"/>
              </w:rPr>
              <w:t>34</w:t>
            </w:r>
          </w:p>
        </w:tc>
      </w:tr>
    </w:tbl>
    <w:p w14:paraId="75C64C41" w14:textId="77777777" w:rsidR="009A4F83" w:rsidRDefault="009A4F83">
      <w:pPr>
        <w:spacing w:after="60" w:line="240" w:lineRule="auto"/>
        <w:ind w:firstLine="0"/>
        <w:rPr>
          <w:rFonts w:hint="eastAsia"/>
        </w:rPr>
      </w:pPr>
    </w:p>
    <w:p w14:paraId="53684AAE" w14:textId="77777777" w:rsidR="009A4F83" w:rsidRDefault="00AC7504">
      <w:pPr>
        <w:rPr>
          <w:rFonts w:hint="eastAsia"/>
        </w:rPr>
      </w:pPr>
      <w:r>
        <w:t>这是一组已观察样本的探索性复测，不作为新独立测试。另按最短锚点距离筛选三个展示起点，均返回</w:t>
      </w:r>
      <w:r>
        <w:t>32</w:t>
      </w:r>
      <w:r>
        <w:t>跳、</w:t>
      </w:r>
      <w:r>
        <w:t>33</w:t>
      </w:r>
      <w:r>
        <w:t>个不同地址，逐边核对真实有向关系，每条在线检查</w:t>
      </w:r>
      <w:r>
        <w:t>33</w:t>
      </w:r>
      <w:r>
        <w:t>次。三个精选样例不加入</w:t>
      </w:r>
      <w:r>
        <w:t>72</w:t>
      </w:r>
      <w:r>
        <w:t>个起点的总体性能表。</w:t>
      </w:r>
    </w:p>
    <w:p w14:paraId="6305D2CB" w14:textId="77777777" w:rsidR="009A4F83" w:rsidRDefault="00AC7504">
      <w:pPr>
        <w:keepNext/>
        <w:spacing w:before="100" w:line="240" w:lineRule="auto"/>
        <w:ind w:firstLine="0"/>
        <w:jc w:val="center"/>
        <w:rPr>
          <w:rFonts w:hint="eastAsia"/>
        </w:rPr>
      </w:pPr>
      <w:r>
        <w:rPr>
          <w:noProof/>
        </w:rPr>
        <w:drawing>
          <wp:inline distT="0" distB="0" distL="0" distR="0" wp14:anchorId="3E646BC8" wp14:editId="2D87BDB6">
            <wp:extent cx="5598000" cy="1539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scope.png"/>
                    <pic:cNvPicPr/>
                  </pic:nvPicPr>
                  <pic:blipFill>
                    <a:blip r:embed="rId40"/>
                    <a:stretch>
                      <a:fillRect/>
                    </a:stretch>
                  </pic:blipFill>
                  <pic:spPr>
                    <a:xfrm>
                      <a:off x="0" y="0"/>
                      <a:ext cx="5598000" cy="1539450"/>
                    </a:xfrm>
                    <a:prstGeom prst="rect">
                      <a:avLst/>
                    </a:prstGeom>
                  </pic:spPr>
                </pic:pic>
              </a:graphicData>
            </a:graphic>
          </wp:inline>
        </w:drawing>
      </w:r>
    </w:p>
    <w:p w14:paraId="7174B0ED" w14:textId="77777777" w:rsidR="009A4F83" w:rsidRDefault="00AC7504">
      <w:pPr>
        <w:pStyle w:val="11"/>
        <w:spacing w:before="60" w:after="120"/>
        <w:jc w:val="center"/>
        <w:rPr>
          <w:rFonts w:hint="eastAsia"/>
        </w:rPr>
      </w:pPr>
      <w:r>
        <w:t>图</w:t>
      </w:r>
      <w:r>
        <w:t xml:space="preserve">3-8 </w:t>
      </w:r>
      <w:r>
        <w:t>总体起点复测与</w:t>
      </w:r>
      <w:r>
        <w:t>32</w:t>
      </w:r>
      <w:r>
        <w:t>跳精选案例分开呈现</w:t>
      </w:r>
    </w:p>
    <w:p w14:paraId="24B4659E" w14:textId="77777777" w:rsidR="009A4F83" w:rsidRDefault="00AC7504">
      <w:pPr>
        <w:rPr>
          <w:rFonts w:hint="eastAsia"/>
        </w:rPr>
      </w:pPr>
      <w:r>
        <w:lastRenderedPageBreak/>
        <w:t>精选起点风险约</w:t>
      </w:r>
      <w:r>
        <w:t>1.77</w:t>
      </w:r>
      <w:r>
        <w:t>，终点风险分别约</w:t>
      </w:r>
      <w:r>
        <w:t>43.95</w:t>
      </w:r>
      <w:r>
        <w:t>、</w:t>
      </w:r>
      <w:r>
        <w:t>49.44</w:t>
      </w:r>
      <w:r>
        <w:t>、</w:t>
      </w:r>
      <w:r>
        <w:t>41.20</w:t>
      </w:r>
      <w:r>
        <w:t>，均处于</w:t>
      </w:r>
      <w:r>
        <w:t>MEDIUM</w:t>
      </w:r>
      <w:r>
        <w:t>。它们证明系统能找到跨越低分区域的远距离关联，不能称为高风险洗钱链或同一笔资金的</w:t>
      </w:r>
      <w:r>
        <w:t>32</w:t>
      </w:r>
      <w:r>
        <w:t>次连续转移。长链能力的完整性还体现在全部地址、逐跳原分数、见证和报告引用均可被核查。</w:t>
      </w:r>
    </w:p>
    <w:p w14:paraId="37AB1911" w14:textId="77777777" w:rsidR="009A4F83" w:rsidRDefault="00AC7504">
      <w:pPr>
        <w:pStyle w:val="31"/>
        <w:rPr>
          <w:rFonts w:hint="eastAsia"/>
        </w:rPr>
      </w:pPr>
      <w:r>
        <w:t xml:space="preserve">3.5.6 </w:t>
      </w:r>
      <w:r>
        <w:t>默认案例的现场可讲述性</w:t>
      </w:r>
    </w:p>
    <w:p w14:paraId="39ED83A2" w14:textId="77777777" w:rsidR="009A4F83" w:rsidRDefault="00AC7504">
      <w:pPr>
        <w:rPr>
          <w:rFonts w:hint="eastAsia"/>
        </w:rPr>
      </w:pPr>
      <w:r>
        <w:t>默认未知高风险地址为</w:t>
      </w:r>
      <w:r>
        <w:t>1EVmeeBuxj5jzUitfAjAiSYZwM6A6owyFS</w:t>
      </w:r>
      <w:r>
        <w:t>，综合风险</w:t>
      </w:r>
      <w:r>
        <w:t>72.7625</w:t>
      </w:r>
      <w:r>
        <w:t>分。当前追踪展示</w:t>
      </w:r>
      <w:r>
        <w:t>3</w:t>
      </w:r>
      <w:r>
        <w:t>条最大路径、</w:t>
      </w:r>
      <w:r>
        <w:t>7</w:t>
      </w:r>
      <w:r>
        <w:t>条唯一边、最深</w:t>
      </w:r>
      <w:r>
        <w:t>4</w:t>
      </w:r>
      <w:r>
        <w:t>跳。一次查询记录</w:t>
      </w:r>
      <w:r>
        <w:t>11</w:t>
      </w:r>
      <w:r>
        <w:t>次在线关系检查，包括</w:t>
      </w:r>
      <w:r>
        <w:t>10</w:t>
      </w:r>
      <w:r>
        <w:t>次邻接扫描和</w:t>
      </w:r>
      <w:r>
        <w:t>1</w:t>
      </w:r>
      <w:r>
        <w:t>次索引见证链接，并折叠</w:t>
      </w:r>
      <w:r>
        <w:t>3</w:t>
      </w:r>
      <w:r>
        <w:t>条已产生前缀。</w:t>
      </w:r>
    </w:p>
    <w:p w14:paraId="67DFAB40" w14:textId="77777777" w:rsidR="009A4F83" w:rsidRDefault="00AC7504">
      <w:pPr>
        <w:keepNext/>
        <w:spacing w:before="100" w:line="240" w:lineRule="auto"/>
        <w:ind w:firstLine="0"/>
        <w:jc w:val="center"/>
        <w:rPr>
          <w:rFonts w:hint="eastAsia"/>
        </w:rPr>
      </w:pPr>
      <w:r>
        <w:rPr>
          <w:noProof/>
        </w:rPr>
        <w:drawing>
          <wp:inline distT="0" distB="0" distL="0" distR="0" wp14:anchorId="4B85B1BA" wp14:editId="630018C4">
            <wp:extent cx="5598000" cy="388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ing_v2_witness.png"/>
                    <pic:cNvPicPr/>
                  </pic:nvPicPr>
                  <pic:blipFill>
                    <a:blip r:embed="rId41"/>
                    <a:stretch>
                      <a:fillRect/>
                    </a:stretch>
                  </pic:blipFill>
                  <pic:spPr>
                    <a:xfrm>
                      <a:off x="0" y="0"/>
                      <a:ext cx="5598000" cy="3887500"/>
                    </a:xfrm>
                    <a:prstGeom prst="rect">
                      <a:avLst/>
                    </a:prstGeom>
                  </pic:spPr>
                </pic:pic>
              </a:graphicData>
            </a:graphic>
          </wp:inline>
        </w:drawing>
      </w:r>
    </w:p>
    <w:p w14:paraId="0AB9A872" w14:textId="77777777" w:rsidR="009A4F83" w:rsidRDefault="00AC7504">
      <w:pPr>
        <w:pStyle w:val="11"/>
        <w:spacing w:before="60" w:after="120"/>
        <w:jc w:val="center"/>
        <w:rPr>
          <w:rFonts w:hint="eastAsia"/>
        </w:rPr>
      </w:pPr>
      <w:r>
        <w:t>图</w:t>
      </w:r>
      <w:r>
        <w:t xml:space="preserve">3-9 </w:t>
      </w:r>
      <w:r>
        <w:t>默认案例中低分连接的真实见证</w:t>
      </w:r>
    </w:p>
    <w:p w14:paraId="0F7FCA00" w14:textId="77777777" w:rsidR="009A4F83" w:rsidRDefault="00AC7504">
      <w:pPr>
        <w:rPr>
          <w:rFonts w:hint="eastAsia"/>
        </w:rPr>
      </w:pPr>
      <w:r>
        <w:t>演示时可以依次指出：地址评分由模块一固定输出；低分</w:t>
      </w:r>
      <w:r>
        <w:t>16.10</w:t>
      </w:r>
      <w:r>
        <w:t>节点不会被搜索改分；其下游</w:t>
      </w:r>
      <w:r>
        <w:t>61.02</w:t>
      </w:r>
      <w:r>
        <w:t>目标提供了继续追踪理由；报告能引用并定位这一连接。一个案例贯穿三个模块，使创新体现为可操作功能，而不是仅出现在算法名称中。</w:t>
      </w:r>
    </w:p>
    <w:p w14:paraId="34751866" w14:textId="77777777" w:rsidR="009A4F83" w:rsidRDefault="00AC7504">
      <w:pPr>
        <w:pStyle w:val="21"/>
        <w:rPr>
          <w:rFonts w:hint="eastAsia"/>
        </w:rPr>
      </w:pPr>
      <w:bookmarkStart w:id="21" w:name="_Toc242816862"/>
      <w:r>
        <w:lastRenderedPageBreak/>
        <w:t xml:space="preserve">3.6 </w:t>
      </w:r>
      <w:r>
        <w:t>模块三故障核验与真实接口测试</w:t>
      </w:r>
      <w:bookmarkEnd w:id="21"/>
    </w:p>
    <w:p w14:paraId="0B35D5F4" w14:textId="77777777" w:rsidR="009A4F83" w:rsidRDefault="00AC7504">
      <w:pPr>
        <w:pStyle w:val="31"/>
        <w:rPr>
          <w:rFonts w:hint="eastAsia"/>
        </w:rPr>
      </w:pPr>
      <w:r>
        <w:t xml:space="preserve">3.6.1 </w:t>
      </w:r>
      <w:r>
        <w:t>人为故障集的设计</w:t>
      </w:r>
    </w:p>
    <w:p w14:paraId="2B5D9D66" w14:textId="77777777" w:rsidR="009A4F83" w:rsidRDefault="00AC7504">
      <w:pPr>
        <w:rPr>
          <w:rFonts w:hint="eastAsia"/>
        </w:rPr>
      </w:pPr>
      <w:r>
        <w:t>正式协议实验采用</w:t>
      </w:r>
      <w:r>
        <w:t>12</w:t>
      </w:r>
      <w:r>
        <w:t>个变体与</w:t>
      </w:r>
      <w:r>
        <w:t>10</w:t>
      </w:r>
      <w:r>
        <w:t>类故障组合，共</w:t>
      </w:r>
      <w:r>
        <w:t>120</w:t>
      </w:r>
      <w:r>
        <w:t>个人为注入用例，并另设</w:t>
      </w:r>
      <w:r>
        <w:t>12</w:t>
      </w:r>
      <w:r>
        <w:t>个正确协议用例。故障围绕引用不存在、类型错配、主体错误、单位错误、未支持字段以及结构和来源约束等问题构造，检验程序能否按规则拒绝。</w:t>
      </w:r>
    </w:p>
    <w:p w14:paraId="416C2EE4" w14:textId="77777777" w:rsidR="009A4F83" w:rsidRDefault="00AC7504">
      <w:pPr>
        <w:rPr>
          <w:rFonts w:hint="eastAsia"/>
        </w:rPr>
      </w:pPr>
      <w:r>
        <w:t>旧基线采用六段字符串及引用校验，新方案采用受约束声明协议与确定性事实渲染。两者表达空间不同，因此结果说明的是协议限制和独立校验的效果，不是通用自然语言理解能力的直接对比。</w:t>
      </w:r>
    </w:p>
    <w:p w14:paraId="6E4FBCB0" w14:textId="77777777" w:rsidR="009A4F83" w:rsidRDefault="00AC7504">
      <w:pPr>
        <w:keepNext/>
        <w:spacing w:before="100" w:line="240" w:lineRule="auto"/>
        <w:ind w:firstLine="0"/>
        <w:jc w:val="center"/>
        <w:rPr>
          <w:rFonts w:hint="eastAsia"/>
        </w:rPr>
      </w:pPr>
      <w:r>
        <w:rPr>
          <w:noProof/>
        </w:rPr>
        <w:drawing>
          <wp:inline distT="0" distB="0" distL="0" distR="0" wp14:anchorId="15C2FC22" wp14:editId="744F7186">
            <wp:extent cx="5598000" cy="1181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aults.png"/>
                    <pic:cNvPicPr/>
                  </pic:nvPicPr>
                  <pic:blipFill>
                    <a:blip r:embed="rId42"/>
                    <a:stretch>
                      <a:fillRect/>
                    </a:stretch>
                  </pic:blipFill>
                  <pic:spPr>
                    <a:xfrm>
                      <a:off x="0" y="0"/>
                      <a:ext cx="5598000" cy="1181800"/>
                    </a:xfrm>
                    <a:prstGeom prst="rect">
                      <a:avLst/>
                    </a:prstGeom>
                  </pic:spPr>
                </pic:pic>
              </a:graphicData>
            </a:graphic>
          </wp:inline>
        </w:drawing>
      </w:r>
    </w:p>
    <w:p w14:paraId="0406A04E" w14:textId="77777777" w:rsidR="009A4F83" w:rsidRDefault="00AC7504">
      <w:pPr>
        <w:pStyle w:val="11"/>
        <w:spacing w:before="60" w:after="120"/>
        <w:jc w:val="center"/>
        <w:rPr>
          <w:rFonts w:hint="eastAsia"/>
        </w:rPr>
      </w:pPr>
      <w:r>
        <w:t>图</w:t>
      </w:r>
      <w:r>
        <w:t xml:space="preserve">3-10 </w:t>
      </w:r>
      <w:r>
        <w:t>人为故障拒绝量与正确协议验收</w:t>
      </w:r>
    </w:p>
    <w:p w14:paraId="0D408743" w14:textId="77777777" w:rsidR="009A4F83" w:rsidRDefault="00AC7504">
      <w:pPr>
        <w:pStyle w:val="11"/>
        <w:keepNext/>
        <w:spacing w:before="60" w:after="120"/>
        <w:jc w:val="center"/>
        <w:rPr>
          <w:rFonts w:hint="eastAsia"/>
        </w:rPr>
      </w:pPr>
      <w:r>
        <w:t>表</w:t>
      </w:r>
      <w:r>
        <w:t xml:space="preserve">3-11 </w:t>
      </w:r>
      <w:r>
        <w:t>报告协议故障与修复测试</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713"/>
        <w:gridCol w:w="2551"/>
        <w:gridCol w:w="2551"/>
      </w:tblGrid>
      <w:tr w:rsidR="009A4F83" w14:paraId="79F22E5A" w14:textId="77777777">
        <w:trPr>
          <w:cantSplit/>
          <w:tblHeader/>
        </w:trPr>
        <w:tc>
          <w:tcPr>
            <w:tcW w:w="3713" w:type="dxa"/>
            <w:tcBorders>
              <w:bottom w:val="single" w:sz="6" w:space="0" w:color="A5B1BD"/>
            </w:tcBorders>
            <w:shd w:val="clear" w:color="auto" w:fill="EFF3F6"/>
            <w:tcMar>
              <w:top w:w="85" w:type="dxa"/>
              <w:left w:w="90" w:type="dxa"/>
              <w:bottom w:w="85" w:type="dxa"/>
              <w:right w:w="90" w:type="dxa"/>
            </w:tcMar>
            <w:vAlign w:val="center"/>
          </w:tcPr>
          <w:p w14:paraId="7F91CE48" w14:textId="77777777" w:rsidR="009A4F83" w:rsidRDefault="00AC7504">
            <w:pPr>
              <w:keepNext/>
              <w:ind w:firstLine="0"/>
              <w:jc w:val="left"/>
              <w:rPr>
                <w:rFonts w:hint="eastAsia"/>
              </w:rPr>
            </w:pPr>
            <w:r>
              <w:rPr>
                <w:rFonts w:ascii="Times New Roman" w:hAnsi="Times New Roman"/>
                <w:b/>
              </w:rPr>
              <w:t>测试项</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17A3A229" w14:textId="77777777" w:rsidR="009A4F83" w:rsidRDefault="00AC7504">
            <w:pPr>
              <w:keepNext/>
              <w:ind w:firstLine="0"/>
              <w:jc w:val="left"/>
              <w:rPr>
                <w:rFonts w:hint="eastAsia"/>
              </w:rPr>
            </w:pPr>
            <w:r>
              <w:rPr>
                <w:rFonts w:ascii="Times New Roman" w:hAnsi="Times New Roman"/>
                <w:b/>
              </w:rPr>
              <w:t>旧引用校验</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7B90B810" w14:textId="77777777" w:rsidR="009A4F83" w:rsidRDefault="00AC7504">
            <w:pPr>
              <w:keepNext/>
              <w:ind w:firstLine="0"/>
              <w:jc w:val="left"/>
              <w:rPr>
                <w:rFonts w:hint="eastAsia"/>
              </w:rPr>
            </w:pPr>
            <w:r>
              <w:rPr>
                <w:rFonts w:ascii="Times New Roman" w:hAnsi="Times New Roman"/>
                <w:b/>
              </w:rPr>
              <w:t>当前类型协议</w:t>
            </w:r>
          </w:p>
        </w:tc>
      </w:tr>
      <w:tr w:rsidR="009A4F83" w14:paraId="541BC223" w14:textId="77777777">
        <w:trPr>
          <w:cantSplit/>
        </w:trPr>
        <w:tc>
          <w:tcPr>
            <w:tcW w:w="3713" w:type="dxa"/>
            <w:shd w:val="clear" w:color="auto" w:fill="FFFFFF"/>
            <w:tcMar>
              <w:top w:w="85" w:type="dxa"/>
              <w:left w:w="90" w:type="dxa"/>
              <w:bottom w:w="85" w:type="dxa"/>
              <w:right w:w="90" w:type="dxa"/>
            </w:tcMar>
            <w:vAlign w:val="center"/>
          </w:tcPr>
          <w:p w14:paraId="5AE92C4D" w14:textId="77777777" w:rsidR="009A4F83" w:rsidRDefault="00AC7504">
            <w:pPr>
              <w:keepNext/>
              <w:ind w:firstLine="0"/>
              <w:jc w:val="left"/>
              <w:rPr>
                <w:rFonts w:hint="eastAsia"/>
              </w:rPr>
            </w:pPr>
            <w:r>
              <w:rPr>
                <w:rFonts w:ascii="Times New Roman" w:hAnsi="Times New Roman"/>
              </w:rPr>
              <w:t>人为故障拒绝</w:t>
            </w:r>
          </w:p>
        </w:tc>
        <w:tc>
          <w:tcPr>
            <w:tcW w:w="2551" w:type="dxa"/>
            <w:shd w:val="clear" w:color="auto" w:fill="FFFFFF"/>
            <w:tcMar>
              <w:top w:w="85" w:type="dxa"/>
              <w:left w:w="90" w:type="dxa"/>
              <w:bottom w:w="85" w:type="dxa"/>
              <w:right w:w="90" w:type="dxa"/>
            </w:tcMar>
            <w:vAlign w:val="center"/>
          </w:tcPr>
          <w:p w14:paraId="3E557EAF" w14:textId="77777777" w:rsidR="009A4F83" w:rsidRDefault="00AC7504">
            <w:pPr>
              <w:keepNext/>
              <w:ind w:firstLine="0"/>
              <w:jc w:val="right"/>
              <w:rPr>
                <w:rFonts w:hint="eastAsia"/>
              </w:rPr>
            </w:pPr>
            <w:r>
              <w:rPr>
                <w:rFonts w:ascii="Times New Roman" w:hAnsi="Times New Roman"/>
              </w:rPr>
              <w:t>24</w:t>
            </w:r>
            <w:r>
              <w:rPr>
                <w:rFonts w:ascii="Times New Roman" w:hAnsi="Times New Roman"/>
              </w:rPr>
              <w:t>／</w:t>
            </w:r>
            <w:r>
              <w:rPr>
                <w:rFonts w:ascii="Times New Roman" w:hAnsi="Times New Roman"/>
              </w:rPr>
              <w:t>120</w:t>
            </w:r>
          </w:p>
        </w:tc>
        <w:tc>
          <w:tcPr>
            <w:tcW w:w="2551" w:type="dxa"/>
            <w:shd w:val="clear" w:color="auto" w:fill="FFFFFF"/>
            <w:tcMar>
              <w:top w:w="85" w:type="dxa"/>
              <w:left w:w="90" w:type="dxa"/>
              <w:bottom w:w="85" w:type="dxa"/>
              <w:right w:w="90" w:type="dxa"/>
            </w:tcMar>
            <w:vAlign w:val="center"/>
          </w:tcPr>
          <w:p w14:paraId="70E9CAF3" w14:textId="77777777" w:rsidR="009A4F83" w:rsidRDefault="00AC7504">
            <w:pPr>
              <w:keepNext/>
              <w:ind w:firstLine="0"/>
              <w:jc w:val="right"/>
              <w:rPr>
                <w:rFonts w:hint="eastAsia"/>
              </w:rPr>
            </w:pPr>
            <w:r>
              <w:rPr>
                <w:rFonts w:ascii="Times New Roman" w:hAnsi="Times New Roman"/>
              </w:rPr>
              <w:t>120</w:t>
            </w:r>
            <w:r>
              <w:rPr>
                <w:rFonts w:ascii="Times New Roman" w:hAnsi="Times New Roman"/>
              </w:rPr>
              <w:t>／</w:t>
            </w:r>
            <w:r>
              <w:rPr>
                <w:rFonts w:ascii="Times New Roman" w:hAnsi="Times New Roman"/>
              </w:rPr>
              <w:t>120</w:t>
            </w:r>
          </w:p>
        </w:tc>
      </w:tr>
      <w:tr w:rsidR="009A4F83" w14:paraId="3FC3F366" w14:textId="77777777">
        <w:trPr>
          <w:cantSplit/>
        </w:trPr>
        <w:tc>
          <w:tcPr>
            <w:tcW w:w="3713" w:type="dxa"/>
            <w:shd w:val="clear" w:color="auto" w:fill="FFFFFF"/>
            <w:tcMar>
              <w:top w:w="85" w:type="dxa"/>
              <w:left w:w="90" w:type="dxa"/>
              <w:bottom w:w="85" w:type="dxa"/>
              <w:right w:w="90" w:type="dxa"/>
            </w:tcMar>
            <w:vAlign w:val="center"/>
          </w:tcPr>
          <w:p w14:paraId="47F3AE47" w14:textId="77777777" w:rsidR="009A4F83" w:rsidRDefault="00AC7504">
            <w:pPr>
              <w:keepNext/>
              <w:ind w:firstLine="0"/>
              <w:jc w:val="left"/>
              <w:rPr>
                <w:rFonts w:hint="eastAsia"/>
              </w:rPr>
            </w:pPr>
            <w:r>
              <w:rPr>
                <w:rFonts w:ascii="Times New Roman" w:hAnsi="Times New Roman"/>
              </w:rPr>
              <w:t>正确协议样例</w:t>
            </w:r>
          </w:p>
        </w:tc>
        <w:tc>
          <w:tcPr>
            <w:tcW w:w="2551" w:type="dxa"/>
            <w:shd w:val="clear" w:color="auto" w:fill="FFFFFF"/>
            <w:tcMar>
              <w:top w:w="85" w:type="dxa"/>
              <w:left w:w="90" w:type="dxa"/>
              <w:bottom w:w="85" w:type="dxa"/>
              <w:right w:w="90" w:type="dxa"/>
            </w:tcMar>
            <w:vAlign w:val="center"/>
          </w:tcPr>
          <w:p w14:paraId="6A71B368" w14:textId="77777777" w:rsidR="009A4F83" w:rsidRDefault="00AC7504">
            <w:pPr>
              <w:keepNext/>
              <w:ind w:firstLine="0"/>
              <w:jc w:val="left"/>
              <w:rPr>
                <w:rFonts w:hint="eastAsia"/>
              </w:rPr>
            </w:pPr>
            <w:r>
              <w:rPr>
                <w:rFonts w:ascii="Times New Roman" w:hAnsi="Times New Roman"/>
              </w:rPr>
              <w:t>协议不同不直接对应</w:t>
            </w:r>
          </w:p>
        </w:tc>
        <w:tc>
          <w:tcPr>
            <w:tcW w:w="2551" w:type="dxa"/>
            <w:shd w:val="clear" w:color="auto" w:fill="FFFFFF"/>
            <w:tcMar>
              <w:top w:w="85" w:type="dxa"/>
              <w:left w:w="90" w:type="dxa"/>
              <w:bottom w:w="85" w:type="dxa"/>
              <w:right w:w="90" w:type="dxa"/>
            </w:tcMar>
            <w:vAlign w:val="center"/>
          </w:tcPr>
          <w:p w14:paraId="26FC7FEA" w14:textId="77777777" w:rsidR="009A4F83" w:rsidRDefault="00AC7504">
            <w:pPr>
              <w:keepNext/>
              <w:ind w:firstLine="0"/>
              <w:jc w:val="left"/>
              <w:rPr>
                <w:rFonts w:hint="eastAsia"/>
              </w:rPr>
            </w:pPr>
            <w:r>
              <w:rPr>
                <w:rFonts w:ascii="Times New Roman" w:hAnsi="Times New Roman"/>
              </w:rPr>
              <w:t>12</w:t>
            </w:r>
            <w:r>
              <w:rPr>
                <w:rFonts w:ascii="Times New Roman" w:hAnsi="Times New Roman"/>
              </w:rPr>
              <w:t>／</w:t>
            </w:r>
            <w:r>
              <w:rPr>
                <w:rFonts w:ascii="Times New Roman" w:hAnsi="Times New Roman"/>
              </w:rPr>
              <w:t>12</w:t>
            </w:r>
            <w:r>
              <w:rPr>
                <w:rFonts w:ascii="Times New Roman" w:hAnsi="Times New Roman"/>
              </w:rPr>
              <w:t>通过</w:t>
            </w:r>
          </w:p>
        </w:tc>
      </w:tr>
      <w:tr w:rsidR="009A4F83" w14:paraId="6CCCF29A" w14:textId="77777777">
        <w:trPr>
          <w:cantSplit/>
        </w:trPr>
        <w:tc>
          <w:tcPr>
            <w:tcW w:w="3713" w:type="dxa"/>
            <w:shd w:val="clear" w:color="auto" w:fill="FFFFFF"/>
            <w:tcMar>
              <w:top w:w="85" w:type="dxa"/>
              <w:left w:w="90" w:type="dxa"/>
              <w:bottom w:w="85" w:type="dxa"/>
              <w:right w:w="90" w:type="dxa"/>
            </w:tcMar>
            <w:vAlign w:val="center"/>
          </w:tcPr>
          <w:p w14:paraId="5B5D5D28" w14:textId="77777777" w:rsidR="009A4F83" w:rsidRDefault="00AC7504">
            <w:pPr>
              <w:keepNext/>
              <w:ind w:firstLine="0"/>
              <w:jc w:val="left"/>
              <w:rPr>
                <w:rFonts w:hint="eastAsia"/>
              </w:rPr>
            </w:pPr>
            <w:r>
              <w:rPr>
                <w:rFonts w:ascii="Times New Roman" w:hAnsi="Times New Roman"/>
              </w:rPr>
              <w:t>模拟正确修复</w:t>
            </w:r>
          </w:p>
        </w:tc>
        <w:tc>
          <w:tcPr>
            <w:tcW w:w="2551" w:type="dxa"/>
            <w:shd w:val="clear" w:color="auto" w:fill="FFFFFF"/>
            <w:tcMar>
              <w:top w:w="85" w:type="dxa"/>
              <w:left w:w="90" w:type="dxa"/>
              <w:bottom w:w="85" w:type="dxa"/>
              <w:right w:w="90" w:type="dxa"/>
            </w:tcMar>
            <w:vAlign w:val="center"/>
          </w:tcPr>
          <w:p w14:paraId="27CB9DDA" w14:textId="77777777" w:rsidR="009A4F83" w:rsidRDefault="00AC7504">
            <w:pPr>
              <w:keepNext/>
              <w:ind w:firstLine="0"/>
              <w:jc w:val="left"/>
              <w:rPr>
                <w:rFonts w:hint="eastAsia"/>
              </w:rPr>
            </w:pPr>
            <w:r>
              <w:rPr>
                <w:rFonts w:ascii="Times New Roman" w:hAnsi="Times New Roman"/>
              </w:rPr>
              <w:t>本轮未比较</w:t>
            </w:r>
          </w:p>
        </w:tc>
        <w:tc>
          <w:tcPr>
            <w:tcW w:w="2551" w:type="dxa"/>
            <w:shd w:val="clear" w:color="auto" w:fill="FFFFFF"/>
            <w:tcMar>
              <w:top w:w="85" w:type="dxa"/>
              <w:left w:w="90" w:type="dxa"/>
              <w:bottom w:w="85" w:type="dxa"/>
              <w:right w:w="90" w:type="dxa"/>
            </w:tcMar>
            <w:vAlign w:val="center"/>
          </w:tcPr>
          <w:p w14:paraId="49737143" w14:textId="77777777" w:rsidR="009A4F83" w:rsidRDefault="00AC7504">
            <w:pPr>
              <w:keepNext/>
              <w:ind w:firstLine="0"/>
              <w:jc w:val="left"/>
              <w:rPr>
                <w:rFonts w:hint="eastAsia"/>
              </w:rPr>
            </w:pPr>
            <w:r>
              <w:rPr>
                <w:rFonts w:ascii="Times New Roman" w:hAnsi="Times New Roman"/>
              </w:rPr>
              <w:t>120</w:t>
            </w:r>
            <w:r>
              <w:rPr>
                <w:rFonts w:ascii="Times New Roman" w:hAnsi="Times New Roman"/>
              </w:rPr>
              <w:t>／</w:t>
            </w:r>
            <w:r>
              <w:rPr>
                <w:rFonts w:ascii="Times New Roman" w:hAnsi="Times New Roman"/>
              </w:rPr>
              <w:t>120</w:t>
            </w:r>
            <w:r>
              <w:rPr>
                <w:rFonts w:ascii="Times New Roman" w:hAnsi="Times New Roman"/>
              </w:rPr>
              <w:t>通过</w:t>
            </w:r>
          </w:p>
        </w:tc>
      </w:tr>
      <w:tr w:rsidR="009A4F83" w14:paraId="61A51D27" w14:textId="77777777">
        <w:trPr>
          <w:cantSplit/>
        </w:trPr>
        <w:tc>
          <w:tcPr>
            <w:tcW w:w="3713" w:type="dxa"/>
            <w:shd w:val="clear" w:color="auto" w:fill="FFFFFF"/>
            <w:tcMar>
              <w:top w:w="85" w:type="dxa"/>
              <w:left w:w="90" w:type="dxa"/>
              <w:bottom w:w="85" w:type="dxa"/>
              <w:right w:w="90" w:type="dxa"/>
            </w:tcMar>
            <w:vAlign w:val="center"/>
          </w:tcPr>
          <w:p w14:paraId="0D83E0EE" w14:textId="77777777" w:rsidR="009A4F83" w:rsidRDefault="00AC7504">
            <w:pPr>
              <w:ind w:firstLine="0"/>
              <w:jc w:val="left"/>
              <w:rPr>
                <w:rFonts w:hint="eastAsia"/>
              </w:rPr>
            </w:pPr>
            <w:r>
              <w:rPr>
                <w:rFonts w:ascii="Times New Roman" w:hAnsi="Times New Roman"/>
              </w:rPr>
              <w:t>已通过声明保留</w:t>
            </w:r>
          </w:p>
        </w:tc>
        <w:tc>
          <w:tcPr>
            <w:tcW w:w="2551" w:type="dxa"/>
            <w:shd w:val="clear" w:color="auto" w:fill="FFFFFF"/>
            <w:tcMar>
              <w:top w:w="85" w:type="dxa"/>
              <w:left w:w="90" w:type="dxa"/>
              <w:bottom w:w="85" w:type="dxa"/>
              <w:right w:w="90" w:type="dxa"/>
            </w:tcMar>
            <w:vAlign w:val="center"/>
          </w:tcPr>
          <w:p w14:paraId="1758BBFE" w14:textId="77777777" w:rsidR="009A4F83" w:rsidRDefault="00AC7504">
            <w:pPr>
              <w:ind w:firstLine="0"/>
              <w:jc w:val="left"/>
              <w:rPr>
                <w:rFonts w:hint="eastAsia"/>
              </w:rPr>
            </w:pPr>
            <w:r>
              <w:rPr>
                <w:rFonts w:ascii="Times New Roman" w:hAnsi="Times New Roman"/>
              </w:rPr>
              <w:t>本轮未比较</w:t>
            </w:r>
          </w:p>
        </w:tc>
        <w:tc>
          <w:tcPr>
            <w:tcW w:w="2551" w:type="dxa"/>
            <w:shd w:val="clear" w:color="auto" w:fill="FFFFFF"/>
            <w:tcMar>
              <w:top w:w="85" w:type="dxa"/>
              <w:left w:w="90" w:type="dxa"/>
              <w:bottom w:w="85" w:type="dxa"/>
              <w:right w:w="90" w:type="dxa"/>
            </w:tcMar>
            <w:vAlign w:val="center"/>
          </w:tcPr>
          <w:p w14:paraId="4230B539" w14:textId="77777777" w:rsidR="009A4F83" w:rsidRDefault="00AC7504">
            <w:pPr>
              <w:ind w:firstLine="0"/>
              <w:jc w:val="right"/>
              <w:rPr>
                <w:rFonts w:hint="eastAsia"/>
              </w:rPr>
            </w:pPr>
            <w:r>
              <w:rPr>
                <w:rFonts w:ascii="Times New Roman" w:hAnsi="Times New Roman"/>
              </w:rPr>
              <w:t>1200</w:t>
            </w:r>
            <w:r>
              <w:rPr>
                <w:rFonts w:ascii="Times New Roman" w:hAnsi="Times New Roman"/>
              </w:rPr>
              <w:t>／</w:t>
            </w:r>
            <w:r>
              <w:rPr>
                <w:rFonts w:ascii="Times New Roman" w:hAnsi="Times New Roman"/>
              </w:rPr>
              <w:t>1200</w:t>
            </w:r>
          </w:p>
        </w:tc>
      </w:tr>
    </w:tbl>
    <w:p w14:paraId="165C4C05" w14:textId="77777777" w:rsidR="009A4F83" w:rsidRDefault="009A4F83">
      <w:pPr>
        <w:spacing w:after="60" w:line="240" w:lineRule="auto"/>
        <w:ind w:firstLine="0"/>
        <w:rPr>
          <w:rFonts w:hint="eastAsia"/>
        </w:rPr>
      </w:pPr>
    </w:p>
    <w:p w14:paraId="6DDD100A" w14:textId="77777777" w:rsidR="009A4F83" w:rsidRDefault="00AC7504">
      <w:pPr>
        <w:rPr>
          <w:rFonts w:hint="eastAsia"/>
        </w:rPr>
      </w:pPr>
      <w:r>
        <w:t>从</w:t>
      </w:r>
      <w:r>
        <w:t>24</w:t>
      </w:r>
      <w:r>
        <w:t>个到</w:t>
      </w:r>
      <w:r>
        <w:t>120</w:t>
      </w:r>
      <w:r>
        <w:t>个的拒绝提升，说明</w:t>
      </w:r>
      <w:r>
        <w:t>“</w:t>
      </w:r>
      <w:r>
        <w:t>引用存在</w:t>
      </w:r>
      <w:r>
        <w:t>”</w:t>
      </w:r>
      <w:r>
        <w:t>之外的类型、主体和单位约束能够覆盖更多预设错误。正确协议全部通过则验证这些约束并非无差别拒绝所有输出。对故障集的</w:t>
      </w:r>
      <w:r>
        <w:t>100%</w:t>
      </w:r>
      <w:r>
        <w:t>拒绝不能写为自然报告</w:t>
      </w:r>
      <w:r>
        <w:t>100%</w:t>
      </w:r>
      <w:r>
        <w:t>无幻觉，未覆盖的错误类型仍需后续扩充。</w:t>
      </w:r>
    </w:p>
    <w:p w14:paraId="54BD40A0" w14:textId="77777777" w:rsidR="009A4F83" w:rsidRDefault="00AC7504">
      <w:pPr>
        <w:pStyle w:val="31"/>
        <w:rPr>
          <w:rFonts w:hint="eastAsia"/>
        </w:rPr>
      </w:pPr>
      <w:r>
        <w:lastRenderedPageBreak/>
        <w:t xml:space="preserve">3.6.2 </w:t>
      </w:r>
      <w:r>
        <w:t>局部修复与正确内容保留</w:t>
      </w:r>
    </w:p>
    <w:p w14:paraId="7B6510AA" w14:textId="77777777" w:rsidR="009A4F83" w:rsidRDefault="00AC7504">
      <w:pPr>
        <w:rPr>
          <w:rFonts w:hint="eastAsia"/>
        </w:rPr>
      </w:pPr>
      <w:r>
        <w:t>模拟修复实验提供合规的修复响应，验证系统能否接受允许位置的修改、拒绝越权改写并保留已通过声明。</w:t>
      </w:r>
      <w:r>
        <w:t>120</w:t>
      </w:r>
      <w:r>
        <w:t>次模拟正确修复均通过，</w:t>
      </w:r>
      <w:r>
        <w:t>1200</w:t>
      </w:r>
      <w:r>
        <w:t>条已通过声明全部保留。该结果证明修复流程的边界执行正常，不表示真实语言模型能以</w:t>
      </w:r>
      <w:r>
        <w:t>100%</w:t>
      </w:r>
      <w:r>
        <w:t>概率修正错误。</w:t>
      </w:r>
    </w:p>
    <w:p w14:paraId="6F3D4217" w14:textId="77777777" w:rsidR="009A4F83" w:rsidRDefault="00AC7504">
      <w:pPr>
        <w:rPr>
          <w:rFonts w:hint="eastAsia"/>
        </w:rPr>
      </w:pPr>
      <w:r>
        <w:t>单元测试还包含失败修复、空输出、异常回退和修改未请求位置等情况。界面提供明确标注的故障注入演示，可选择路径分冒充地址风险、编造金额或地址主体错配，展示错误代码与局部修复。演示审计包与真实报告分开，原报告不会因故障展示被替换。</w:t>
      </w:r>
    </w:p>
    <w:p w14:paraId="1C1D61C5" w14:textId="77777777" w:rsidR="009A4F83" w:rsidRDefault="00AC7504">
      <w:pPr>
        <w:keepNext/>
        <w:spacing w:before="100" w:line="240" w:lineRule="auto"/>
        <w:ind w:firstLine="0"/>
        <w:jc w:val="center"/>
        <w:rPr>
          <w:rFonts w:hint="eastAsia"/>
        </w:rPr>
      </w:pPr>
      <w:r>
        <w:rPr>
          <w:noProof/>
        </w:rPr>
        <w:drawing>
          <wp:inline distT="0" distB="0" distL="0" distR="0" wp14:anchorId="26C32555" wp14:editId="277BE6E7">
            <wp:extent cx="5598000" cy="3148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v3_fault_demo.png"/>
                    <pic:cNvPicPr/>
                  </pic:nvPicPr>
                  <pic:blipFill>
                    <a:blip r:embed="rId43"/>
                    <a:stretch>
                      <a:fillRect/>
                    </a:stretch>
                  </pic:blipFill>
                  <pic:spPr>
                    <a:xfrm>
                      <a:off x="0" y="0"/>
                      <a:ext cx="5598000" cy="3148875"/>
                    </a:xfrm>
                    <a:prstGeom prst="rect">
                      <a:avLst/>
                    </a:prstGeom>
                  </pic:spPr>
                </pic:pic>
              </a:graphicData>
            </a:graphic>
          </wp:inline>
        </w:drawing>
      </w:r>
    </w:p>
    <w:p w14:paraId="2E3C8E52" w14:textId="77777777" w:rsidR="009A4F83" w:rsidRDefault="00AC7504">
      <w:pPr>
        <w:pStyle w:val="11"/>
        <w:spacing w:before="60" w:after="120"/>
        <w:jc w:val="center"/>
        <w:rPr>
          <w:rFonts w:hint="eastAsia"/>
        </w:rPr>
      </w:pPr>
      <w:r>
        <w:t>图</w:t>
      </w:r>
      <w:r>
        <w:t xml:space="preserve">3-11 </w:t>
      </w:r>
      <w:r>
        <w:t>人为故障拦截与模拟局部修复界面</w:t>
      </w:r>
    </w:p>
    <w:p w14:paraId="642CABC4" w14:textId="77777777" w:rsidR="009A4F83" w:rsidRDefault="00AC7504">
      <w:pPr>
        <w:rPr>
          <w:rFonts w:hint="eastAsia"/>
        </w:rPr>
      </w:pPr>
      <w:r>
        <w:t>这种演示能够让评委理解创新的具体作用：即使一句话带有真实引用，也可能引用了错误类型；系统不仅检查有没有引用，还检查它被怎样使用。修复后保持其他正确内容不变，使结果可读、过程可核对。</w:t>
      </w:r>
    </w:p>
    <w:p w14:paraId="20C65F16" w14:textId="77777777" w:rsidR="009A4F83" w:rsidRDefault="00AC7504">
      <w:pPr>
        <w:pStyle w:val="31"/>
        <w:rPr>
          <w:rFonts w:hint="eastAsia"/>
        </w:rPr>
      </w:pPr>
      <w:r>
        <w:t xml:space="preserve">3.6.3 </w:t>
      </w:r>
      <w:r>
        <w:t>真实</w:t>
      </w:r>
      <w:r>
        <w:t>Evidence</w:t>
      </w:r>
      <w:r>
        <w:t>与来源定位</w:t>
      </w:r>
    </w:p>
    <w:p w14:paraId="753AA382" w14:textId="77777777" w:rsidR="009A4F83" w:rsidRDefault="00AC7504">
      <w:pPr>
        <w:rPr>
          <w:rFonts w:hint="eastAsia"/>
        </w:rPr>
      </w:pPr>
      <w:r>
        <w:t>协议集成测试使用</w:t>
      </w:r>
      <w:r>
        <w:t>10</w:t>
      </w:r>
      <w:r>
        <w:t>个真实</w:t>
      </w:r>
      <w:r>
        <w:t>Evidence</w:t>
      </w:r>
      <w:r>
        <w:t>案例，包括</w:t>
      </w:r>
      <w:r>
        <w:t>9</w:t>
      </w:r>
      <w:r>
        <w:t>个原</w:t>
      </w:r>
      <w:r>
        <w:t>Demo</w:t>
      </w:r>
      <w:r>
        <w:t>和一个</w:t>
      </w:r>
      <w:r>
        <w:t>32</w:t>
      </w:r>
      <w:r>
        <w:t>跳长链起点。检查范围包括图中真实边、冻结风险、快照完整性、必选事实与定位范围。由此验证，长路径与低分连接不会在传入报告时被截成不完整证据。</w:t>
      </w:r>
    </w:p>
    <w:p w14:paraId="659FAE3B" w14:textId="77777777" w:rsidR="009A4F83" w:rsidRDefault="00AC7504">
      <w:pPr>
        <w:rPr>
          <w:rFonts w:hint="eastAsia"/>
        </w:rPr>
      </w:pPr>
      <w:r>
        <w:lastRenderedPageBreak/>
        <w:t>来源定位实验核对</w:t>
      </w:r>
      <w:r>
        <w:t>CSV</w:t>
      </w:r>
      <w:r>
        <w:t>最新记录选择规则、记录序号、物理行范围和处理后</w:t>
      </w:r>
      <w:r>
        <w:t>float32</w:t>
      </w:r>
      <w:r>
        <w:t>特征值。原始文件与索引哈希绑定，变更会使旧定位失效。审计</w:t>
      </w:r>
      <w:r>
        <w:t>ZIP</w:t>
      </w:r>
      <w:r>
        <w:t>与磁盘文件逐项哈希核对，确保下载结果和展示的报告对应同次运行。</w:t>
      </w:r>
    </w:p>
    <w:p w14:paraId="39EBFEF3" w14:textId="77777777" w:rsidR="009A4F83" w:rsidRDefault="00AC7504">
      <w:pPr>
        <w:rPr>
          <w:rFonts w:hint="eastAsia"/>
        </w:rPr>
      </w:pPr>
      <w:r>
        <w:t>这些测试证明的是当前案例范围的来源追溯能力。</w:t>
      </w:r>
      <w:r>
        <w:t>154</w:t>
      </w:r>
      <w:r>
        <w:t>地址和</w:t>
      </w:r>
      <w:r>
        <w:t>139</w:t>
      </w:r>
      <w:r>
        <w:t>关系对的索引规模应与全图评分规模区分：全量风险已覆盖全部地址，但原始记录定位目前针对演示与验收案例建立。扩展时可继续增量建立索引，而不需要修改声明协议。</w:t>
      </w:r>
    </w:p>
    <w:p w14:paraId="2DA0913C" w14:textId="77777777" w:rsidR="009A4F83" w:rsidRDefault="00AC7504">
      <w:pPr>
        <w:pStyle w:val="31"/>
        <w:rPr>
          <w:rFonts w:hint="eastAsia"/>
        </w:rPr>
      </w:pPr>
      <w:r>
        <w:t>3.6.4 DeepSeek</w:t>
      </w:r>
      <w:r>
        <w:t>真实调用结果</w:t>
      </w:r>
    </w:p>
    <w:p w14:paraId="03F0864A" w14:textId="77777777" w:rsidR="009A4F83" w:rsidRDefault="00AC7504">
      <w:pPr>
        <w:rPr>
          <w:rFonts w:hint="eastAsia"/>
        </w:rPr>
      </w:pPr>
      <w:r>
        <w:t>首次真实验收共涉及</w:t>
      </w:r>
      <w:r>
        <w:t>1</w:t>
      </w:r>
      <w:r>
        <w:t>个地址、</w:t>
      </w:r>
      <w:r>
        <w:t>2</w:t>
      </w:r>
      <w:r>
        <w:t>次报告生成以及</w:t>
      </w:r>
      <w:r>
        <w:t>1</w:t>
      </w:r>
      <w:r>
        <w:t>次小额度连接探测。命令行与网页两次报告均来源于</w:t>
      </w:r>
      <w:r>
        <w:t>LLM</w:t>
      </w:r>
      <w:r>
        <w:t>，分别有</w:t>
      </w:r>
      <w:r>
        <w:t>52</w:t>
      </w:r>
      <w:r>
        <w:t>条声明首轮通过，无候选错误、修复、核心补全或模板回退。网页报告覆盖</w:t>
      </w:r>
      <w:r>
        <w:t>23</w:t>
      </w:r>
      <w:r>
        <w:t>项必选事实，包含协议规则，耗时约</w:t>
      </w:r>
      <w:r>
        <w:t>20.50</w:t>
      </w:r>
      <w:r>
        <w:t>秒。</w:t>
      </w:r>
    </w:p>
    <w:p w14:paraId="3D5C700B" w14:textId="77777777" w:rsidR="009A4F83" w:rsidRDefault="00AC7504">
      <w:pPr>
        <w:pStyle w:val="11"/>
        <w:keepNext/>
        <w:spacing w:before="60" w:after="120"/>
        <w:jc w:val="center"/>
        <w:rPr>
          <w:rFonts w:hint="eastAsia"/>
        </w:rPr>
      </w:pPr>
      <w:r>
        <w:t>表</w:t>
      </w:r>
      <w:r>
        <w:t xml:space="preserve">3-12 </w:t>
      </w:r>
      <w:r>
        <w:t>两次真实</w:t>
      </w:r>
      <w:r>
        <w:t>DeepSeek</w:t>
      </w:r>
      <w:r>
        <w:t>报告验收</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3713"/>
        <w:gridCol w:w="2551"/>
        <w:gridCol w:w="2551"/>
      </w:tblGrid>
      <w:tr w:rsidR="009A4F83" w14:paraId="670233D9" w14:textId="77777777">
        <w:trPr>
          <w:cantSplit/>
          <w:tblHeader/>
        </w:trPr>
        <w:tc>
          <w:tcPr>
            <w:tcW w:w="3713" w:type="dxa"/>
            <w:tcBorders>
              <w:bottom w:val="single" w:sz="6" w:space="0" w:color="A5B1BD"/>
            </w:tcBorders>
            <w:shd w:val="clear" w:color="auto" w:fill="EFF3F6"/>
            <w:tcMar>
              <w:top w:w="85" w:type="dxa"/>
              <w:left w:w="90" w:type="dxa"/>
              <w:bottom w:w="85" w:type="dxa"/>
              <w:right w:w="90" w:type="dxa"/>
            </w:tcMar>
            <w:vAlign w:val="center"/>
          </w:tcPr>
          <w:p w14:paraId="1E432174" w14:textId="77777777" w:rsidR="009A4F83" w:rsidRDefault="00AC7504">
            <w:pPr>
              <w:keepNext/>
              <w:ind w:firstLine="0"/>
              <w:jc w:val="left"/>
              <w:rPr>
                <w:rFonts w:hint="eastAsia"/>
              </w:rPr>
            </w:pPr>
            <w:r>
              <w:rPr>
                <w:rFonts w:ascii="Times New Roman" w:hAnsi="Times New Roman"/>
                <w:b/>
              </w:rPr>
              <w:t>验收项</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10670F3F" w14:textId="77777777" w:rsidR="009A4F83" w:rsidRDefault="00AC7504">
            <w:pPr>
              <w:keepNext/>
              <w:ind w:firstLine="0"/>
              <w:jc w:val="left"/>
              <w:rPr>
                <w:rFonts w:hint="eastAsia"/>
              </w:rPr>
            </w:pPr>
            <w:r>
              <w:rPr>
                <w:rFonts w:ascii="Times New Roman" w:hAnsi="Times New Roman"/>
                <w:b/>
              </w:rPr>
              <w:t>命令行报告</w:t>
            </w:r>
          </w:p>
        </w:tc>
        <w:tc>
          <w:tcPr>
            <w:tcW w:w="2551" w:type="dxa"/>
            <w:tcBorders>
              <w:bottom w:val="single" w:sz="6" w:space="0" w:color="A5B1BD"/>
            </w:tcBorders>
            <w:shd w:val="clear" w:color="auto" w:fill="EFF3F6"/>
            <w:tcMar>
              <w:top w:w="85" w:type="dxa"/>
              <w:left w:w="90" w:type="dxa"/>
              <w:bottom w:w="85" w:type="dxa"/>
              <w:right w:w="90" w:type="dxa"/>
            </w:tcMar>
            <w:vAlign w:val="center"/>
          </w:tcPr>
          <w:p w14:paraId="5CC0AEE3" w14:textId="77777777" w:rsidR="009A4F83" w:rsidRDefault="00AC7504">
            <w:pPr>
              <w:keepNext/>
              <w:ind w:firstLine="0"/>
              <w:jc w:val="left"/>
              <w:rPr>
                <w:rFonts w:hint="eastAsia"/>
              </w:rPr>
            </w:pPr>
            <w:r>
              <w:rPr>
                <w:rFonts w:ascii="Times New Roman" w:hAnsi="Times New Roman"/>
                <w:b/>
              </w:rPr>
              <w:t>网页报告</w:t>
            </w:r>
          </w:p>
        </w:tc>
      </w:tr>
      <w:tr w:rsidR="009A4F83" w14:paraId="767472B9" w14:textId="77777777">
        <w:trPr>
          <w:cantSplit/>
        </w:trPr>
        <w:tc>
          <w:tcPr>
            <w:tcW w:w="3713" w:type="dxa"/>
            <w:shd w:val="clear" w:color="auto" w:fill="FFFFFF"/>
            <w:tcMar>
              <w:top w:w="85" w:type="dxa"/>
              <w:left w:w="90" w:type="dxa"/>
              <w:bottom w:w="85" w:type="dxa"/>
              <w:right w:w="90" w:type="dxa"/>
            </w:tcMar>
            <w:vAlign w:val="center"/>
          </w:tcPr>
          <w:p w14:paraId="5A8BEF8F" w14:textId="77777777" w:rsidR="009A4F83" w:rsidRDefault="00AC7504">
            <w:pPr>
              <w:ind w:firstLine="0"/>
              <w:jc w:val="left"/>
              <w:rPr>
                <w:rFonts w:hint="eastAsia"/>
              </w:rPr>
            </w:pPr>
            <w:r>
              <w:rPr>
                <w:rFonts w:ascii="Times New Roman" w:hAnsi="Times New Roman"/>
              </w:rPr>
              <w:t>首轮通过声明</w:t>
            </w:r>
          </w:p>
        </w:tc>
        <w:tc>
          <w:tcPr>
            <w:tcW w:w="2551" w:type="dxa"/>
            <w:shd w:val="clear" w:color="auto" w:fill="FFFFFF"/>
            <w:tcMar>
              <w:top w:w="85" w:type="dxa"/>
              <w:left w:w="90" w:type="dxa"/>
              <w:bottom w:w="85" w:type="dxa"/>
              <w:right w:w="90" w:type="dxa"/>
            </w:tcMar>
            <w:vAlign w:val="center"/>
          </w:tcPr>
          <w:p w14:paraId="45723816" w14:textId="77777777" w:rsidR="009A4F83" w:rsidRDefault="00AC7504">
            <w:pPr>
              <w:ind w:firstLine="0"/>
              <w:jc w:val="right"/>
              <w:rPr>
                <w:rFonts w:hint="eastAsia"/>
              </w:rPr>
            </w:pPr>
            <w:r>
              <w:rPr>
                <w:rFonts w:ascii="Times New Roman" w:hAnsi="Times New Roman"/>
              </w:rPr>
              <w:t>52</w:t>
            </w:r>
          </w:p>
        </w:tc>
        <w:tc>
          <w:tcPr>
            <w:tcW w:w="2551" w:type="dxa"/>
            <w:shd w:val="clear" w:color="auto" w:fill="FFFFFF"/>
            <w:tcMar>
              <w:top w:w="85" w:type="dxa"/>
              <w:left w:w="90" w:type="dxa"/>
              <w:bottom w:w="85" w:type="dxa"/>
              <w:right w:w="90" w:type="dxa"/>
            </w:tcMar>
            <w:vAlign w:val="center"/>
          </w:tcPr>
          <w:p w14:paraId="49DE767D" w14:textId="77777777" w:rsidR="009A4F83" w:rsidRDefault="00AC7504">
            <w:pPr>
              <w:ind w:firstLine="0"/>
              <w:jc w:val="right"/>
              <w:rPr>
                <w:rFonts w:hint="eastAsia"/>
              </w:rPr>
            </w:pPr>
            <w:r>
              <w:rPr>
                <w:rFonts w:ascii="Times New Roman" w:hAnsi="Times New Roman"/>
              </w:rPr>
              <w:t>52</w:t>
            </w:r>
          </w:p>
        </w:tc>
      </w:tr>
      <w:tr w:rsidR="009A4F83" w14:paraId="77A88C20" w14:textId="77777777">
        <w:trPr>
          <w:cantSplit/>
        </w:trPr>
        <w:tc>
          <w:tcPr>
            <w:tcW w:w="3713" w:type="dxa"/>
            <w:shd w:val="clear" w:color="auto" w:fill="FFFFFF"/>
            <w:tcMar>
              <w:top w:w="85" w:type="dxa"/>
              <w:left w:w="90" w:type="dxa"/>
              <w:bottom w:w="85" w:type="dxa"/>
              <w:right w:w="90" w:type="dxa"/>
            </w:tcMar>
            <w:vAlign w:val="center"/>
          </w:tcPr>
          <w:p w14:paraId="6C6210D3" w14:textId="77777777" w:rsidR="009A4F83" w:rsidRDefault="00AC7504">
            <w:pPr>
              <w:ind w:firstLine="0"/>
              <w:jc w:val="left"/>
              <w:rPr>
                <w:rFonts w:hint="eastAsia"/>
              </w:rPr>
            </w:pPr>
            <w:r>
              <w:rPr>
                <w:rFonts w:ascii="Times New Roman" w:hAnsi="Times New Roman"/>
              </w:rPr>
              <w:t>候选错误</w:t>
            </w:r>
          </w:p>
        </w:tc>
        <w:tc>
          <w:tcPr>
            <w:tcW w:w="2551" w:type="dxa"/>
            <w:shd w:val="clear" w:color="auto" w:fill="FFFFFF"/>
            <w:tcMar>
              <w:top w:w="85" w:type="dxa"/>
              <w:left w:w="90" w:type="dxa"/>
              <w:bottom w:w="85" w:type="dxa"/>
              <w:right w:w="90" w:type="dxa"/>
            </w:tcMar>
            <w:vAlign w:val="center"/>
          </w:tcPr>
          <w:p w14:paraId="092C64F8" w14:textId="77777777" w:rsidR="009A4F83" w:rsidRDefault="00AC7504">
            <w:pPr>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072A2A61" w14:textId="77777777" w:rsidR="009A4F83" w:rsidRDefault="00AC7504">
            <w:pPr>
              <w:ind w:firstLine="0"/>
              <w:jc w:val="right"/>
              <w:rPr>
                <w:rFonts w:hint="eastAsia"/>
              </w:rPr>
            </w:pPr>
            <w:r>
              <w:rPr>
                <w:rFonts w:ascii="Times New Roman" w:hAnsi="Times New Roman"/>
              </w:rPr>
              <w:t>0</w:t>
            </w:r>
          </w:p>
        </w:tc>
      </w:tr>
      <w:tr w:rsidR="009A4F83" w14:paraId="06FC640B" w14:textId="77777777">
        <w:trPr>
          <w:cantSplit/>
        </w:trPr>
        <w:tc>
          <w:tcPr>
            <w:tcW w:w="3713" w:type="dxa"/>
            <w:shd w:val="clear" w:color="auto" w:fill="FFFFFF"/>
            <w:tcMar>
              <w:top w:w="85" w:type="dxa"/>
              <w:left w:w="90" w:type="dxa"/>
              <w:bottom w:w="85" w:type="dxa"/>
              <w:right w:w="90" w:type="dxa"/>
            </w:tcMar>
            <w:vAlign w:val="center"/>
          </w:tcPr>
          <w:p w14:paraId="18148D01" w14:textId="77777777" w:rsidR="009A4F83" w:rsidRDefault="00AC7504">
            <w:pPr>
              <w:ind w:firstLine="0"/>
              <w:jc w:val="left"/>
              <w:rPr>
                <w:rFonts w:hint="eastAsia"/>
              </w:rPr>
            </w:pPr>
            <w:r>
              <w:rPr>
                <w:rFonts w:ascii="Times New Roman" w:hAnsi="Times New Roman"/>
              </w:rPr>
              <w:t>局部修复</w:t>
            </w:r>
          </w:p>
        </w:tc>
        <w:tc>
          <w:tcPr>
            <w:tcW w:w="2551" w:type="dxa"/>
            <w:shd w:val="clear" w:color="auto" w:fill="FFFFFF"/>
            <w:tcMar>
              <w:top w:w="85" w:type="dxa"/>
              <w:left w:w="90" w:type="dxa"/>
              <w:bottom w:w="85" w:type="dxa"/>
              <w:right w:w="90" w:type="dxa"/>
            </w:tcMar>
            <w:vAlign w:val="center"/>
          </w:tcPr>
          <w:p w14:paraId="6772300F" w14:textId="77777777" w:rsidR="009A4F83" w:rsidRDefault="00AC7504">
            <w:pPr>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22AAA158" w14:textId="77777777" w:rsidR="009A4F83" w:rsidRDefault="00AC7504">
            <w:pPr>
              <w:ind w:firstLine="0"/>
              <w:jc w:val="right"/>
              <w:rPr>
                <w:rFonts w:hint="eastAsia"/>
              </w:rPr>
            </w:pPr>
            <w:r>
              <w:rPr>
                <w:rFonts w:ascii="Times New Roman" w:hAnsi="Times New Roman"/>
              </w:rPr>
              <w:t>0</w:t>
            </w:r>
          </w:p>
        </w:tc>
      </w:tr>
      <w:tr w:rsidR="009A4F83" w14:paraId="14954B7C" w14:textId="77777777">
        <w:trPr>
          <w:cantSplit/>
        </w:trPr>
        <w:tc>
          <w:tcPr>
            <w:tcW w:w="3713" w:type="dxa"/>
            <w:shd w:val="clear" w:color="auto" w:fill="FFFFFF"/>
            <w:tcMar>
              <w:top w:w="85" w:type="dxa"/>
              <w:left w:w="90" w:type="dxa"/>
              <w:bottom w:w="85" w:type="dxa"/>
              <w:right w:w="90" w:type="dxa"/>
            </w:tcMar>
            <w:vAlign w:val="center"/>
          </w:tcPr>
          <w:p w14:paraId="1B96C0E1" w14:textId="77777777" w:rsidR="009A4F83" w:rsidRDefault="00AC7504">
            <w:pPr>
              <w:ind w:firstLine="0"/>
              <w:jc w:val="left"/>
              <w:rPr>
                <w:rFonts w:hint="eastAsia"/>
              </w:rPr>
            </w:pPr>
            <w:r>
              <w:rPr>
                <w:rFonts w:ascii="Times New Roman" w:hAnsi="Times New Roman"/>
              </w:rPr>
              <w:t>核心补全</w:t>
            </w:r>
          </w:p>
        </w:tc>
        <w:tc>
          <w:tcPr>
            <w:tcW w:w="2551" w:type="dxa"/>
            <w:shd w:val="clear" w:color="auto" w:fill="FFFFFF"/>
            <w:tcMar>
              <w:top w:w="85" w:type="dxa"/>
              <w:left w:w="90" w:type="dxa"/>
              <w:bottom w:w="85" w:type="dxa"/>
              <w:right w:w="90" w:type="dxa"/>
            </w:tcMar>
            <w:vAlign w:val="center"/>
          </w:tcPr>
          <w:p w14:paraId="01724B23" w14:textId="77777777" w:rsidR="009A4F83" w:rsidRDefault="00AC7504">
            <w:pPr>
              <w:ind w:firstLine="0"/>
              <w:jc w:val="right"/>
              <w:rPr>
                <w:rFonts w:hint="eastAsia"/>
              </w:rPr>
            </w:pPr>
            <w:r>
              <w:rPr>
                <w:rFonts w:ascii="Times New Roman" w:hAnsi="Times New Roman"/>
              </w:rPr>
              <w:t>0</w:t>
            </w:r>
          </w:p>
        </w:tc>
        <w:tc>
          <w:tcPr>
            <w:tcW w:w="2551" w:type="dxa"/>
            <w:shd w:val="clear" w:color="auto" w:fill="FFFFFF"/>
            <w:tcMar>
              <w:top w:w="85" w:type="dxa"/>
              <w:left w:w="90" w:type="dxa"/>
              <w:bottom w:w="85" w:type="dxa"/>
              <w:right w:w="90" w:type="dxa"/>
            </w:tcMar>
            <w:vAlign w:val="center"/>
          </w:tcPr>
          <w:p w14:paraId="18B93790" w14:textId="77777777" w:rsidR="009A4F83" w:rsidRDefault="00AC7504">
            <w:pPr>
              <w:ind w:firstLine="0"/>
              <w:jc w:val="right"/>
              <w:rPr>
                <w:rFonts w:hint="eastAsia"/>
              </w:rPr>
            </w:pPr>
            <w:r>
              <w:rPr>
                <w:rFonts w:ascii="Times New Roman" w:hAnsi="Times New Roman"/>
              </w:rPr>
              <w:t>0</w:t>
            </w:r>
          </w:p>
        </w:tc>
      </w:tr>
      <w:tr w:rsidR="009A4F83" w14:paraId="657439A0" w14:textId="77777777">
        <w:trPr>
          <w:cantSplit/>
        </w:trPr>
        <w:tc>
          <w:tcPr>
            <w:tcW w:w="3713" w:type="dxa"/>
            <w:shd w:val="clear" w:color="auto" w:fill="FFFFFF"/>
            <w:tcMar>
              <w:top w:w="85" w:type="dxa"/>
              <w:left w:w="90" w:type="dxa"/>
              <w:bottom w:w="85" w:type="dxa"/>
              <w:right w:w="90" w:type="dxa"/>
            </w:tcMar>
            <w:vAlign w:val="center"/>
          </w:tcPr>
          <w:p w14:paraId="3E7D8D8E" w14:textId="77777777" w:rsidR="009A4F83" w:rsidRDefault="00AC7504">
            <w:pPr>
              <w:ind w:firstLine="0"/>
              <w:jc w:val="left"/>
              <w:rPr>
                <w:rFonts w:hint="eastAsia"/>
              </w:rPr>
            </w:pPr>
            <w:r>
              <w:rPr>
                <w:rFonts w:ascii="Times New Roman" w:hAnsi="Times New Roman"/>
              </w:rPr>
              <w:t>模板回退</w:t>
            </w:r>
          </w:p>
        </w:tc>
        <w:tc>
          <w:tcPr>
            <w:tcW w:w="2551" w:type="dxa"/>
            <w:shd w:val="clear" w:color="auto" w:fill="FFFFFF"/>
            <w:tcMar>
              <w:top w:w="85" w:type="dxa"/>
              <w:left w:w="90" w:type="dxa"/>
              <w:bottom w:w="85" w:type="dxa"/>
              <w:right w:w="90" w:type="dxa"/>
            </w:tcMar>
            <w:vAlign w:val="center"/>
          </w:tcPr>
          <w:p w14:paraId="71AC56F0" w14:textId="77777777" w:rsidR="009A4F83" w:rsidRDefault="00AC7504">
            <w:pPr>
              <w:ind w:firstLine="0"/>
              <w:jc w:val="left"/>
              <w:rPr>
                <w:rFonts w:hint="eastAsia"/>
              </w:rPr>
            </w:pPr>
            <w:r>
              <w:rPr>
                <w:rFonts w:ascii="Times New Roman" w:hAnsi="Times New Roman"/>
              </w:rPr>
              <w:t>无</w:t>
            </w:r>
          </w:p>
        </w:tc>
        <w:tc>
          <w:tcPr>
            <w:tcW w:w="2551" w:type="dxa"/>
            <w:shd w:val="clear" w:color="auto" w:fill="FFFFFF"/>
            <w:tcMar>
              <w:top w:w="85" w:type="dxa"/>
              <w:left w:w="90" w:type="dxa"/>
              <w:bottom w:w="85" w:type="dxa"/>
              <w:right w:w="90" w:type="dxa"/>
            </w:tcMar>
            <w:vAlign w:val="center"/>
          </w:tcPr>
          <w:p w14:paraId="7B902F51" w14:textId="77777777" w:rsidR="009A4F83" w:rsidRDefault="00AC7504">
            <w:pPr>
              <w:ind w:firstLine="0"/>
              <w:jc w:val="left"/>
              <w:rPr>
                <w:rFonts w:hint="eastAsia"/>
              </w:rPr>
            </w:pPr>
            <w:r>
              <w:rPr>
                <w:rFonts w:ascii="Times New Roman" w:hAnsi="Times New Roman"/>
              </w:rPr>
              <w:t>无</w:t>
            </w:r>
          </w:p>
        </w:tc>
      </w:tr>
      <w:tr w:rsidR="009A4F83" w14:paraId="7F3DA62C" w14:textId="77777777">
        <w:trPr>
          <w:cantSplit/>
        </w:trPr>
        <w:tc>
          <w:tcPr>
            <w:tcW w:w="3713" w:type="dxa"/>
            <w:shd w:val="clear" w:color="auto" w:fill="FFFFFF"/>
            <w:tcMar>
              <w:top w:w="85" w:type="dxa"/>
              <w:left w:w="90" w:type="dxa"/>
              <w:bottom w:w="85" w:type="dxa"/>
              <w:right w:w="90" w:type="dxa"/>
            </w:tcMar>
            <w:vAlign w:val="center"/>
          </w:tcPr>
          <w:p w14:paraId="36D38B10" w14:textId="77777777" w:rsidR="009A4F83" w:rsidRDefault="00AC7504">
            <w:pPr>
              <w:ind w:firstLine="0"/>
              <w:jc w:val="left"/>
              <w:rPr>
                <w:rFonts w:hint="eastAsia"/>
              </w:rPr>
            </w:pPr>
            <w:r>
              <w:rPr>
                <w:rFonts w:ascii="Times New Roman" w:hAnsi="Times New Roman"/>
              </w:rPr>
              <w:t>报告</w:t>
            </w:r>
            <w:r>
              <w:rPr>
                <w:rFonts w:ascii="Times New Roman" w:hAnsi="Times New Roman"/>
              </w:rPr>
              <w:t>API</w:t>
            </w:r>
            <w:r>
              <w:rPr>
                <w:rFonts w:ascii="Times New Roman" w:hAnsi="Times New Roman"/>
              </w:rPr>
              <w:t>请求</w:t>
            </w:r>
          </w:p>
        </w:tc>
        <w:tc>
          <w:tcPr>
            <w:tcW w:w="2551" w:type="dxa"/>
            <w:shd w:val="clear" w:color="auto" w:fill="FFFFFF"/>
            <w:tcMar>
              <w:top w:w="85" w:type="dxa"/>
              <w:left w:w="90" w:type="dxa"/>
              <w:bottom w:w="85" w:type="dxa"/>
              <w:right w:w="90" w:type="dxa"/>
            </w:tcMar>
            <w:vAlign w:val="center"/>
          </w:tcPr>
          <w:p w14:paraId="6C8AB9C7" w14:textId="77777777" w:rsidR="009A4F83" w:rsidRDefault="00AC7504">
            <w:pPr>
              <w:ind w:firstLine="0"/>
              <w:jc w:val="right"/>
              <w:rPr>
                <w:rFonts w:hint="eastAsia"/>
              </w:rPr>
            </w:pPr>
            <w:r>
              <w:rPr>
                <w:rFonts w:ascii="Times New Roman" w:hAnsi="Times New Roman"/>
              </w:rPr>
              <w:t>1</w:t>
            </w:r>
          </w:p>
        </w:tc>
        <w:tc>
          <w:tcPr>
            <w:tcW w:w="2551" w:type="dxa"/>
            <w:shd w:val="clear" w:color="auto" w:fill="FFFFFF"/>
            <w:tcMar>
              <w:top w:w="85" w:type="dxa"/>
              <w:left w:w="90" w:type="dxa"/>
              <w:bottom w:w="85" w:type="dxa"/>
              <w:right w:w="90" w:type="dxa"/>
            </w:tcMar>
            <w:vAlign w:val="center"/>
          </w:tcPr>
          <w:p w14:paraId="210606C0" w14:textId="77777777" w:rsidR="009A4F83" w:rsidRDefault="00AC7504">
            <w:pPr>
              <w:ind w:firstLine="0"/>
              <w:jc w:val="right"/>
              <w:rPr>
                <w:rFonts w:hint="eastAsia"/>
              </w:rPr>
            </w:pPr>
            <w:r>
              <w:rPr>
                <w:rFonts w:ascii="Times New Roman" w:hAnsi="Times New Roman"/>
              </w:rPr>
              <w:t>1</w:t>
            </w:r>
          </w:p>
        </w:tc>
      </w:tr>
      <w:tr w:rsidR="009A4F83" w14:paraId="676943C1" w14:textId="77777777">
        <w:trPr>
          <w:cantSplit/>
        </w:trPr>
        <w:tc>
          <w:tcPr>
            <w:tcW w:w="3713" w:type="dxa"/>
            <w:shd w:val="clear" w:color="auto" w:fill="FFFFFF"/>
            <w:tcMar>
              <w:top w:w="85" w:type="dxa"/>
              <w:left w:w="90" w:type="dxa"/>
              <w:bottom w:w="85" w:type="dxa"/>
              <w:right w:w="90" w:type="dxa"/>
            </w:tcMar>
            <w:vAlign w:val="center"/>
          </w:tcPr>
          <w:p w14:paraId="7B1CEF8D" w14:textId="77777777" w:rsidR="009A4F83" w:rsidRDefault="00AC7504">
            <w:pPr>
              <w:ind w:firstLine="0"/>
              <w:jc w:val="left"/>
              <w:rPr>
                <w:rFonts w:hint="eastAsia"/>
              </w:rPr>
            </w:pPr>
            <w:r>
              <w:rPr>
                <w:rFonts w:ascii="Times New Roman" w:hAnsi="Times New Roman"/>
              </w:rPr>
              <w:t>耗时</w:t>
            </w:r>
          </w:p>
        </w:tc>
        <w:tc>
          <w:tcPr>
            <w:tcW w:w="2551" w:type="dxa"/>
            <w:shd w:val="clear" w:color="auto" w:fill="FFFFFF"/>
            <w:tcMar>
              <w:top w:w="85" w:type="dxa"/>
              <w:left w:w="90" w:type="dxa"/>
              <w:bottom w:w="85" w:type="dxa"/>
              <w:right w:w="90" w:type="dxa"/>
            </w:tcMar>
            <w:vAlign w:val="center"/>
          </w:tcPr>
          <w:p w14:paraId="201EE0F2" w14:textId="77777777" w:rsidR="009A4F83" w:rsidRDefault="00AC7504">
            <w:pPr>
              <w:ind w:firstLine="0"/>
              <w:jc w:val="right"/>
              <w:rPr>
                <w:rFonts w:hint="eastAsia"/>
              </w:rPr>
            </w:pPr>
            <w:r>
              <w:rPr>
                <w:rFonts w:ascii="Times New Roman" w:hAnsi="Times New Roman"/>
              </w:rPr>
              <w:t>18.86</w:t>
            </w:r>
            <w:r>
              <w:rPr>
                <w:rFonts w:ascii="Times New Roman" w:hAnsi="Times New Roman"/>
              </w:rPr>
              <w:t>秒</w:t>
            </w:r>
          </w:p>
        </w:tc>
        <w:tc>
          <w:tcPr>
            <w:tcW w:w="2551" w:type="dxa"/>
            <w:shd w:val="clear" w:color="auto" w:fill="FFFFFF"/>
            <w:tcMar>
              <w:top w:w="85" w:type="dxa"/>
              <w:left w:w="90" w:type="dxa"/>
              <w:bottom w:w="85" w:type="dxa"/>
              <w:right w:w="90" w:type="dxa"/>
            </w:tcMar>
            <w:vAlign w:val="center"/>
          </w:tcPr>
          <w:p w14:paraId="5BA86CF8" w14:textId="77777777" w:rsidR="009A4F83" w:rsidRDefault="00AC7504">
            <w:pPr>
              <w:ind w:firstLine="0"/>
              <w:jc w:val="right"/>
              <w:rPr>
                <w:rFonts w:hint="eastAsia"/>
              </w:rPr>
            </w:pPr>
            <w:r>
              <w:rPr>
                <w:rFonts w:ascii="Times New Roman" w:hAnsi="Times New Roman"/>
              </w:rPr>
              <w:t>20.50</w:t>
            </w:r>
            <w:r>
              <w:rPr>
                <w:rFonts w:ascii="Times New Roman" w:hAnsi="Times New Roman"/>
              </w:rPr>
              <w:t>秒</w:t>
            </w:r>
          </w:p>
        </w:tc>
      </w:tr>
    </w:tbl>
    <w:p w14:paraId="4C591EE6" w14:textId="77777777" w:rsidR="009A4F83" w:rsidRDefault="009A4F83">
      <w:pPr>
        <w:spacing w:after="60" w:line="240" w:lineRule="auto"/>
        <w:ind w:firstLine="0"/>
        <w:rPr>
          <w:rFonts w:hint="eastAsia"/>
        </w:rPr>
      </w:pPr>
    </w:p>
    <w:p w14:paraId="12034AF4" w14:textId="77777777" w:rsidR="009A4F83" w:rsidRDefault="00AC7504">
      <w:pPr>
        <w:rPr>
          <w:rFonts w:hint="eastAsia"/>
        </w:rPr>
      </w:pPr>
      <w:r>
        <w:t>网页同时核对连接见证定位和审计</w:t>
      </w:r>
      <w:r>
        <w:t>ZIP</w:t>
      </w:r>
      <w:r>
        <w:t>下载，说明真实</w:t>
      </w:r>
      <w:r>
        <w:t>API</w:t>
      </w:r>
      <w:r>
        <w:t>已经接入完整工作流。由于两次均未触发修复，本轮没有真实模型修复成功率；同一地址两次也不足以估计总体自然幻觉率或跨地址鲁棒性。后续需要扩大地址类型、输入长度和模型配置的测试矩阵。</w:t>
      </w:r>
    </w:p>
    <w:p w14:paraId="235F2D9C" w14:textId="77777777" w:rsidR="009A4F83" w:rsidRDefault="00AC7504">
      <w:pPr>
        <w:pStyle w:val="21"/>
        <w:rPr>
          <w:rFonts w:hint="eastAsia"/>
        </w:rPr>
      </w:pPr>
      <w:bookmarkStart w:id="22" w:name="_Toc242816863"/>
      <w:r>
        <w:lastRenderedPageBreak/>
        <w:t xml:space="preserve">3.7 </w:t>
      </w:r>
      <w:r>
        <w:t>端到端功能与回归测试</w:t>
      </w:r>
      <w:bookmarkEnd w:id="22"/>
    </w:p>
    <w:p w14:paraId="156591A4" w14:textId="77777777" w:rsidR="009A4F83" w:rsidRDefault="00AC7504">
      <w:pPr>
        <w:pStyle w:val="31"/>
        <w:rPr>
          <w:rFonts w:hint="eastAsia"/>
        </w:rPr>
      </w:pPr>
      <w:r>
        <w:t xml:space="preserve">3.7.1 </w:t>
      </w:r>
      <w:r>
        <w:t>自动化回归与异常路径</w:t>
      </w:r>
    </w:p>
    <w:p w14:paraId="7490FD7E" w14:textId="77777777" w:rsidR="009A4F83" w:rsidRDefault="00AC7504">
      <w:pPr>
        <w:rPr>
          <w:rFonts w:hint="eastAsia"/>
        </w:rPr>
      </w:pPr>
      <w:r>
        <w:t>接口适配后的全套自动测试记录为</w:t>
      </w:r>
      <w:r>
        <w:t>107</w:t>
      </w:r>
      <w:r>
        <w:t>项通过、</w:t>
      </w:r>
      <w:r>
        <w:t>2</w:t>
      </w:r>
      <w:r>
        <w:t>项跳过。两个跳过项针对历史调查层，其缓存</w:t>
      </w:r>
      <w:r>
        <w:t>revision</w:t>
      </w:r>
      <w:r>
        <w:t>与当前模型不同，不进入当前默认运行。测试覆盖数据、模型、追踪、</w:t>
      </w:r>
      <w:r>
        <w:t>Evidence</w:t>
      </w:r>
      <w:r>
        <w:t>、声明核验、来源索引、修复、下载包和</w:t>
      </w:r>
      <w:r>
        <w:t>UI</w:t>
      </w:r>
      <w:r>
        <w:t>接口等。</w:t>
      </w:r>
    </w:p>
    <w:p w14:paraId="7959BE76" w14:textId="77777777" w:rsidR="009A4F83" w:rsidRDefault="00AC7504">
      <w:pPr>
        <w:pStyle w:val="11"/>
        <w:keepNext/>
        <w:spacing w:before="60" w:after="120"/>
        <w:jc w:val="center"/>
        <w:rPr>
          <w:rFonts w:hint="eastAsia"/>
        </w:rPr>
      </w:pPr>
      <w:r>
        <w:t>表</w:t>
      </w:r>
      <w:r>
        <w:t xml:space="preserve">3-13 </w:t>
      </w:r>
      <w:r>
        <w:t>端到端验收记录</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3AE79D12"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02ECA018" w14:textId="77777777" w:rsidR="009A4F83" w:rsidRDefault="00AC7504">
            <w:pPr>
              <w:keepNext/>
              <w:ind w:firstLine="0"/>
              <w:jc w:val="left"/>
              <w:rPr>
                <w:rFonts w:hint="eastAsia"/>
              </w:rPr>
            </w:pPr>
            <w:r>
              <w:rPr>
                <w:rFonts w:ascii="Times New Roman" w:hAnsi="Times New Roman"/>
                <w:b/>
              </w:rPr>
              <w:t>功能范围</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4AC6697F" w14:textId="77777777" w:rsidR="009A4F83" w:rsidRDefault="00AC7504">
            <w:pPr>
              <w:keepNext/>
              <w:ind w:firstLine="0"/>
              <w:jc w:val="left"/>
              <w:rPr>
                <w:rFonts w:hint="eastAsia"/>
              </w:rPr>
            </w:pPr>
            <w:r>
              <w:rPr>
                <w:rFonts w:ascii="Times New Roman" w:hAnsi="Times New Roman"/>
                <w:b/>
              </w:rPr>
              <w:t>核验重点</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38CA107F" w14:textId="77777777" w:rsidR="009A4F83" w:rsidRDefault="00AC7504">
            <w:pPr>
              <w:keepNext/>
              <w:ind w:firstLine="0"/>
              <w:jc w:val="left"/>
              <w:rPr>
                <w:rFonts w:hint="eastAsia"/>
              </w:rPr>
            </w:pPr>
            <w:r>
              <w:rPr>
                <w:rFonts w:ascii="Times New Roman" w:hAnsi="Times New Roman"/>
                <w:b/>
              </w:rPr>
              <w:t>当前记录</w:t>
            </w:r>
          </w:p>
        </w:tc>
      </w:tr>
      <w:tr w:rsidR="009A4F83" w14:paraId="630D79D9" w14:textId="77777777">
        <w:trPr>
          <w:cantSplit/>
        </w:trPr>
        <w:tc>
          <w:tcPr>
            <w:tcW w:w="2126" w:type="dxa"/>
            <w:shd w:val="clear" w:color="auto" w:fill="FFFFFF"/>
            <w:tcMar>
              <w:top w:w="85" w:type="dxa"/>
              <w:left w:w="90" w:type="dxa"/>
              <w:bottom w:w="85" w:type="dxa"/>
              <w:right w:w="90" w:type="dxa"/>
            </w:tcMar>
            <w:vAlign w:val="center"/>
          </w:tcPr>
          <w:p w14:paraId="62819993" w14:textId="77777777" w:rsidR="009A4F83" w:rsidRDefault="00AC7504">
            <w:pPr>
              <w:keepNext/>
              <w:ind w:firstLine="0"/>
              <w:jc w:val="left"/>
              <w:rPr>
                <w:rFonts w:hint="eastAsia"/>
              </w:rPr>
            </w:pPr>
            <w:r>
              <w:rPr>
                <w:rFonts w:ascii="Times New Roman" w:hAnsi="Times New Roman"/>
              </w:rPr>
              <w:t>全套自动测试</w:t>
            </w:r>
          </w:p>
        </w:tc>
        <w:tc>
          <w:tcPr>
            <w:tcW w:w="3345" w:type="dxa"/>
            <w:shd w:val="clear" w:color="auto" w:fill="FFFFFF"/>
            <w:tcMar>
              <w:top w:w="85" w:type="dxa"/>
              <w:left w:w="90" w:type="dxa"/>
              <w:bottom w:w="85" w:type="dxa"/>
              <w:right w:w="90" w:type="dxa"/>
            </w:tcMar>
            <w:vAlign w:val="center"/>
          </w:tcPr>
          <w:p w14:paraId="20ED74AC" w14:textId="77777777" w:rsidR="009A4F83" w:rsidRDefault="00AC7504">
            <w:pPr>
              <w:keepNext/>
              <w:ind w:firstLine="0"/>
              <w:jc w:val="left"/>
              <w:rPr>
                <w:rFonts w:hint="eastAsia"/>
              </w:rPr>
            </w:pPr>
            <w:r>
              <w:rPr>
                <w:rFonts w:ascii="Times New Roman" w:hAnsi="Times New Roman"/>
              </w:rPr>
              <w:t>当前模块和接口</w:t>
            </w:r>
          </w:p>
        </w:tc>
        <w:tc>
          <w:tcPr>
            <w:tcW w:w="3345" w:type="dxa"/>
            <w:shd w:val="clear" w:color="auto" w:fill="FFFFFF"/>
            <w:tcMar>
              <w:top w:w="85" w:type="dxa"/>
              <w:left w:w="90" w:type="dxa"/>
              <w:bottom w:w="85" w:type="dxa"/>
              <w:right w:w="90" w:type="dxa"/>
            </w:tcMar>
            <w:vAlign w:val="center"/>
          </w:tcPr>
          <w:p w14:paraId="50A19CE9" w14:textId="77777777" w:rsidR="009A4F83" w:rsidRDefault="00AC7504">
            <w:pPr>
              <w:keepNext/>
              <w:ind w:firstLine="0"/>
              <w:jc w:val="left"/>
              <w:rPr>
                <w:rFonts w:hint="eastAsia"/>
              </w:rPr>
            </w:pPr>
            <w:r>
              <w:rPr>
                <w:rFonts w:ascii="Times New Roman" w:hAnsi="Times New Roman"/>
              </w:rPr>
              <w:t>107</w:t>
            </w:r>
            <w:r>
              <w:rPr>
                <w:rFonts w:ascii="Times New Roman" w:hAnsi="Times New Roman"/>
              </w:rPr>
              <w:t>通过</w:t>
            </w:r>
            <w:r>
              <w:rPr>
                <w:rFonts w:ascii="Times New Roman" w:hAnsi="Times New Roman"/>
              </w:rPr>
              <w:t xml:space="preserve"> 2</w:t>
            </w:r>
            <w:r>
              <w:rPr>
                <w:rFonts w:ascii="Times New Roman" w:hAnsi="Times New Roman"/>
              </w:rPr>
              <w:t>历史项跳过</w:t>
            </w:r>
          </w:p>
        </w:tc>
      </w:tr>
      <w:tr w:rsidR="009A4F83" w14:paraId="1098310F" w14:textId="77777777">
        <w:trPr>
          <w:cantSplit/>
        </w:trPr>
        <w:tc>
          <w:tcPr>
            <w:tcW w:w="2126" w:type="dxa"/>
            <w:shd w:val="clear" w:color="auto" w:fill="FFFFFF"/>
            <w:tcMar>
              <w:top w:w="85" w:type="dxa"/>
              <w:left w:w="90" w:type="dxa"/>
              <w:bottom w:w="85" w:type="dxa"/>
              <w:right w:w="90" w:type="dxa"/>
            </w:tcMar>
            <w:vAlign w:val="center"/>
          </w:tcPr>
          <w:p w14:paraId="1708668E" w14:textId="77777777" w:rsidR="009A4F83" w:rsidRDefault="00AC7504">
            <w:pPr>
              <w:keepNext/>
              <w:ind w:firstLine="0"/>
              <w:jc w:val="left"/>
              <w:rPr>
                <w:rFonts w:hint="eastAsia"/>
              </w:rPr>
            </w:pPr>
            <w:r>
              <w:rPr>
                <w:rFonts w:ascii="Times New Roman" w:hAnsi="Times New Roman"/>
              </w:rPr>
              <w:t>九个</w:t>
            </w:r>
            <w:r>
              <w:rPr>
                <w:rFonts w:ascii="Times New Roman" w:hAnsi="Times New Roman"/>
              </w:rPr>
              <w:t>Demo</w:t>
            </w:r>
          </w:p>
        </w:tc>
        <w:tc>
          <w:tcPr>
            <w:tcW w:w="3345" w:type="dxa"/>
            <w:shd w:val="clear" w:color="auto" w:fill="FFFFFF"/>
            <w:tcMar>
              <w:top w:w="85" w:type="dxa"/>
              <w:left w:w="90" w:type="dxa"/>
              <w:bottom w:w="85" w:type="dxa"/>
              <w:right w:w="90" w:type="dxa"/>
            </w:tcMar>
            <w:vAlign w:val="center"/>
          </w:tcPr>
          <w:p w14:paraId="38531E91" w14:textId="77777777" w:rsidR="009A4F83" w:rsidRDefault="00AC7504">
            <w:pPr>
              <w:keepNext/>
              <w:ind w:firstLine="0"/>
              <w:jc w:val="left"/>
              <w:rPr>
                <w:rFonts w:hint="eastAsia"/>
              </w:rPr>
            </w:pPr>
            <w:r>
              <w:rPr>
                <w:rFonts w:ascii="Times New Roman" w:hAnsi="Times New Roman"/>
              </w:rPr>
              <w:t>评分到模板报告</w:t>
            </w:r>
          </w:p>
        </w:tc>
        <w:tc>
          <w:tcPr>
            <w:tcW w:w="3345" w:type="dxa"/>
            <w:shd w:val="clear" w:color="auto" w:fill="FFFFFF"/>
            <w:tcMar>
              <w:top w:w="85" w:type="dxa"/>
              <w:left w:w="90" w:type="dxa"/>
              <w:bottom w:w="85" w:type="dxa"/>
              <w:right w:w="90" w:type="dxa"/>
            </w:tcMar>
            <w:vAlign w:val="center"/>
          </w:tcPr>
          <w:p w14:paraId="67C8775E" w14:textId="77777777" w:rsidR="009A4F83" w:rsidRDefault="00AC7504">
            <w:pPr>
              <w:keepNext/>
              <w:ind w:firstLine="0"/>
              <w:jc w:val="left"/>
              <w:rPr>
                <w:rFonts w:hint="eastAsia"/>
              </w:rPr>
            </w:pPr>
            <w:r>
              <w:rPr>
                <w:rFonts w:ascii="Times New Roman" w:hAnsi="Times New Roman"/>
              </w:rPr>
              <w:t>闭环通过</w:t>
            </w:r>
          </w:p>
        </w:tc>
      </w:tr>
      <w:tr w:rsidR="009A4F83" w14:paraId="14DF5724" w14:textId="77777777">
        <w:trPr>
          <w:cantSplit/>
        </w:trPr>
        <w:tc>
          <w:tcPr>
            <w:tcW w:w="2126" w:type="dxa"/>
            <w:shd w:val="clear" w:color="auto" w:fill="FFFFFF"/>
            <w:tcMar>
              <w:top w:w="85" w:type="dxa"/>
              <w:left w:w="90" w:type="dxa"/>
              <w:bottom w:w="85" w:type="dxa"/>
              <w:right w:w="90" w:type="dxa"/>
            </w:tcMar>
            <w:vAlign w:val="center"/>
          </w:tcPr>
          <w:p w14:paraId="399ED31B" w14:textId="77777777" w:rsidR="009A4F83" w:rsidRDefault="00AC7504">
            <w:pPr>
              <w:keepNext/>
              <w:ind w:firstLine="0"/>
              <w:jc w:val="left"/>
              <w:rPr>
                <w:rFonts w:hint="eastAsia"/>
              </w:rPr>
            </w:pPr>
            <w:r>
              <w:rPr>
                <w:rFonts w:ascii="Times New Roman" w:hAnsi="Times New Roman"/>
              </w:rPr>
              <w:t>长链约束</w:t>
            </w:r>
          </w:p>
        </w:tc>
        <w:tc>
          <w:tcPr>
            <w:tcW w:w="3345" w:type="dxa"/>
            <w:shd w:val="clear" w:color="auto" w:fill="FFFFFF"/>
            <w:tcMar>
              <w:top w:w="85" w:type="dxa"/>
              <w:left w:w="90" w:type="dxa"/>
              <w:bottom w:w="85" w:type="dxa"/>
              <w:right w:w="90" w:type="dxa"/>
            </w:tcMar>
            <w:vAlign w:val="center"/>
          </w:tcPr>
          <w:p w14:paraId="1D1597AA" w14:textId="77777777" w:rsidR="009A4F83" w:rsidRDefault="00AC7504">
            <w:pPr>
              <w:keepNext/>
              <w:ind w:firstLine="0"/>
              <w:jc w:val="left"/>
              <w:rPr>
                <w:rFonts w:hint="eastAsia"/>
              </w:rPr>
            </w:pPr>
            <w:r>
              <w:rPr>
                <w:rFonts w:ascii="Times New Roman" w:hAnsi="Times New Roman"/>
              </w:rPr>
              <w:t>32</w:t>
            </w:r>
            <w:r>
              <w:rPr>
                <w:rFonts w:ascii="Times New Roman" w:hAnsi="Times New Roman"/>
              </w:rPr>
              <w:t>跳完整见证与原分不变</w:t>
            </w:r>
          </w:p>
        </w:tc>
        <w:tc>
          <w:tcPr>
            <w:tcW w:w="3345" w:type="dxa"/>
            <w:shd w:val="clear" w:color="auto" w:fill="FFFFFF"/>
            <w:tcMar>
              <w:top w:w="85" w:type="dxa"/>
              <w:left w:w="90" w:type="dxa"/>
              <w:bottom w:w="85" w:type="dxa"/>
              <w:right w:w="90" w:type="dxa"/>
            </w:tcMar>
            <w:vAlign w:val="center"/>
          </w:tcPr>
          <w:p w14:paraId="60681AF7" w14:textId="77777777" w:rsidR="009A4F83" w:rsidRDefault="00AC7504">
            <w:pPr>
              <w:keepNext/>
              <w:ind w:firstLine="0"/>
              <w:jc w:val="left"/>
              <w:rPr>
                <w:rFonts w:hint="eastAsia"/>
              </w:rPr>
            </w:pPr>
            <w:r>
              <w:rPr>
                <w:rFonts w:ascii="Times New Roman" w:hAnsi="Times New Roman"/>
              </w:rPr>
              <w:t>通过</w:t>
            </w:r>
          </w:p>
        </w:tc>
      </w:tr>
      <w:tr w:rsidR="009A4F83" w14:paraId="0C5CFB2A" w14:textId="77777777">
        <w:trPr>
          <w:cantSplit/>
        </w:trPr>
        <w:tc>
          <w:tcPr>
            <w:tcW w:w="2126" w:type="dxa"/>
            <w:shd w:val="clear" w:color="auto" w:fill="FFFFFF"/>
            <w:tcMar>
              <w:top w:w="85" w:type="dxa"/>
              <w:left w:w="90" w:type="dxa"/>
              <w:bottom w:w="85" w:type="dxa"/>
              <w:right w:w="90" w:type="dxa"/>
            </w:tcMar>
            <w:vAlign w:val="center"/>
          </w:tcPr>
          <w:p w14:paraId="571EB8A6" w14:textId="77777777" w:rsidR="009A4F83" w:rsidRDefault="00AC7504">
            <w:pPr>
              <w:keepNext/>
              <w:ind w:firstLine="0"/>
              <w:jc w:val="left"/>
              <w:rPr>
                <w:rFonts w:hint="eastAsia"/>
              </w:rPr>
            </w:pPr>
            <w:r>
              <w:rPr>
                <w:rFonts w:ascii="Times New Roman" w:hAnsi="Times New Roman"/>
              </w:rPr>
              <w:t>类型报告</w:t>
            </w:r>
          </w:p>
        </w:tc>
        <w:tc>
          <w:tcPr>
            <w:tcW w:w="3345" w:type="dxa"/>
            <w:shd w:val="clear" w:color="auto" w:fill="FFFFFF"/>
            <w:tcMar>
              <w:top w:w="85" w:type="dxa"/>
              <w:left w:w="90" w:type="dxa"/>
              <w:bottom w:w="85" w:type="dxa"/>
              <w:right w:w="90" w:type="dxa"/>
            </w:tcMar>
            <w:vAlign w:val="center"/>
          </w:tcPr>
          <w:p w14:paraId="509E9777" w14:textId="77777777" w:rsidR="009A4F83" w:rsidRDefault="00AC7504">
            <w:pPr>
              <w:keepNext/>
              <w:ind w:firstLine="0"/>
              <w:jc w:val="left"/>
              <w:rPr>
                <w:rFonts w:hint="eastAsia"/>
              </w:rPr>
            </w:pPr>
            <w:r>
              <w:rPr>
                <w:rFonts w:ascii="Times New Roman" w:hAnsi="Times New Roman"/>
              </w:rPr>
              <w:t>故障拒绝和正确协议</w:t>
            </w:r>
          </w:p>
        </w:tc>
        <w:tc>
          <w:tcPr>
            <w:tcW w:w="3345" w:type="dxa"/>
            <w:shd w:val="clear" w:color="auto" w:fill="FFFFFF"/>
            <w:tcMar>
              <w:top w:w="85" w:type="dxa"/>
              <w:left w:w="90" w:type="dxa"/>
              <w:bottom w:w="85" w:type="dxa"/>
              <w:right w:w="90" w:type="dxa"/>
            </w:tcMar>
            <w:vAlign w:val="center"/>
          </w:tcPr>
          <w:p w14:paraId="6F257DEE" w14:textId="77777777" w:rsidR="009A4F83" w:rsidRDefault="00AC7504">
            <w:pPr>
              <w:keepNext/>
              <w:ind w:firstLine="0"/>
              <w:jc w:val="left"/>
              <w:rPr>
                <w:rFonts w:hint="eastAsia"/>
              </w:rPr>
            </w:pPr>
            <w:r>
              <w:rPr>
                <w:rFonts w:ascii="Times New Roman" w:hAnsi="Times New Roman"/>
              </w:rPr>
              <w:t>通过</w:t>
            </w:r>
          </w:p>
        </w:tc>
      </w:tr>
      <w:tr w:rsidR="009A4F83" w14:paraId="6E07A8D3" w14:textId="77777777">
        <w:trPr>
          <w:cantSplit/>
        </w:trPr>
        <w:tc>
          <w:tcPr>
            <w:tcW w:w="2126" w:type="dxa"/>
            <w:shd w:val="clear" w:color="auto" w:fill="FFFFFF"/>
            <w:tcMar>
              <w:top w:w="85" w:type="dxa"/>
              <w:left w:w="90" w:type="dxa"/>
              <w:bottom w:w="85" w:type="dxa"/>
              <w:right w:w="90" w:type="dxa"/>
            </w:tcMar>
            <w:vAlign w:val="center"/>
          </w:tcPr>
          <w:p w14:paraId="661C3CB8" w14:textId="77777777" w:rsidR="009A4F83" w:rsidRDefault="00AC7504">
            <w:pPr>
              <w:keepNext/>
              <w:ind w:firstLine="0"/>
              <w:jc w:val="left"/>
              <w:rPr>
                <w:rFonts w:hint="eastAsia"/>
              </w:rPr>
            </w:pPr>
            <w:r>
              <w:rPr>
                <w:rFonts w:ascii="Times New Roman" w:hAnsi="Times New Roman"/>
              </w:rPr>
              <w:t>原始来源</w:t>
            </w:r>
          </w:p>
        </w:tc>
        <w:tc>
          <w:tcPr>
            <w:tcW w:w="3345" w:type="dxa"/>
            <w:shd w:val="clear" w:color="auto" w:fill="FFFFFF"/>
            <w:tcMar>
              <w:top w:w="85" w:type="dxa"/>
              <w:left w:w="90" w:type="dxa"/>
              <w:bottom w:w="85" w:type="dxa"/>
              <w:right w:w="90" w:type="dxa"/>
            </w:tcMar>
            <w:vAlign w:val="center"/>
          </w:tcPr>
          <w:p w14:paraId="64523D1A" w14:textId="77777777" w:rsidR="009A4F83" w:rsidRDefault="00AC7504">
            <w:pPr>
              <w:keepNext/>
              <w:ind w:firstLine="0"/>
              <w:jc w:val="left"/>
              <w:rPr>
                <w:rFonts w:hint="eastAsia"/>
              </w:rPr>
            </w:pPr>
            <w:r>
              <w:rPr>
                <w:rFonts w:ascii="Times New Roman" w:hAnsi="Times New Roman"/>
              </w:rPr>
              <w:t>行号、值、文件与索引</w:t>
            </w:r>
          </w:p>
        </w:tc>
        <w:tc>
          <w:tcPr>
            <w:tcW w:w="3345" w:type="dxa"/>
            <w:shd w:val="clear" w:color="auto" w:fill="FFFFFF"/>
            <w:tcMar>
              <w:top w:w="85" w:type="dxa"/>
              <w:left w:w="90" w:type="dxa"/>
              <w:bottom w:w="85" w:type="dxa"/>
              <w:right w:w="90" w:type="dxa"/>
            </w:tcMar>
            <w:vAlign w:val="center"/>
          </w:tcPr>
          <w:p w14:paraId="41FEFB9E" w14:textId="77777777" w:rsidR="009A4F83" w:rsidRDefault="00AC7504">
            <w:pPr>
              <w:keepNext/>
              <w:ind w:firstLine="0"/>
              <w:jc w:val="left"/>
              <w:rPr>
                <w:rFonts w:hint="eastAsia"/>
              </w:rPr>
            </w:pPr>
            <w:r>
              <w:rPr>
                <w:rFonts w:ascii="Times New Roman" w:hAnsi="Times New Roman"/>
              </w:rPr>
              <w:t>通过</w:t>
            </w:r>
          </w:p>
        </w:tc>
      </w:tr>
      <w:tr w:rsidR="009A4F83" w14:paraId="78E2747C" w14:textId="77777777">
        <w:trPr>
          <w:cantSplit/>
        </w:trPr>
        <w:tc>
          <w:tcPr>
            <w:tcW w:w="2126" w:type="dxa"/>
            <w:shd w:val="clear" w:color="auto" w:fill="FFFFFF"/>
            <w:tcMar>
              <w:top w:w="85" w:type="dxa"/>
              <w:left w:w="90" w:type="dxa"/>
              <w:bottom w:w="85" w:type="dxa"/>
              <w:right w:w="90" w:type="dxa"/>
            </w:tcMar>
            <w:vAlign w:val="center"/>
          </w:tcPr>
          <w:p w14:paraId="36E48AFB" w14:textId="77777777" w:rsidR="009A4F83" w:rsidRDefault="00AC7504">
            <w:pPr>
              <w:ind w:firstLine="0"/>
              <w:jc w:val="left"/>
              <w:rPr>
                <w:rFonts w:hint="eastAsia"/>
              </w:rPr>
            </w:pPr>
            <w:r>
              <w:rPr>
                <w:rFonts w:ascii="Times New Roman" w:hAnsi="Times New Roman"/>
              </w:rPr>
              <w:t>真实</w:t>
            </w:r>
            <w:r>
              <w:rPr>
                <w:rFonts w:ascii="Times New Roman" w:hAnsi="Times New Roman"/>
              </w:rPr>
              <w:t>DeepSeek</w:t>
            </w:r>
          </w:p>
        </w:tc>
        <w:tc>
          <w:tcPr>
            <w:tcW w:w="3345" w:type="dxa"/>
            <w:shd w:val="clear" w:color="auto" w:fill="FFFFFF"/>
            <w:tcMar>
              <w:top w:w="85" w:type="dxa"/>
              <w:left w:w="90" w:type="dxa"/>
              <w:bottom w:w="85" w:type="dxa"/>
              <w:right w:w="90" w:type="dxa"/>
            </w:tcMar>
            <w:vAlign w:val="center"/>
          </w:tcPr>
          <w:p w14:paraId="78B4A169" w14:textId="77777777" w:rsidR="009A4F83" w:rsidRDefault="00AC7504">
            <w:pPr>
              <w:ind w:firstLine="0"/>
              <w:jc w:val="left"/>
              <w:rPr>
                <w:rFonts w:hint="eastAsia"/>
              </w:rPr>
            </w:pPr>
            <w:r>
              <w:rPr>
                <w:rFonts w:ascii="Times New Roman" w:hAnsi="Times New Roman"/>
              </w:rPr>
              <w:t>有效声明与审计下载</w:t>
            </w:r>
          </w:p>
        </w:tc>
        <w:tc>
          <w:tcPr>
            <w:tcW w:w="3345" w:type="dxa"/>
            <w:shd w:val="clear" w:color="auto" w:fill="FFFFFF"/>
            <w:tcMar>
              <w:top w:w="85" w:type="dxa"/>
              <w:left w:w="90" w:type="dxa"/>
              <w:bottom w:w="85" w:type="dxa"/>
              <w:right w:w="90" w:type="dxa"/>
            </w:tcMar>
            <w:vAlign w:val="center"/>
          </w:tcPr>
          <w:p w14:paraId="44A13E5E" w14:textId="77777777" w:rsidR="009A4F83" w:rsidRDefault="00AC7504">
            <w:pPr>
              <w:ind w:firstLine="0"/>
              <w:jc w:val="left"/>
              <w:rPr>
                <w:rFonts w:hint="eastAsia"/>
              </w:rPr>
            </w:pPr>
            <w:r>
              <w:rPr>
                <w:rFonts w:ascii="Times New Roman" w:hAnsi="Times New Roman"/>
              </w:rPr>
              <w:t>通过</w:t>
            </w:r>
          </w:p>
        </w:tc>
      </w:tr>
    </w:tbl>
    <w:p w14:paraId="229BBF2C" w14:textId="77777777" w:rsidR="009A4F83" w:rsidRDefault="009A4F83">
      <w:pPr>
        <w:spacing w:after="60" w:line="240" w:lineRule="auto"/>
        <w:ind w:firstLine="0"/>
        <w:rPr>
          <w:rFonts w:hint="eastAsia"/>
        </w:rPr>
      </w:pPr>
    </w:p>
    <w:p w14:paraId="4C01B3DB" w14:textId="77777777" w:rsidR="009A4F83" w:rsidRDefault="00AC7504">
      <w:pPr>
        <w:rPr>
          <w:rFonts w:hint="eastAsia"/>
        </w:rPr>
      </w:pPr>
      <w:r>
        <w:t>异常路径与成功路径同样重要。深度不足不得输出未完成连接，风险版本不匹配不得混用旧索引，图边不存在不得进入</w:t>
      </w:r>
      <w:r>
        <w:t>Evidence</w:t>
      </w:r>
      <w:r>
        <w:t>，</w:t>
      </w:r>
      <w:r>
        <w:t>API</w:t>
      </w:r>
      <w:r>
        <w:t>失败不得伪装为</w:t>
      </w:r>
      <w:r>
        <w:t>LLM</w:t>
      </w:r>
      <w:r>
        <w:t>成功。上述行为使比赛演示即使遭遇错误输入或网络变化，也能给出明确状态而非错误结论。</w:t>
      </w:r>
    </w:p>
    <w:p w14:paraId="785DAD39" w14:textId="77777777" w:rsidR="009A4F83" w:rsidRDefault="00AC7504">
      <w:pPr>
        <w:pStyle w:val="31"/>
        <w:rPr>
          <w:rFonts w:hint="eastAsia"/>
        </w:rPr>
      </w:pPr>
      <w:r>
        <w:t xml:space="preserve">3.7.2 </w:t>
      </w:r>
      <w:r>
        <w:t>网页可用性与演示脚本</w:t>
      </w:r>
    </w:p>
    <w:p w14:paraId="3CCB6DA7" w14:textId="77777777" w:rsidR="009A4F83" w:rsidRDefault="00AC7504">
      <w:pPr>
        <w:rPr>
          <w:rFonts w:hint="eastAsia"/>
        </w:rPr>
      </w:pPr>
      <w:r>
        <w:t>已有浏览器验收覆盖评分、追踪、报告与评估页面，并检查</w:t>
      </w:r>
      <w:r>
        <w:t>1440</w:t>
      </w:r>
      <w:r>
        <w:t>像素桌面和</w:t>
      </w:r>
      <w:r>
        <w:t>375</w:t>
      </w:r>
      <w:r>
        <w:t>像素窄屏下页面没有横向溢出。路径展示保留连接角色、真实见证、预算与逐跳细节；报告可定位原始特征记录和低分连接段，并下载完整审计包。</w:t>
      </w:r>
    </w:p>
    <w:p w14:paraId="633A6294" w14:textId="77777777" w:rsidR="009A4F83" w:rsidRDefault="00AC7504">
      <w:pPr>
        <w:rPr>
          <w:rFonts w:hint="eastAsia"/>
        </w:rPr>
      </w:pPr>
      <w:r>
        <w:t>推荐演示顺序为选择默认未知高风险地址，展示三类证据和联合归因，进入追踪并指出</w:t>
      </w:r>
      <w:r>
        <w:t>16.10</w:t>
      </w:r>
      <w:r>
        <w:t>到</w:t>
      </w:r>
      <w:r>
        <w:t>61.02</w:t>
      </w:r>
      <w:r>
        <w:t>的连接理由，再生成报告并点击该连接声明。随后加载</w:t>
      </w:r>
      <w:r>
        <w:t>32</w:t>
      </w:r>
      <w:r>
        <w:t>跳精选样例，展示完整地址和逐跳风险；最后打开故障演示，说明为什么真实引用仍需类型核验。</w:t>
      </w:r>
    </w:p>
    <w:p w14:paraId="51E4A979" w14:textId="77777777" w:rsidR="009A4F83" w:rsidRDefault="00AC7504">
      <w:pPr>
        <w:rPr>
          <w:rFonts w:hint="eastAsia"/>
        </w:rPr>
      </w:pPr>
      <w:r>
        <w:lastRenderedPageBreak/>
        <w:t>这套脚本将模型效果、搜索机制和可信报告串在同一个工作流中。若网络不可用，可使用模板报告演示同样的证据结构，并明确显示来源；真实</w:t>
      </w:r>
      <w:r>
        <w:t>API</w:t>
      </w:r>
      <w:r>
        <w:t>验收记录则作为已经完成的接口证据保留，不在现场用模板冒充真实调用。</w:t>
      </w:r>
    </w:p>
    <w:p w14:paraId="4C465B67" w14:textId="77777777" w:rsidR="009A4F83" w:rsidRDefault="00AC7504">
      <w:pPr>
        <w:pStyle w:val="21"/>
        <w:rPr>
          <w:rFonts w:hint="eastAsia"/>
        </w:rPr>
      </w:pPr>
      <w:bookmarkStart w:id="23" w:name="_Toc242816864"/>
      <w:r>
        <w:t xml:space="preserve">3.8 </w:t>
      </w:r>
      <w:r>
        <w:t>实验结论与适用范围</w:t>
      </w:r>
      <w:bookmarkEnd w:id="23"/>
    </w:p>
    <w:p w14:paraId="422D4D18" w14:textId="77777777" w:rsidR="009A4F83" w:rsidRDefault="00AC7504">
      <w:pPr>
        <w:rPr>
          <w:rFonts w:hint="eastAsia"/>
        </w:rPr>
      </w:pPr>
      <w:r>
        <w:t>模块一在当前公开基准中形成了较强的高优先级候选排序，完整三类证据模型优于同预算移除版本。模块二相对原风险</w:t>
      </w:r>
      <w:r>
        <w:t>Beam</w:t>
      </w:r>
      <w:r>
        <w:t>增加了可达锚点、真实关系与非空起点，并提供可核查的</w:t>
      </w:r>
      <w:r>
        <w:t>32</w:t>
      </w:r>
      <w:r>
        <w:t>跳能力；宽松搜索在部分覆盖指标仍更高，索引收益取决于查询规模。模块三通过受限声明空间、类型核验和确定性渲染拦截预设错误，并完成真实</w:t>
      </w:r>
      <w:r>
        <w:t>API</w:t>
      </w:r>
      <w:r>
        <w:t>与来源定位闭环。</w:t>
      </w:r>
    </w:p>
    <w:p w14:paraId="5EF360EB" w14:textId="77777777" w:rsidR="009A4F83" w:rsidRDefault="00AC7504">
      <w:pPr>
        <w:rPr>
          <w:rFonts w:hint="eastAsia"/>
        </w:rPr>
      </w:pPr>
      <w:r>
        <w:t>这些结果共同支持作品的设计目标：用普通设备完成风险识别、关系组织和可审计解释。性能表中的高指标对应明确任务，而不是泛化的安全承诺。后续扩展重点是独立数据、历史时点重建、更多真实生成样本及逐笔交易语义，以逐步提升从研究原型到实际辅助系统的可信度。</w:t>
      </w:r>
    </w:p>
    <w:p w14:paraId="39D9F0FC" w14:textId="77777777" w:rsidR="009A4F83" w:rsidRDefault="00AC7504">
      <w:pPr>
        <w:pStyle w:val="1"/>
        <w:rPr>
          <w:rFonts w:hint="eastAsia"/>
        </w:rPr>
      </w:pPr>
      <w:bookmarkStart w:id="24" w:name="_Toc242816865"/>
      <w:r>
        <w:lastRenderedPageBreak/>
        <w:t>第四章</w:t>
      </w:r>
      <w:r>
        <w:t xml:space="preserve"> </w:t>
      </w:r>
      <w:r>
        <w:t>创新性说明</w:t>
      </w:r>
      <w:bookmarkEnd w:id="24"/>
    </w:p>
    <w:p w14:paraId="78FED6AD" w14:textId="77777777" w:rsidR="009A4F83" w:rsidRDefault="00AC7504">
      <w:pPr>
        <w:pStyle w:val="21"/>
        <w:rPr>
          <w:rFonts w:hint="eastAsia"/>
        </w:rPr>
      </w:pPr>
      <w:bookmarkStart w:id="25" w:name="_Toc242816866"/>
      <w:r>
        <w:t xml:space="preserve">4.1 </w:t>
      </w:r>
      <w:r>
        <w:t>创新总览与前后逻辑</w:t>
      </w:r>
      <w:bookmarkEnd w:id="25"/>
    </w:p>
    <w:p w14:paraId="637E9099" w14:textId="77777777" w:rsidR="009A4F83" w:rsidRDefault="00AC7504">
      <w:pPr>
        <w:rPr>
          <w:rFonts w:hint="eastAsia"/>
        </w:rPr>
      </w:pPr>
      <w:r>
        <w:t>本作品的创新围绕三个连续的研究痛点组织：第一，地址个体异常与有向关联环境难以联合表达；第二，局部低风险导致关系链在中间断裂；第三，生成报告即使带引用也可能发生事实错用。对应提出方向感知邻域对比证据融合、风险锚点可达见证追踪、证据类型约束可审计报告三项核心设计。</w:t>
      </w:r>
    </w:p>
    <w:p w14:paraId="097E3133" w14:textId="77777777" w:rsidR="009A4F83" w:rsidRDefault="00AC7504">
      <w:pPr>
        <w:keepNext/>
        <w:spacing w:before="100" w:line="240" w:lineRule="auto"/>
        <w:ind w:firstLine="0"/>
        <w:jc w:val="center"/>
        <w:rPr>
          <w:rFonts w:hint="eastAsia"/>
        </w:rPr>
      </w:pPr>
      <w:r>
        <w:rPr>
          <w:noProof/>
        </w:rPr>
        <w:drawing>
          <wp:inline distT="0" distB="0" distL="0" distR="0" wp14:anchorId="5755E829" wp14:editId="15B8483C">
            <wp:extent cx="5598000" cy="2301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on_loop.png"/>
                    <pic:cNvPicPr/>
                  </pic:nvPicPr>
                  <pic:blipFill>
                    <a:blip r:embed="rId44"/>
                    <a:stretch>
                      <a:fillRect/>
                    </a:stretch>
                  </pic:blipFill>
                  <pic:spPr>
                    <a:xfrm>
                      <a:off x="0" y="0"/>
                      <a:ext cx="5598000" cy="2301400"/>
                    </a:xfrm>
                    <a:prstGeom prst="rect">
                      <a:avLst/>
                    </a:prstGeom>
                  </pic:spPr>
                </pic:pic>
              </a:graphicData>
            </a:graphic>
          </wp:inline>
        </w:drawing>
      </w:r>
    </w:p>
    <w:p w14:paraId="49322F6B" w14:textId="77777777" w:rsidR="009A4F83" w:rsidRDefault="00AC7504">
      <w:pPr>
        <w:pStyle w:val="11"/>
        <w:spacing w:before="60" w:after="120"/>
        <w:jc w:val="center"/>
        <w:rPr>
          <w:rFonts w:hint="eastAsia"/>
        </w:rPr>
      </w:pPr>
      <w:r>
        <w:t>图</w:t>
      </w:r>
      <w:r>
        <w:t xml:space="preserve">4-1 </w:t>
      </w:r>
      <w:r>
        <w:t>三项创新由输入证据到输出声明形成闭环</w:t>
      </w:r>
    </w:p>
    <w:p w14:paraId="2551F710" w14:textId="77777777" w:rsidR="009A4F83" w:rsidRDefault="00AC7504">
      <w:pPr>
        <w:rPr>
          <w:rFonts w:hint="eastAsia"/>
        </w:rPr>
      </w:pPr>
      <w:r>
        <w:t>三项设计都基于已有研究与成熟工具进行任务适配。</w:t>
      </w:r>
      <w:r>
        <w:t>LightGBM</w:t>
      </w:r>
      <w:r>
        <w:t>、</w:t>
      </w:r>
      <w:r>
        <w:t>TreeSHAP</w:t>
      </w:r>
      <w:r>
        <w:t>、图可达搜索、</w:t>
      </w:r>
      <w:r>
        <w:t>MMR</w:t>
      </w:r>
      <w:r>
        <w:t>以及带引用生成的基础思想均明确引用来源；作品贡献在于将其改造成适合当前数据条件和分析流程的机制，并通过接口、约束与实验使组合真实运行。创新的说服力来自解决了什么问题、如何实现、能现场看到什么、结果如何验证。</w:t>
      </w:r>
    </w:p>
    <w:p w14:paraId="547FD676" w14:textId="77777777" w:rsidR="009A4F83" w:rsidRDefault="00AC7504">
      <w:pPr>
        <w:pStyle w:val="11"/>
        <w:keepNext/>
        <w:spacing w:before="60" w:after="120"/>
        <w:jc w:val="center"/>
        <w:rPr>
          <w:rFonts w:hint="eastAsia"/>
        </w:rPr>
      </w:pPr>
      <w:r>
        <w:t>表</w:t>
      </w:r>
      <w:r>
        <w:t xml:space="preserve">4-1 </w:t>
      </w:r>
      <w:r>
        <w:t>痛点</w:t>
      </w:r>
      <w:r>
        <w:t xml:space="preserve"> </w:t>
      </w:r>
      <w:r>
        <w:t>创新与实验对应</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6992CACF"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475348CE" w14:textId="77777777" w:rsidR="009A4F83" w:rsidRDefault="00AC7504">
            <w:pPr>
              <w:keepNext/>
              <w:ind w:firstLine="0"/>
              <w:jc w:val="left"/>
              <w:rPr>
                <w:rFonts w:hint="eastAsia"/>
              </w:rPr>
            </w:pPr>
            <w:r>
              <w:rPr>
                <w:rFonts w:ascii="Times New Roman" w:hAnsi="Times New Roman"/>
                <w:b/>
              </w:rPr>
              <w:t>研究痛点</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611CDBCE" w14:textId="77777777" w:rsidR="009A4F83" w:rsidRDefault="00AC7504">
            <w:pPr>
              <w:keepNext/>
              <w:ind w:firstLine="0"/>
              <w:jc w:val="left"/>
              <w:rPr>
                <w:rFonts w:hint="eastAsia"/>
              </w:rPr>
            </w:pPr>
            <w:r>
              <w:rPr>
                <w:rFonts w:ascii="Times New Roman" w:hAnsi="Times New Roman"/>
                <w:b/>
              </w:rPr>
              <w:t>核心创新</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2B2946ED" w14:textId="77777777" w:rsidR="009A4F83" w:rsidRDefault="00AC7504">
            <w:pPr>
              <w:keepNext/>
              <w:ind w:firstLine="0"/>
              <w:jc w:val="left"/>
              <w:rPr>
                <w:rFonts w:hint="eastAsia"/>
              </w:rPr>
            </w:pPr>
            <w:r>
              <w:rPr>
                <w:rFonts w:ascii="Times New Roman" w:hAnsi="Times New Roman"/>
                <w:b/>
              </w:rPr>
              <w:t>主要验证</w:t>
            </w:r>
          </w:p>
        </w:tc>
      </w:tr>
      <w:tr w:rsidR="009A4F83" w14:paraId="73CDBF2C" w14:textId="77777777">
        <w:trPr>
          <w:cantSplit/>
        </w:trPr>
        <w:tc>
          <w:tcPr>
            <w:tcW w:w="2126" w:type="dxa"/>
            <w:shd w:val="clear" w:color="auto" w:fill="FFFFFF"/>
            <w:tcMar>
              <w:top w:w="85" w:type="dxa"/>
              <w:left w:w="90" w:type="dxa"/>
              <w:bottom w:w="85" w:type="dxa"/>
              <w:right w:w="90" w:type="dxa"/>
            </w:tcMar>
            <w:vAlign w:val="center"/>
          </w:tcPr>
          <w:p w14:paraId="3F7B69CD" w14:textId="77777777" w:rsidR="009A4F83" w:rsidRDefault="00AC7504">
            <w:pPr>
              <w:keepNext/>
              <w:ind w:firstLine="0"/>
              <w:jc w:val="left"/>
              <w:rPr>
                <w:rFonts w:hint="eastAsia"/>
              </w:rPr>
            </w:pPr>
            <w:r>
              <w:rPr>
                <w:rFonts w:ascii="Times New Roman" w:hAnsi="Times New Roman"/>
              </w:rPr>
              <w:t>个体与方向语境脱节</w:t>
            </w:r>
          </w:p>
        </w:tc>
        <w:tc>
          <w:tcPr>
            <w:tcW w:w="3345" w:type="dxa"/>
            <w:shd w:val="clear" w:color="auto" w:fill="FFFFFF"/>
            <w:tcMar>
              <w:top w:w="85" w:type="dxa"/>
              <w:left w:w="90" w:type="dxa"/>
              <w:bottom w:w="85" w:type="dxa"/>
              <w:right w:w="90" w:type="dxa"/>
            </w:tcMar>
            <w:vAlign w:val="center"/>
          </w:tcPr>
          <w:p w14:paraId="7C96A7F3" w14:textId="77777777" w:rsidR="009A4F83" w:rsidRDefault="00AC7504">
            <w:pPr>
              <w:keepNext/>
              <w:ind w:firstLine="0"/>
              <w:jc w:val="left"/>
              <w:rPr>
                <w:rFonts w:hint="eastAsia"/>
              </w:rPr>
            </w:pPr>
            <w:r>
              <w:rPr>
                <w:rFonts w:ascii="Times New Roman" w:hAnsi="Times New Roman"/>
              </w:rPr>
              <w:t>三类证据联合评分</w:t>
            </w:r>
          </w:p>
        </w:tc>
        <w:tc>
          <w:tcPr>
            <w:tcW w:w="3345" w:type="dxa"/>
            <w:shd w:val="clear" w:color="auto" w:fill="FFFFFF"/>
            <w:tcMar>
              <w:top w:w="85" w:type="dxa"/>
              <w:left w:w="90" w:type="dxa"/>
              <w:bottom w:w="85" w:type="dxa"/>
              <w:right w:w="90" w:type="dxa"/>
            </w:tcMar>
            <w:vAlign w:val="center"/>
          </w:tcPr>
          <w:p w14:paraId="3AB6043F" w14:textId="77777777" w:rsidR="009A4F83" w:rsidRDefault="00AC7504">
            <w:pPr>
              <w:keepNext/>
              <w:ind w:firstLine="0"/>
              <w:jc w:val="left"/>
              <w:rPr>
                <w:rFonts w:hint="eastAsia"/>
              </w:rPr>
            </w:pPr>
            <w:r>
              <w:rPr>
                <w:rFonts w:ascii="Times New Roman" w:hAnsi="Times New Roman"/>
              </w:rPr>
              <w:t>AP</w:t>
            </w:r>
            <w:r>
              <w:rPr>
                <w:rFonts w:ascii="Times New Roman" w:hAnsi="Times New Roman"/>
              </w:rPr>
              <w:t>消融与</w:t>
            </w:r>
            <w:r>
              <w:rPr>
                <w:rFonts w:ascii="Times New Roman" w:hAnsi="Times New Roman"/>
              </w:rPr>
              <w:t>Top-K</w:t>
            </w:r>
            <w:r>
              <w:rPr>
                <w:rFonts w:ascii="Times New Roman" w:hAnsi="Times New Roman"/>
              </w:rPr>
              <w:t>命中</w:t>
            </w:r>
          </w:p>
        </w:tc>
      </w:tr>
      <w:tr w:rsidR="009A4F83" w14:paraId="3F0EE6C4" w14:textId="77777777">
        <w:trPr>
          <w:cantSplit/>
        </w:trPr>
        <w:tc>
          <w:tcPr>
            <w:tcW w:w="2126" w:type="dxa"/>
            <w:shd w:val="clear" w:color="auto" w:fill="FFFFFF"/>
            <w:tcMar>
              <w:top w:w="85" w:type="dxa"/>
              <w:left w:w="90" w:type="dxa"/>
              <w:bottom w:w="85" w:type="dxa"/>
              <w:right w:w="90" w:type="dxa"/>
            </w:tcMar>
            <w:vAlign w:val="center"/>
          </w:tcPr>
          <w:p w14:paraId="372BF678" w14:textId="77777777" w:rsidR="009A4F83" w:rsidRDefault="00AC7504">
            <w:pPr>
              <w:keepNext/>
              <w:ind w:firstLine="0"/>
              <w:jc w:val="left"/>
              <w:rPr>
                <w:rFonts w:hint="eastAsia"/>
              </w:rPr>
            </w:pPr>
            <w:r>
              <w:rPr>
                <w:rFonts w:ascii="Times New Roman" w:hAnsi="Times New Roman"/>
              </w:rPr>
              <w:t>硬门槛切断关联</w:t>
            </w:r>
          </w:p>
        </w:tc>
        <w:tc>
          <w:tcPr>
            <w:tcW w:w="3345" w:type="dxa"/>
            <w:shd w:val="clear" w:color="auto" w:fill="FFFFFF"/>
            <w:tcMar>
              <w:top w:w="85" w:type="dxa"/>
              <w:left w:w="90" w:type="dxa"/>
              <w:bottom w:w="85" w:type="dxa"/>
              <w:right w:w="90" w:type="dxa"/>
            </w:tcMar>
            <w:vAlign w:val="center"/>
          </w:tcPr>
          <w:p w14:paraId="2C9B1A42" w14:textId="77777777" w:rsidR="009A4F83" w:rsidRDefault="00AC7504">
            <w:pPr>
              <w:keepNext/>
              <w:ind w:firstLine="0"/>
              <w:jc w:val="left"/>
              <w:rPr>
                <w:rFonts w:hint="eastAsia"/>
              </w:rPr>
            </w:pPr>
            <w:r>
              <w:rPr>
                <w:rFonts w:ascii="Times New Roman" w:hAnsi="Times New Roman"/>
              </w:rPr>
              <w:t>可达见证与预算连接</w:t>
            </w:r>
          </w:p>
        </w:tc>
        <w:tc>
          <w:tcPr>
            <w:tcW w:w="3345" w:type="dxa"/>
            <w:shd w:val="clear" w:color="auto" w:fill="FFFFFF"/>
            <w:tcMar>
              <w:top w:w="85" w:type="dxa"/>
              <w:left w:w="90" w:type="dxa"/>
              <w:bottom w:w="85" w:type="dxa"/>
              <w:right w:w="90" w:type="dxa"/>
            </w:tcMar>
            <w:vAlign w:val="center"/>
          </w:tcPr>
          <w:p w14:paraId="554B2673" w14:textId="77777777" w:rsidR="009A4F83" w:rsidRDefault="00AC7504">
            <w:pPr>
              <w:keepNext/>
              <w:ind w:firstLine="0"/>
              <w:jc w:val="left"/>
              <w:rPr>
                <w:rFonts w:hint="eastAsia"/>
              </w:rPr>
            </w:pPr>
            <w:r>
              <w:rPr>
                <w:rFonts w:ascii="Times New Roman" w:hAnsi="Times New Roman"/>
              </w:rPr>
              <w:t>机制图与</w:t>
            </w:r>
            <w:r>
              <w:rPr>
                <w:rFonts w:ascii="Times New Roman" w:hAnsi="Times New Roman"/>
              </w:rPr>
              <w:t>72</w:t>
            </w:r>
            <w:r>
              <w:rPr>
                <w:rFonts w:ascii="Times New Roman" w:hAnsi="Times New Roman"/>
              </w:rPr>
              <w:t>起点比较</w:t>
            </w:r>
          </w:p>
        </w:tc>
      </w:tr>
      <w:tr w:rsidR="009A4F83" w14:paraId="42340A30" w14:textId="77777777">
        <w:trPr>
          <w:cantSplit/>
        </w:trPr>
        <w:tc>
          <w:tcPr>
            <w:tcW w:w="2126" w:type="dxa"/>
            <w:shd w:val="clear" w:color="auto" w:fill="FFFFFF"/>
            <w:tcMar>
              <w:top w:w="85" w:type="dxa"/>
              <w:left w:w="90" w:type="dxa"/>
              <w:bottom w:w="85" w:type="dxa"/>
              <w:right w:w="90" w:type="dxa"/>
            </w:tcMar>
            <w:vAlign w:val="center"/>
          </w:tcPr>
          <w:p w14:paraId="39B7B0A4" w14:textId="77777777" w:rsidR="009A4F83" w:rsidRDefault="00AC7504">
            <w:pPr>
              <w:ind w:firstLine="0"/>
              <w:jc w:val="left"/>
              <w:rPr>
                <w:rFonts w:hint="eastAsia"/>
              </w:rPr>
            </w:pPr>
            <w:r>
              <w:rPr>
                <w:rFonts w:ascii="Times New Roman" w:hAnsi="Times New Roman"/>
              </w:rPr>
              <w:t>引用存在但含义错误</w:t>
            </w:r>
          </w:p>
        </w:tc>
        <w:tc>
          <w:tcPr>
            <w:tcW w:w="3345" w:type="dxa"/>
            <w:shd w:val="clear" w:color="auto" w:fill="FFFFFF"/>
            <w:tcMar>
              <w:top w:w="85" w:type="dxa"/>
              <w:left w:w="90" w:type="dxa"/>
              <w:bottom w:w="85" w:type="dxa"/>
              <w:right w:w="90" w:type="dxa"/>
            </w:tcMar>
            <w:vAlign w:val="center"/>
          </w:tcPr>
          <w:p w14:paraId="57004956" w14:textId="77777777" w:rsidR="009A4F83" w:rsidRDefault="00AC7504">
            <w:pPr>
              <w:ind w:firstLine="0"/>
              <w:jc w:val="left"/>
              <w:rPr>
                <w:rFonts w:hint="eastAsia"/>
              </w:rPr>
            </w:pPr>
            <w:r>
              <w:rPr>
                <w:rFonts w:ascii="Times New Roman" w:hAnsi="Times New Roman"/>
              </w:rPr>
              <w:t>类型化声明与定位闭环</w:t>
            </w:r>
          </w:p>
        </w:tc>
        <w:tc>
          <w:tcPr>
            <w:tcW w:w="3345" w:type="dxa"/>
            <w:shd w:val="clear" w:color="auto" w:fill="FFFFFF"/>
            <w:tcMar>
              <w:top w:w="85" w:type="dxa"/>
              <w:left w:w="90" w:type="dxa"/>
              <w:bottom w:w="85" w:type="dxa"/>
              <w:right w:w="90" w:type="dxa"/>
            </w:tcMar>
            <w:vAlign w:val="center"/>
          </w:tcPr>
          <w:p w14:paraId="410A4634" w14:textId="77777777" w:rsidR="009A4F83" w:rsidRDefault="00AC7504">
            <w:pPr>
              <w:ind w:firstLine="0"/>
              <w:jc w:val="left"/>
              <w:rPr>
                <w:rFonts w:hint="eastAsia"/>
              </w:rPr>
            </w:pPr>
            <w:r>
              <w:rPr>
                <w:rFonts w:ascii="Times New Roman" w:hAnsi="Times New Roman"/>
              </w:rPr>
              <w:t>120</w:t>
            </w:r>
            <w:r>
              <w:rPr>
                <w:rFonts w:ascii="Times New Roman" w:hAnsi="Times New Roman"/>
              </w:rPr>
              <w:t>故障与真实</w:t>
            </w:r>
            <w:r>
              <w:rPr>
                <w:rFonts w:ascii="Times New Roman" w:hAnsi="Times New Roman"/>
              </w:rPr>
              <w:t>API</w:t>
            </w:r>
            <w:r>
              <w:rPr>
                <w:rFonts w:ascii="Times New Roman" w:hAnsi="Times New Roman"/>
              </w:rPr>
              <w:t>验收</w:t>
            </w:r>
          </w:p>
        </w:tc>
      </w:tr>
    </w:tbl>
    <w:p w14:paraId="6177B059" w14:textId="77777777" w:rsidR="009A4F83" w:rsidRDefault="009A4F83">
      <w:pPr>
        <w:spacing w:after="60" w:line="240" w:lineRule="auto"/>
        <w:ind w:firstLine="0"/>
        <w:rPr>
          <w:rFonts w:hint="eastAsia"/>
        </w:rPr>
      </w:pPr>
    </w:p>
    <w:p w14:paraId="47B5292A" w14:textId="77777777" w:rsidR="009A4F83" w:rsidRDefault="00AC7504">
      <w:pPr>
        <w:pStyle w:val="21"/>
        <w:rPr>
          <w:rFonts w:hint="eastAsia"/>
        </w:rPr>
      </w:pPr>
      <w:bookmarkStart w:id="26" w:name="_Toc242816867"/>
      <w:r>
        <w:t xml:space="preserve">4.2 </w:t>
      </w:r>
      <w:r>
        <w:t>创新一</w:t>
      </w:r>
      <w:r>
        <w:t xml:space="preserve"> </w:t>
      </w:r>
      <w:r>
        <w:t>方向感知的邻域对比证据融合</w:t>
      </w:r>
      <w:bookmarkEnd w:id="26"/>
    </w:p>
    <w:p w14:paraId="0BF8FA24" w14:textId="77777777" w:rsidR="009A4F83" w:rsidRDefault="00AC7504">
      <w:pPr>
        <w:pStyle w:val="31"/>
        <w:rPr>
          <w:rFonts w:hint="eastAsia"/>
        </w:rPr>
      </w:pPr>
      <w:r>
        <w:t xml:space="preserve">4.2.1 </w:t>
      </w:r>
      <w:r>
        <w:t>从多模型堆叠转向证据职责分工</w:t>
      </w:r>
    </w:p>
    <w:p w14:paraId="69A0EE4C" w14:textId="77777777" w:rsidR="009A4F83" w:rsidRDefault="00AC7504">
      <w:pPr>
        <w:rPr>
          <w:rFonts w:hint="eastAsia"/>
        </w:rPr>
      </w:pPr>
      <w:r>
        <w:t>本项设计将</w:t>
      </w:r>
      <w:r>
        <w:t>“</w:t>
      </w:r>
      <w:r>
        <w:t>观察维度</w:t>
      </w:r>
      <w:r>
        <w:t>”</w:t>
      </w:r>
      <w:r>
        <w:t>与</w:t>
      </w:r>
      <w:r>
        <w:t>“</w:t>
      </w:r>
      <w:r>
        <w:t>模型数量</w:t>
      </w:r>
      <w:r>
        <w:t>”</w:t>
      </w:r>
      <w:r>
        <w:t>分开。行为、邻域偏离和结构角色是三个证据通道，而非重复训练三个图模型。行为保留个体背景，偏离保留相对环境差异，结构保留连接角色。它们共同输入一棵提升树集成，由模型学习条件组合，而不依赖人为加权投票。</w:t>
      </w:r>
    </w:p>
    <w:p w14:paraId="5DE2D4CA" w14:textId="77777777" w:rsidR="009A4F83" w:rsidRDefault="00AC7504">
      <w:pPr>
        <w:rPr>
          <w:rFonts w:hint="eastAsia"/>
        </w:rPr>
      </w:pPr>
      <w:r>
        <w:t>这一职责划分解决了早期设计中容易出现的叙述困难：如果多个线路都同时使用行为和</w:t>
      </w:r>
      <w:r>
        <w:t>GraphSAGE</w:t>
      </w:r>
      <w:r>
        <w:t>，就难以说明每条线路独有的价值。当前方案可以将每组特征与一个具体问题对应，并通过移除实验验证。模型少而职责明确，也降低了在线解释与产物一致性维护的成本。</w:t>
      </w:r>
    </w:p>
    <w:p w14:paraId="620A3AE6" w14:textId="77777777" w:rsidR="009A4F83" w:rsidRDefault="00AC7504">
      <w:pPr>
        <w:rPr>
          <w:rFonts w:hint="eastAsia"/>
        </w:rPr>
      </w:pPr>
      <w:r>
        <w:t>设计的创新不在于首次提出邻域统计，而在于针对地址风险任务构建</w:t>
      </w:r>
      <w:r>
        <w:t>“</w:t>
      </w:r>
      <w:r>
        <w:t>个体</w:t>
      </w:r>
      <w:r>
        <w:t>—</w:t>
      </w:r>
      <w:r>
        <w:t>方向差异</w:t>
      </w:r>
      <w:r>
        <w:t>—</w:t>
      </w:r>
      <w:r>
        <w:t>结构位置</w:t>
      </w:r>
      <w:r>
        <w:t>”</w:t>
      </w:r>
      <w:r>
        <w:t>的联合证据体系。它把可解释需求前置到输入设计阶段，使后续报告能够直接使用清楚分类的模型依据。</w:t>
      </w:r>
    </w:p>
    <w:p w14:paraId="3D826A83" w14:textId="77777777" w:rsidR="009A4F83" w:rsidRDefault="00AC7504">
      <w:pPr>
        <w:pStyle w:val="31"/>
        <w:rPr>
          <w:rFonts w:hint="eastAsia"/>
        </w:rPr>
      </w:pPr>
      <w:r>
        <w:t xml:space="preserve">4.2.2 </w:t>
      </w:r>
      <w:r>
        <w:t>从邻域平均转向方向化相对差异</w:t>
      </w:r>
    </w:p>
    <w:p w14:paraId="4F3CFF14" w14:textId="77777777" w:rsidR="009A4F83" w:rsidRDefault="00AC7504">
      <w:pPr>
        <w:rPr>
          <w:rFonts w:hint="eastAsia"/>
        </w:rPr>
      </w:pPr>
      <w:r>
        <w:t>邻域平均描述周围地址的总体状态，却未必保留目标与邻居的反差。当前方案在上下游分别计算标准化偏离，使模型能够同时看到差异方向、差异尺度和邻居分布背景。标准差下限、裁剪与无邻居处理保证统计在小邻域和极端值条件下可用。</w:t>
      </w:r>
    </w:p>
    <w:p w14:paraId="721273C9" w14:textId="77777777" w:rsidR="009A4F83" w:rsidRDefault="00AC7504">
      <w:pPr>
        <w:rPr>
          <w:rFonts w:hint="eastAsia"/>
        </w:rPr>
      </w:pPr>
      <w:r>
        <w:t>方向也具有独立信息。对地址</w:t>
      </w:r>
      <w:r>
        <w:t>A</w:t>
      </w:r>
      <w:r>
        <w:t>，指向</w:t>
      </w:r>
      <w:r>
        <w:t>A</w:t>
      </w:r>
      <w:r>
        <w:t>的邻居和</w:t>
      </w:r>
      <w:r>
        <w:t>A</w:t>
      </w:r>
      <w:r>
        <w:t>指向的邻居代表不同关系位置，将它们混合可能降低语境分辨率。当前方案分别构建</w:t>
      </w:r>
      <w:r>
        <w:t>102</w:t>
      </w:r>
      <w:r>
        <w:t>维偏离，并在结构组保留入出度与方向角色。去方向</w:t>
      </w:r>
      <w:r>
        <w:t>AP</w:t>
      </w:r>
      <w:r>
        <w:t>由完整</w:t>
      </w:r>
      <w:r>
        <w:t>0.5429</w:t>
      </w:r>
      <w:r>
        <w:t>降至</w:t>
      </w:r>
      <w:r>
        <w:t>0.3445</w:t>
      </w:r>
      <w:r>
        <w:t>，为保留方向提供了本地实验支持。</w:t>
      </w:r>
    </w:p>
    <w:p w14:paraId="48F0D7D6" w14:textId="77777777" w:rsidR="009A4F83" w:rsidRDefault="00AC7504">
      <w:pPr>
        <w:rPr>
          <w:rFonts w:hint="eastAsia"/>
        </w:rPr>
      </w:pPr>
      <w:r>
        <w:t>该设计把</w:t>
      </w:r>
      <w:r>
        <w:t>Dir-GNN</w:t>
      </w:r>
      <w:r>
        <w:t>研究中的方向区分思想</w:t>
      </w:r>
      <w:r>
        <w:t>[9]</w:t>
      </w:r>
      <w:r>
        <w:t>轻量化到离线特征阶段，不需要在在线查询时重新进行多层图传播。其效果不能继承原论文基准，而由本系统消融说明。这种</w:t>
      </w:r>
      <w:r>
        <w:t>“</w:t>
      </w:r>
      <w:r>
        <w:t>学术动机</w:t>
      </w:r>
      <w:r>
        <w:t>—</w:t>
      </w:r>
      <w:r>
        <w:t>轻量适配</w:t>
      </w:r>
      <w:r>
        <w:t>—</w:t>
      </w:r>
      <w:r>
        <w:t>本地验证</w:t>
      </w:r>
      <w:r>
        <w:t>”</w:t>
      </w:r>
      <w:r>
        <w:t>的链路是作品可复现性的组成部分。</w:t>
      </w:r>
    </w:p>
    <w:p w14:paraId="5A950348" w14:textId="77777777" w:rsidR="009A4F83" w:rsidRDefault="00AC7504">
      <w:pPr>
        <w:pStyle w:val="31"/>
        <w:rPr>
          <w:rFonts w:hint="eastAsia"/>
        </w:rPr>
      </w:pPr>
      <w:r>
        <w:lastRenderedPageBreak/>
        <w:t xml:space="preserve">4.2.3 </w:t>
      </w:r>
      <w:r>
        <w:t>评分依据与最终模型严格对应</w:t>
      </w:r>
    </w:p>
    <w:p w14:paraId="21ABD97E" w14:textId="77777777" w:rsidR="009A4F83" w:rsidRDefault="00AC7504">
      <w:pPr>
        <w:rPr>
          <w:rFonts w:hint="eastAsia"/>
        </w:rPr>
      </w:pPr>
      <w:r>
        <w:t>许多系统能够展示某些特征重要性，但它们未必解释最终综合分。本作品直接对实际联合树计算</w:t>
      </w:r>
      <w:r>
        <w:t>TreeSHAP</w:t>
      </w:r>
      <w:r>
        <w:t>，按输入分组汇总，并核对基准加贡献等于原始</w:t>
      </w:r>
      <w:r>
        <w:t>margin</w:t>
      </w:r>
      <w:r>
        <w:t>。类别权重校正与温度变换另行展示，保证解释链覆盖从特征到最终分数的全过程。</w:t>
      </w:r>
    </w:p>
    <w:p w14:paraId="58C385AC" w14:textId="77777777" w:rsidR="009A4F83" w:rsidRDefault="00AC7504">
      <w:pPr>
        <w:rPr>
          <w:rFonts w:hint="eastAsia"/>
        </w:rPr>
      </w:pPr>
      <w:r>
        <w:t>这样形成三层一致性：输入分组与模型训练一致，归因与实际联合模型一致，报告数值与冻结预测一致。单类诊断树只用于辅助比较，界面不将其贡献冒充综合模型贡献。这一设计将</w:t>
      </w:r>
      <w:r>
        <w:t>“</w:t>
      </w:r>
      <w:r>
        <w:t>可解释</w:t>
      </w:r>
      <w:r>
        <w:t>”</w:t>
      </w:r>
      <w:r>
        <w:t>从装饰性图表转化为可以程序检查的计算关系。</w:t>
      </w:r>
    </w:p>
    <w:p w14:paraId="5FEBFB96" w14:textId="77777777" w:rsidR="009A4F83" w:rsidRDefault="00AC7504">
      <w:pPr>
        <w:rPr>
          <w:rFonts w:hint="eastAsia"/>
        </w:rPr>
      </w:pPr>
      <w:r>
        <w:t>其验证表现为三类移除均降低</w:t>
      </w:r>
      <w:r>
        <w:t>AP</w:t>
      </w:r>
      <w:r>
        <w:t>，</w:t>
      </w:r>
      <w:r>
        <w:t>Top-500</w:t>
      </w:r>
      <w:r>
        <w:t>已知测试命中</w:t>
      </w:r>
      <w:r>
        <w:t>488</w:t>
      </w:r>
      <w:r>
        <w:t>个，归因加和误差受</w:t>
      </w:r>
      <w:r>
        <w:t>1e−5</w:t>
      </w:r>
      <w:r>
        <w:t>阈值约束。比赛可讲述的重点是：系统不仅能把候选排在前面，还能说明哪些证据共同支撑了当前模型的优先级判断。</w:t>
      </w:r>
    </w:p>
    <w:p w14:paraId="7B1F9D1A" w14:textId="77777777" w:rsidR="009A4F83" w:rsidRDefault="00AC7504">
      <w:pPr>
        <w:pStyle w:val="21"/>
        <w:rPr>
          <w:rFonts w:hint="eastAsia"/>
        </w:rPr>
      </w:pPr>
      <w:bookmarkStart w:id="27" w:name="_Toc242816868"/>
      <w:r>
        <w:t xml:space="preserve">4.3 </w:t>
      </w:r>
      <w:r>
        <w:t>创新二</w:t>
      </w:r>
      <w:r>
        <w:t xml:space="preserve"> </w:t>
      </w:r>
      <w:r>
        <w:t>风险锚点可达性约束的证据追踪</w:t>
      </w:r>
      <w:bookmarkEnd w:id="27"/>
    </w:p>
    <w:p w14:paraId="06DAF911" w14:textId="77777777" w:rsidR="009A4F83" w:rsidRDefault="00AC7504">
      <w:pPr>
        <w:pStyle w:val="31"/>
        <w:rPr>
          <w:rFonts w:hint="eastAsia"/>
        </w:rPr>
      </w:pPr>
      <w:r>
        <w:t xml:space="preserve">4.3.1 </w:t>
      </w:r>
      <w:r>
        <w:t>分离地址风险与连接价值</w:t>
      </w:r>
    </w:p>
    <w:p w14:paraId="1991B627" w14:textId="77777777" w:rsidR="009A4F83" w:rsidRDefault="00AC7504">
      <w:pPr>
        <w:rPr>
          <w:rFonts w:hint="eastAsia"/>
        </w:rPr>
      </w:pPr>
      <w:r>
        <w:t>本项设计的核心是，地址自身低风险与其具有连接价值并不矛盾。传统硬门槛把两者绑定，导致中间低分节点及其后方目标一起被剪掉；当前方案保留模块一的原分数，只在搜索层判断是否存在满足预算和深度的真实下游见证。</w:t>
      </w:r>
    </w:p>
    <w:p w14:paraId="0605B9C2" w14:textId="77777777" w:rsidR="009A4F83" w:rsidRDefault="00AC7504">
      <w:pPr>
        <w:rPr>
          <w:rFonts w:hint="eastAsia"/>
        </w:rPr>
      </w:pPr>
      <w:r>
        <w:t>这种分离使系统能够给出清楚理由：某节点被保留，是因为它连接到配置门槛以上的目标，而不是因为算法人为提高了它的风险。默认案例</w:t>
      </w:r>
      <w:r>
        <w:t>16.10</w:t>
      </w:r>
      <w:r>
        <w:t>到</w:t>
      </w:r>
      <w:r>
        <w:t>61.02</w:t>
      </w:r>
      <w:r>
        <w:t>的连接可以现场展示，并通过报告定位到具体边段。模型语义未被追踪过程改变，后续解释也更准确。</w:t>
      </w:r>
    </w:p>
    <w:p w14:paraId="24B3F4CF" w14:textId="77777777" w:rsidR="009A4F83" w:rsidRDefault="00AC7504">
      <w:pPr>
        <w:rPr>
          <w:rFonts w:hint="eastAsia"/>
        </w:rPr>
      </w:pPr>
      <w:r>
        <w:t>真实见证还排除了纯粹依据启发式猜测的延伸。低分连接段必须完整到达锚点才能进入结果，深度不足、预算不足或回到已有路径时按规则停止。连接价值因此由可核查路径支持，而不是由一个不可解释的</w:t>
      </w:r>
      <w:r>
        <w:t>“</w:t>
      </w:r>
      <w:r>
        <w:t>桥接分</w:t>
      </w:r>
      <w:r>
        <w:t>”</w:t>
      </w:r>
      <w:r>
        <w:t>单独决定。</w:t>
      </w:r>
    </w:p>
    <w:p w14:paraId="26C37EEB" w14:textId="77777777" w:rsidR="009A4F83" w:rsidRDefault="00AC7504">
      <w:pPr>
        <w:pStyle w:val="31"/>
        <w:rPr>
          <w:rFonts w:hint="eastAsia"/>
        </w:rPr>
      </w:pPr>
      <w:r>
        <w:t xml:space="preserve">4.3.2 </w:t>
      </w:r>
      <w:r>
        <w:t>离线可达索引与在线预算协同</w:t>
      </w:r>
    </w:p>
    <w:p w14:paraId="34E8CF6B" w14:textId="77777777" w:rsidR="009A4F83" w:rsidRDefault="00AC7504">
      <w:pPr>
        <w:rPr>
          <w:rFonts w:hint="eastAsia"/>
        </w:rPr>
      </w:pPr>
      <w:r>
        <w:t>多源逆向索引将重复查询中的可达性工作前移，在线只读取所需见证并执行局部候选搜索。所有在线边读取纳入预算，索引构建成本单独统计，使效率收益可以审查。对于同一图和风险版本的多次地址查询，索引有机会摊薄前置开销。</w:t>
      </w:r>
    </w:p>
    <w:p w14:paraId="626A11BD" w14:textId="77777777" w:rsidR="009A4F83" w:rsidRDefault="00AC7504">
      <w:pPr>
        <w:rPr>
          <w:rFonts w:hint="eastAsia"/>
        </w:rPr>
      </w:pPr>
      <w:r>
        <w:lastRenderedPageBreak/>
        <w:t>与</w:t>
      </w:r>
      <w:r>
        <w:t>TRacer</w:t>
      </w:r>
      <w:r>
        <w:t>等图搜索工作</w:t>
      </w:r>
      <w:r>
        <w:t>[12]</w:t>
      </w:r>
      <w:r>
        <w:t>相比，当前实现针对缺少金额和时间的地址关系数据，选择更容易校验的有向可达见证作为主机制。</w:t>
      </w:r>
      <w:r>
        <w:t>PPR</w:t>
      </w:r>
      <w:r>
        <w:t>被保留为实验对照，但在本样本未提供额外覆盖，默认关闭。方案依据实测结果收敛，而不是为了增加算法名称将无收益组件留在主线。</w:t>
      </w:r>
    </w:p>
    <w:p w14:paraId="1A375FA5" w14:textId="77777777" w:rsidR="009A4F83" w:rsidRDefault="00AC7504">
      <w:pPr>
        <w:rPr>
          <w:rFonts w:hint="eastAsia"/>
        </w:rPr>
      </w:pPr>
      <w:r>
        <w:t>72</w:t>
      </w:r>
      <w:r>
        <w:t>起点比较中，当前方案锚点累计由原</w:t>
      </w:r>
      <w:r>
        <w:t>Beam</w:t>
      </w:r>
      <w:r>
        <w:t>的</w:t>
      </w:r>
      <w:r>
        <w:t>5</w:t>
      </w:r>
      <w:r>
        <w:t>增至</w:t>
      </w:r>
      <w:r>
        <w:t>23</w:t>
      </w:r>
      <w:r>
        <w:t>、唯一边由</w:t>
      </w:r>
      <w:r>
        <w:t>5</w:t>
      </w:r>
      <w:r>
        <w:t>增至</w:t>
      </w:r>
      <w:r>
        <w:t>59</w:t>
      </w:r>
      <w:r>
        <w:t>，平均在线检查为</w:t>
      </w:r>
      <w:r>
        <w:t>3.917</w:t>
      </w:r>
      <w:r>
        <w:t>次。更宽松</w:t>
      </w:r>
      <w:r>
        <w:t>BFS</w:t>
      </w:r>
      <w:r>
        <w:t>可覆盖更多目标，表明本项创新的优势是见证、预算和审核价值的组合，而非任何条件下都获得最高覆盖。</w:t>
      </w:r>
    </w:p>
    <w:p w14:paraId="595D0A91" w14:textId="77777777" w:rsidR="009A4F83" w:rsidRDefault="00AC7504">
      <w:pPr>
        <w:pStyle w:val="31"/>
        <w:rPr>
          <w:rFonts w:hint="eastAsia"/>
        </w:rPr>
      </w:pPr>
      <w:r>
        <w:t xml:space="preserve">4.3.3 </w:t>
      </w:r>
      <w:r>
        <w:t>以新增证据组织长链结果</w:t>
      </w:r>
    </w:p>
    <w:p w14:paraId="616B3D68" w14:textId="77777777" w:rsidR="009A4F83" w:rsidRDefault="00AC7504">
      <w:pPr>
        <w:rPr>
          <w:rFonts w:hint="eastAsia"/>
        </w:rPr>
      </w:pPr>
      <w:r>
        <w:t>长链本身不一定易于理解，多个共享前缀的路径也不一定增加信息。本作品将覆盖重排、前缀折叠和逐跳视图结合：搜索层选择有新增证据的结果，展示层保留完整地址与原风险，报告层保留对应路径</w:t>
      </w:r>
      <w:r>
        <w:t>ID</w:t>
      </w:r>
      <w:r>
        <w:t>与连接理由。三层共同提升长链的可读性与可审核性。</w:t>
      </w:r>
    </w:p>
    <w:p w14:paraId="6A1FABBA" w14:textId="77777777" w:rsidR="009A4F83" w:rsidRDefault="00AC7504">
      <w:pPr>
        <w:rPr>
          <w:rFonts w:hint="eastAsia"/>
        </w:rPr>
      </w:pPr>
      <w:r>
        <w:t>当前界面能够展示</w:t>
      </w:r>
      <w:r>
        <w:t>32</w:t>
      </w:r>
      <w:r>
        <w:t>跳、</w:t>
      </w:r>
      <w:r>
        <w:t>33</w:t>
      </w:r>
      <w:r>
        <w:t>个不同地址的真实关系链，并逐边核对。默认案例则以更少展示路径承载更多唯一边。这两种结果分别体现远距离核查能力和信息组织能力。路径长度不是独立原创算法，真正贡献在于长链能够贯穿约束搜索、证据传递和报告引用。</w:t>
      </w:r>
    </w:p>
    <w:p w14:paraId="5C0BDC74" w14:textId="77777777" w:rsidR="009A4F83" w:rsidRDefault="00AC7504">
      <w:pPr>
        <w:rPr>
          <w:rFonts w:hint="eastAsia"/>
        </w:rPr>
      </w:pPr>
      <w:r>
        <w:t>与</w:t>
      </w:r>
      <w:r>
        <w:t>MMR</w:t>
      </w:r>
      <w:r>
        <w:t>和覆盖研究</w:t>
      </w:r>
      <w:r>
        <w:t>[13-14]</w:t>
      </w:r>
      <w:r>
        <w:t>的联系体现在边际新增信息和重叠惩罚。我们将对象从文档或监测节点改为有向路径，并加入风险、可达性和展示约束。没有给出未经证明的理论近似界，采用机制图和真实起点实验验证实际收益。</w:t>
      </w:r>
    </w:p>
    <w:p w14:paraId="4E153ED5" w14:textId="77777777" w:rsidR="009A4F83" w:rsidRDefault="00AC7504">
      <w:pPr>
        <w:pStyle w:val="21"/>
        <w:rPr>
          <w:rFonts w:hint="eastAsia"/>
        </w:rPr>
      </w:pPr>
      <w:bookmarkStart w:id="28" w:name="_Toc242816869"/>
      <w:r>
        <w:t xml:space="preserve">4.4 </w:t>
      </w:r>
      <w:r>
        <w:t>创新三</w:t>
      </w:r>
      <w:r>
        <w:t xml:space="preserve"> </w:t>
      </w:r>
      <w:r>
        <w:t>证据类型约束的可审计解释报告</w:t>
      </w:r>
      <w:bookmarkEnd w:id="28"/>
    </w:p>
    <w:p w14:paraId="2018526A" w14:textId="77777777" w:rsidR="009A4F83" w:rsidRDefault="00AC7504">
      <w:pPr>
        <w:pStyle w:val="31"/>
        <w:rPr>
          <w:rFonts w:hint="eastAsia"/>
        </w:rPr>
      </w:pPr>
      <w:r>
        <w:t xml:space="preserve">4.4.1 </w:t>
      </w:r>
      <w:r>
        <w:t>从提示词约束转向程序可检查协议</w:t>
      </w:r>
    </w:p>
    <w:p w14:paraId="601E6899" w14:textId="77777777" w:rsidR="009A4F83" w:rsidRDefault="00AC7504">
      <w:pPr>
        <w:rPr>
          <w:rFonts w:hint="eastAsia"/>
        </w:rPr>
      </w:pPr>
      <w:r>
        <w:t>本项设计把</w:t>
      </w:r>
      <w:r>
        <w:t>“</w:t>
      </w:r>
      <w:r>
        <w:t>不要编造</w:t>
      </w:r>
      <w:r>
        <w:t>”</w:t>
      </w:r>
      <w:r>
        <w:t>的自然语言要求转换为机器可检查的输出协议。输入先变成带类型、主体、单位、位置的事实目录；大模型只能选择受支持的声明方式，程序负责事实数值回填。由此减少自由重写数字和地址的机会，并让错误可以被定位到具体字段。</w:t>
      </w:r>
    </w:p>
    <w:p w14:paraId="099FA95A" w14:textId="77777777" w:rsidR="009A4F83" w:rsidRDefault="00AC7504">
      <w:pPr>
        <w:rPr>
          <w:rFonts w:hint="eastAsia"/>
        </w:rPr>
      </w:pPr>
      <w:r>
        <w:t>这与单纯给</w:t>
      </w:r>
      <w:r>
        <w:t>LLM</w:t>
      </w:r>
      <w:r>
        <w:t>一个</w:t>
      </w:r>
      <w:r>
        <w:t>JSON</w:t>
      </w:r>
      <w:r>
        <w:t>有本质的实现差别：</w:t>
      </w:r>
      <w:r>
        <w:t>JSON</w:t>
      </w:r>
      <w:r>
        <w:t>只是输入载体，类型化事实和声明协议才是输出约束。系统独立校验器不依赖生成模型自我评价，遇到路径效用</w:t>
      </w:r>
      <w:r>
        <w:lastRenderedPageBreak/>
        <w:t>冒充地址风险时，能够根据类型不匹配拒绝。故障实验从旧引用规则</w:t>
      </w:r>
      <w:r>
        <w:t>24</w:t>
      </w:r>
      <w:r>
        <w:t>／</w:t>
      </w:r>
      <w:r>
        <w:t>120</w:t>
      </w:r>
      <w:r>
        <w:t>到新协议</w:t>
      </w:r>
      <w:r>
        <w:t>120</w:t>
      </w:r>
      <w:r>
        <w:t>／</w:t>
      </w:r>
      <w:r>
        <w:t>120</w:t>
      </w:r>
      <w:r>
        <w:t>，体现的就是这一额外检查能力。</w:t>
      </w:r>
    </w:p>
    <w:p w14:paraId="4D308729" w14:textId="77777777" w:rsidR="009A4F83" w:rsidRDefault="00AC7504">
      <w:pPr>
        <w:rPr>
          <w:rFonts w:hint="eastAsia"/>
        </w:rPr>
      </w:pPr>
      <w:r>
        <w:t>该机制借鉴</w:t>
      </w:r>
      <w:r>
        <w:t>ALCE</w:t>
      </w:r>
      <w:r>
        <w:t>的引用支持与细粒度事实评价思想</w:t>
      </w:r>
      <w:r>
        <w:t>[16,19]</w:t>
      </w:r>
      <w:r>
        <w:t>，但将任务限制在封闭</w:t>
      </w:r>
      <w:r>
        <w:t>AML</w:t>
      </w:r>
      <w:r>
        <w:t>证据空间，避免声称具备开放域事实判断能力。通过主动限定事实表达范围，获得适合当前场景的稳定性，是一种工程化的可信生成设计。</w:t>
      </w:r>
    </w:p>
    <w:p w14:paraId="59BE02D7" w14:textId="77777777" w:rsidR="009A4F83" w:rsidRDefault="00AC7504">
      <w:pPr>
        <w:pStyle w:val="31"/>
        <w:rPr>
          <w:rFonts w:hint="eastAsia"/>
        </w:rPr>
      </w:pPr>
      <w:r>
        <w:t xml:space="preserve">4.4.2 </w:t>
      </w:r>
      <w:r>
        <w:t>从整篇重写转向有边界的局部修复</w:t>
      </w:r>
    </w:p>
    <w:p w14:paraId="697FCEDD" w14:textId="77777777" w:rsidR="009A4F83" w:rsidRDefault="00AC7504">
      <w:pPr>
        <w:rPr>
          <w:rFonts w:hint="eastAsia"/>
        </w:rPr>
      </w:pPr>
      <w:r>
        <w:t>一旦发现错误，整篇重新生成可能破坏已经正确的内容，也会增加调用次数和审核负担。本作品采用最多一次局部修复，只允许替换失败位置，并保留已通过声明。修复仍失败时局部模板回退，最终补全协议核心事实并复验。</w:t>
      </w:r>
    </w:p>
    <w:p w14:paraId="672FEF8A" w14:textId="77777777" w:rsidR="009A4F83" w:rsidRDefault="00AC7504">
      <w:pPr>
        <w:rPr>
          <w:rFonts w:hint="eastAsia"/>
        </w:rPr>
      </w:pPr>
      <w:r>
        <w:t>这一机制借鉴</w:t>
      </w:r>
      <w:r>
        <w:t>RARR</w:t>
      </w:r>
      <w:r>
        <w:t>的检查后修订与有效内容保留思想</w:t>
      </w:r>
      <w:r>
        <w:t>[17]</w:t>
      </w:r>
      <w:r>
        <w:t>，但用封闭事实和确定性错误代码代替开放网页研究。修复不得改变来源、分数或路径，确保语言层无法反向</w:t>
      </w:r>
      <w:r>
        <w:t>“</w:t>
      </w:r>
      <w:r>
        <w:t>修正</w:t>
      </w:r>
      <w:r>
        <w:t>”</w:t>
      </w:r>
      <w:r>
        <w:t>事实层。模拟实验</w:t>
      </w:r>
      <w:r>
        <w:t>1200</w:t>
      </w:r>
      <w:r>
        <w:t>条已通过声明全部保留，证明边界执行有效。</w:t>
      </w:r>
    </w:p>
    <w:p w14:paraId="3505799E" w14:textId="77777777" w:rsidR="009A4F83" w:rsidRDefault="00AC7504">
      <w:pPr>
        <w:rPr>
          <w:rFonts w:hint="eastAsia"/>
        </w:rPr>
      </w:pPr>
      <w:r>
        <w:t>现场演示可以直观看到错误被定位、仅一条失败声明被替换、其他正确内容保持不变。相比抽象的</w:t>
      </w:r>
      <w:r>
        <w:t>“</w:t>
      </w:r>
      <w:r>
        <w:t>降低幻觉</w:t>
      </w:r>
      <w:r>
        <w:t>”</w:t>
      </w:r>
      <w:r>
        <w:t>，这种可观察过程更容易验证，也使系统在真实</w:t>
      </w:r>
      <w:r>
        <w:t>API</w:t>
      </w:r>
      <w:r>
        <w:t>失败或异常输出时具备稳定回退路径。</w:t>
      </w:r>
    </w:p>
    <w:p w14:paraId="2E177F3C" w14:textId="77777777" w:rsidR="009A4F83" w:rsidRDefault="00AC7504">
      <w:pPr>
        <w:pStyle w:val="31"/>
        <w:rPr>
          <w:rFonts w:hint="eastAsia"/>
        </w:rPr>
      </w:pPr>
      <w:r>
        <w:t xml:space="preserve">4.4.3 </w:t>
      </w:r>
      <w:r>
        <w:t>从引用编号转向精确来源定位</w:t>
      </w:r>
    </w:p>
    <w:p w14:paraId="5678FCA8" w14:textId="77777777" w:rsidR="009A4F83" w:rsidRDefault="00AC7504">
      <w:pPr>
        <w:rPr>
          <w:rFonts w:hint="eastAsia"/>
        </w:rPr>
      </w:pPr>
      <w:r>
        <w:t>报告中的证据编号只是入口，真正的来源定位包含稳定事实</w:t>
      </w:r>
      <w:r>
        <w:t>ID</w:t>
      </w:r>
      <w:r>
        <w:t>、</w:t>
      </w:r>
      <w:r>
        <w:t>RFC 6901 Pointer</w:t>
      </w:r>
      <w:r>
        <w:t>、界面特征行或路径段，以及可用的原始</w:t>
      </w:r>
      <w:r>
        <w:t>CSV</w:t>
      </w:r>
      <w:r>
        <w:t>记录。读者能够从一句话进入具体的行为值、模型贡献或连接见证，而不是只能打开整个</w:t>
      </w:r>
      <w:r>
        <w:t>Evidence</w:t>
      </w:r>
      <w:r>
        <w:t>文件自行寻找。</w:t>
      </w:r>
    </w:p>
    <w:p w14:paraId="7A81AD64" w14:textId="77777777" w:rsidR="009A4F83" w:rsidRDefault="00AC7504">
      <w:pPr>
        <w:rPr>
          <w:rFonts w:hint="eastAsia"/>
        </w:rPr>
      </w:pPr>
      <w:r>
        <w:t>来源位置也有类型区分。风险是模型输出，不能伪造原始</w:t>
      </w:r>
      <w:r>
        <w:t>CSV“</w:t>
      </w:r>
      <w:r>
        <w:t>风险列</w:t>
      </w:r>
      <w:r>
        <w:t>”</w:t>
      </w:r>
      <w:r>
        <w:t>；派生偏离是统计计算，不等于某条原始交易；路径边来自地址关系记录，不等于金额和时间完整的单笔转账。这些区分既避免错误解释，也让来源定位真正服务于复核。</w:t>
      </w:r>
    </w:p>
    <w:p w14:paraId="5BE5D8E7" w14:textId="77777777" w:rsidR="009A4F83" w:rsidRDefault="00AC7504">
      <w:pPr>
        <w:rPr>
          <w:rFonts w:hint="eastAsia"/>
        </w:rPr>
      </w:pPr>
      <w:r>
        <w:t>审计包进一步保存原候选、错误、修复与最终声明，使读者可以复现报告产生过程。哈希提供本地一致性核查，未来可在有实际需求时增加签名与权限系统，但当前不将其宣称为不可篡改司法存证。</w:t>
      </w:r>
    </w:p>
    <w:p w14:paraId="1BBEEE43" w14:textId="77777777" w:rsidR="009A4F83" w:rsidRDefault="00AC7504">
      <w:pPr>
        <w:pStyle w:val="21"/>
        <w:rPr>
          <w:rFonts w:hint="eastAsia"/>
        </w:rPr>
      </w:pPr>
      <w:bookmarkStart w:id="29" w:name="_Toc242816870"/>
      <w:r>
        <w:lastRenderedPageBreak/>
        <w:t xml:space="preserve">4.5 </w:t>
      </w:r>
      <w:r>
        <w:t>三模块协同产生的系统价值</w:t>
      </w:r>
      <w:bookmarkEnd w:id="29"/>
    </w:p>
    <w:p w14:paraId="06C739BD" w14:textId="77777777" w:rsidR="009A4F83" w:rsidRDefault="00AC7504">
      <w:pPr>
        <w:pStyle w:val="31"/>
        <w:rPr>
          <w:rFonts w:hint="eastAsia"/>
        </w:rPr>
      </w:pPr>
      <w:r>
        <w:t xml:space="preserve">4.5.1 </w:t>
      </w:r>
      <w:r>
        <w:t>同一案例跨模块保持语义一致</w:t>
      </w:r>
    </w:p>
    <w:p w14:paraId="23FEC062" w14:textId="77777777" w:rsidR="009A4F83" w:rsidRDefault="00AC7504">
      <w:pPr>
        <w:rPr>
          <w:rFonts w:hint="eastAsia"/>
        </w:rPr>
      </w:pPr>
      <w:r>
        <w:t>评分模块输出</w:t>
      </w:r>
      <w:r>
        <w:t>“</w:t>
      </w:r>
      <w:r>
        <w:t>这个地址为何值得关注</w:t>
      </w:r>
      <w:r>
        <w:t>”</w:t>
      </w:r>
      <w:r>
        <w:t>，追踪模块输出</w:t>
      </w:r>
      <w:r>
        <w:t>“</w:t>
      </w:r>
      <w:r>
        <w:t>哪些下游关系值得继续复核</w:t>
      </w:r>
      <w:r>
        <w:t>”</w:t>
      </w:r>
      <w:r>
        <w:t>，报告模块输出</w:t>
      </w:r>
      <w:r>
        <w:t>“</w:t>
      </w:r>
      <w:r>
        <w:t>上述判断分别依据什么</w:t>
      </w:r>
      <w:r>
        <w:t>”</w:t>
      </w:r>
      <w:r>
        <w:t>。同一风险值在追踪与报告中不被重新估计，同一连接段在图和文本中保持一致，同一版本在下载包中可复核。这种贯通一致性是完整作品的重要价值。</w:t>
      </w:r>
    </w:p>
    <w:p w14:paraId="7F273655" w14:textId="77777777" w:rsidR="009A4F83" w:rsidRDefault="00AC7504">
      <w:pPr>
        <w:rPr>
          <w:rFonts w:hint="eastAsia"/>
        </w:rPr>
      </w:pPr>
      <w:r>
        <w:t>如果只优化评分而不组织路径，评委只能看到分类器；如果只画长链而不保留原分和见证，结果难以核查；如果只接入大模型而不约束声明，报告可能破坏前两模块的真实性。三项创新通过数据契约协作，任何一项都承担不可替代的职责。</w:t>
      </w:r>
    </w:p>
    <w:p w14:paraId="1E5C46B4" w14:textId="77777777" w:rsidR="009A4F83" w:rsidRDefault="00AC7504">
      <w:pPr>
        <w:pStyle w:val="31"/>
        <w:rPr>
          <w:rFonts w:hint="eastAsia"/>
        </w:rPr>
      </w:pPr>
      <w:r>
        <w:t xml:space="preserve">4.5.2 </w:t>
      </w:r>
      <w:r>
        <w:t>轻量部署与完整功能兼顾</w:t>
      </w:r>
    </w:p>
    <w:p w14:paraId="5511298D" w14:textId="77777777" w:rsidR="009A4F83" w:rsidRDefault="00AC7504">
      <w:pPr>
        <w:rPr>
          <w:rFonts w:hint="eastAsia"/>
        </w:rPr>
      </w:pPr>
      <w:r>
        <w:t>当前主模型无需在线神经图推理，全量特征和风险可缓存；可达索引支持重复查询；报告可在</w:t>
      </w:r>
      <w:r>
        <w:t>API</w:t>
      </w:r>
      <w:r>
        <w:t>缺失时回退到同协议模板。系统在约</w:t>
      </w:r>
      <w:r>
        <w:t>16GB</w:t>
      </w:r>
      <w:r>
        <w:t>内存的个人电脑上运行，保留真实网页、实验产物和一键案例，降低展示与复现门槛。</w:t>
      </w:r>
    </w:p>
    <w:p w14:paraId="0E73EEFA" w14:textId="77777777" w:rsidR="009A4F83" w:rsidRDefault="00AC7504">
      <w:pPr>
        <w:rPr>
          <w:rFonts w:hint="eastAsia"/>
        </w:rPr>
      </w:pPr>
      <w:r>
        <w:t>轻量化不是简单减少参数，而是将高成本工作放到合适阶段：训练与全量特征离线进行，单地址归因在线进行，跨模块证据在需要时组合，语言生成作为可选服务。这样既能展示复杂关系，也能避免现场等待训练或依赖大显存设备。</w:t>
      </w:r>
    </w:p>
    <w:p w14:paraId="10A39DC0" w14:textId="77777777" w:rsidR="009A4F83" w:rsidRDefault="00AC7504">
      <w:pPr>
        <w:pStyle w:val="21"/>
        <w:rPr>
          <w:rFonts w:hint="eastAsia"/>
        </w:rPr>
      </w:pPr>
      <w:bookmarkStart w:id="30" w:name="_Toc242816871"/>
      <w:r>
        <w:t xml:space="preserve">4.6 </w:t>
      </w:r>
      <w:r>
        <w:t>与代表性路线的比较</w:t>
      </w:r>
      <w:bookmarkEnd w:id="30"/>
    </w:p>
    <w:p w14:paraId="6FE799AD" w14:textId="77777777" w:rsidR="009A4F83" w:rsidRDefault="00AC7504">
      <w:pPr>
        <w:pStyle w:val="11"/>
        <w:keepNext/>
        <w:spacing w:before="60" w:after="120"/>
        <w:jc w:val="center"/>
        <w:rPr>
          <w:rFonts w:hint="eastAsia"/>
        </w:rPr>
      </w:pPr>
      <w:r>
        <w:t>表</w:t>
      </w:r>
      <w:r>
        <w:t xml:space="preserve">4-2 </w:t>
      </w:r>
      <w:r>
        <w:t>技术机制对照</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7EE8B26F"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22FF7444" w14:textId="77777777" w:rsidR="009A4F83" w:rsidRDefault="00AC7504">
            <w:pPr>
              <w:keepNext/>
              <w:ind w:firstLine="0"/>
              <w:jc w:val="left"/>
              <w:rPr>
                <w:rFonts w:hint="eastAsia"/>
              </w:rPr>
            </w:pPr>
            <w:r>
              <w:rPr>
                <w:rFonts w:ascii="Times New Roman" w:hAnsi="Times New Roman"/>
                <w:b/>
              </w:rPr>
              <w:t>维度</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3D1C1644" w14:textId="77777777" w:rsidR="009A4F83" w:rsidRDefault="00AC7504">
            <w:pPr>
              <w:keepNext/>
              <w:ind w:firstLine="0"/>
              <w:jc w:val="left"/>
              <w:rPr>
                <w:rFonts w:hint="eastAsia"/>
              </w:rPr>
            </w:pPr>
            <w:r>
              <w:rPr>
                <w:rFonts w:ascii="Times New Roman" w:hAnsi="Times New Roman"/>
                <w:b/>
              </w:rPr>
              <w:t>常见简化路线</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798F0611" w14:textId="77777777" w:rsidR="009A4F83" w:rsidRDefault="00AC7504">
            <w:pPr>
              <w:keepNext/>
              <w:ind w:firstLine="0"/>
              <w:jc w:val="left"/>
              <w:rPr>
                <w:rFonts w:hint="eastAsia"/>
              </w:rPr>
            </w:pPr>
            <w:r>
              <w:rPr>
                <w:rFonts w:ascii="Times New Roman" w:hAnsi="Times New Roman"/>
                <w:b/>
              </w:rPr>
              <w:t>本作品设计</w:t>
            </w:r>
          </w:p>
        </w:tc>
      </w:tr>
      <w:tr w:rsidR="009A4F83" w14:paraId="26EB0BDF" w14:textId="77777777">
        <w:trPr>
          <w:cantSplit/>
        </w:trPr>
        <w:tc>
          <w:tcPr>
            <w:tcW w:w="2126" w:type="dxa"/>
            <w:shd w:val="clear" w:color="auto" w:fill="FFFFFF"/>
            <w:tcMar>
              <w:top w:w="85" w:type="dxa"/>
              <w:left w:w="90" w:type="dxa"/>
              <w:bottom w:w="85" w:type="dxa"/>
              <w:right w:w="90" w:type="dxa"/>
            </w:tcMar>
            <w:vAlign w:val="center"/>
          </w:tcPr>
          <w:p w14:paraId="40123AB2" w14:textId="77777777" w:rsidR="009A4F83" w:rsidRDefault="00AC7504">
            <w:pPr>
              <w:ind w:firstLine="0"/>
              <w:jc w:val="left"/>
              <w:rPr>
                <w:rFonts w:hint="eastAsia"/>
              </w:rPr>
            </w:pPr>
            <w:r>
              <w:rPr>
                <w:rFonts w:ascii="Times New Roman" w:hAnsi="Times New Roman"/>
              </w:rPr>
              <w:t>地址输入</w:t>
            </w:r>
          </w:p>
        </w:tc>
        <w:tc>
          <w:tcPr>
            <w:tcW w:w="3345" w:type="dxa"/>
            <w:shd w:val="clear" w:color="auto" w:fill="FFFFFF"/>
            <w:tcMar>
              <w:top w:w="85" w:type="dxa"/>
              <w:left w:w="90" w:type="dxa"/>
              <w:bottom w:w="85" w:type="dxa"/>
              <w:right w:w="90" w:type="dxa"/>
            </w:tcMar>
            <w:vAlign w:val="center"/>
          </w:tcPr>
          <w:p w14:paraId="16628792" w14:textId="77777777" w:rsidR="009A4F83" w:rsidRDefault="00AC7504">
            <w:pPr>
              <w:ind w:firstLine="0"/>
              <w:jc w:val="left"/>
              <w:rPr>
                <w:rFonts w:hint="eastAsia"/>
              </w:rPr>
            </w:pPr>
            <w:r>
              <w:rPr>
                <w:rFonts w:ascii="Times New Roman" w:hAnsi="Times New Roman"/>
              </w:rPr>
              <w:t>仅自身统计或无方向聚合</w:t>
            </w:r>
          </w:p>
        </w:tc>
        <w:tc>
          <w:tcPr>
            <w:tcW w:w="3345" w:type="dxa"/>
            <w:shd w:val="clear" w:color="auto" w:fill="FFFFFF"/>
            <w:tcMar>
              <w:top w:w="85" w:type="dxa"/>
              <w:left w:w="90" w:type="dxa"/>
              <w:bottom w:w="85" w:type="dxa"/>
              <w:right w:w="90" w:type="dxa"/>
            </w:tcMar>
            <w:vAlign w:val="center"/>
          </w:tcPr>
          <w:p w14:paraId="5CF7BBC3" w14:textId="77777777" w:rsidR="009A4F83" w:rsidRDefault="00AC7504">
            <w:pPr>
              <w:ind w:firstLine="0"/>
              <w:jc w:val="left"/>
              <w:rPr>
                <w:rFonts w:hint="eastAsia"/>
              </w:rPr>
            </w:pPr>
            <w:r>
              <w:rPr>
                <w:rFonts w:ascii="Times New Roman" w:hAnsi="Times New Roman"/>
              </w:rPr>
              <w:t>行为、方向偏离与结构分工</w:t>
            </w:r>
          </w:p>
        </w:tc>
      </w:tr>
      <w:tr w:rsidR="009A4F83" w14:paraId="561019EF" w14:textId="77777777">
        <w:trPr>
          <w:cantSplit/>
        </w:trPr>
        <w:tc>
          <w:tcPr>
            <w:tcW w:w="2126" w:type="dxa"/>
            <w:shd w:val="clear" w:color="auto" w:fill="FFFFFF"/>
            <w:tcMar>
              <w:top w:w="85" w:type="dxa"/>
              <w:left w:w="90" w:type="dxa"/>
              <w:bottom w:w="85" w:type="dxa"/>
              <w:right w:w="90" w:type="dxa"/>
            </w:tcMar>
            <w:vAlign w:val="center"/>
          </w:tcPr>
          <w:p w14:paraId="2233304C" w14:textId="77777777" w:rsidR="009A4F83" w:rsidRDefault="00AC7504">
            <w:pPr>
              <w:ind w:firstLine="0"/>
              <w:jc w:val="left"/>
              <w:rPr>
                <w:rFonts w:hint="eastAsia"/>
              </w:rPr>
            </w:pPr>
            <w:r>
              <w:rPr>
                <w:rFonts w:ascii="Times New Roman" w:hAnsi="Times New Roman"/>
              </w:rPr>
              <w:t>最终解释</w:t>
            </w:r>
          </w:p>
        </w:tc>
        <w:tc>
          <w:tcPr>
            <w:tcW w:w="3345" w:type="dxa"/>
            <w:shd w:val="clear" w:color="auto" w:fill="FFFFFF"/>
            <w:tcMar>
              <w:top w:w="85" w:type="dxa"/>
              <w:left w:w="90" w:type="dxa"/>
              <w:bottom w:w="85" w:type="dxa"/>
              <w:right w:w="90" w:type="dxa"/>
            </w:tcMar>
            <w:vAlign w:val="center"/>
          </w:tcPr>
          <w:p w14:paraId="20D095A0" w14:textId="77777777" w:rsidR="009A4F83" w:rsidRDefault="00AC7504">
            <w:pPr>
              <w:ind w:firstLine="0"/>
              <w:jc w:val="left"/>
              <w:rPr>
                <w:rFonts w:hint="eastAsia"/>
              </w:rPr>
            </w:pPr>
            <w:r>
              <w:rPr>
                <w:rFonts w:ascii="Times New Roman" w:hAnsi="Times New Roman"/>
              </w:rPr>
              <w:t>辅助重要性或单路结果</w:t>
            </w:r>
          </w:p>
        </w:tc>
        <w:tc>
          <w:tcPr>
            <w:tcW w:w="3345" w:type="dxa"/>
            <w:shd w:val="clear" w:color="auto" w:fill="FFFFFF"/>
            <w:tcMar>
              <w:top w:w="85" w:type="dxa"/>
              <w:left w:w="90" w:type="dxa"/>
              <w:bottom w:w="85" w:type="dxa"/>
              <w:right w:w="90" w:type="dxa"/>
            </w:tcMar>
            <w:vAlign w:val="center"/>
          </w:tcPr>
          <w:p w14:paraId="7D08CF92" w14:textId="77777777" w:rsidR="009A4F83" w:rsidRDefault="00AC7504">
            <w:pPr>
              <w:ind w:firstLine="0"/>
              <w:jc w:val="left"/>
              <w:rPr>
                <w:rFonts w:hint="eastAsia"/>
              </w:rPr>
            </w:pPr>
            <w:r>
              <w:rPr>
                <w:rFonts w:ascii="Times New Roman" w:hAnsi="Times New Roman"/>
              </w:rPr>
              <w:t>实际联合树归因与加和检查</w:t>
            </w:r>
          </w:p>
        </w:tc>
      </w:tr>
      <w:tr w:rsidR="009A4F83" w14:paraId="4D660790" w14:textId="77777777">
        <w:trPr>
          <w:cantSplit/>
        </w:trPr>
        <w:tc>
          <w:tcPr>
            <w:tcW w:w="2126" w:type="dxa"/>
            <w:shd w:val="clear" w:color="auto" w:fill="FFFFFF"/>
            <w:tcMar>
              <w:top w:w="85" w:type="dxa"/>
              <w:left w:w="90" w:type="dxa"/>
              <w:bottom w:w="85" w:type="dxa"/>
              <w:right w:w="90" w:type="dxa"/>
            </w:tcMar>
            <w:vAlign w:val="center"/>
          </w:tcPr>
          <w:p w14:paraId="42BFD671" w14:textId="77777777" w:rsidR="009A4F83" w:rsidRDefault="00AC7504">
            <w:pPr>
              <w:ind w:firstLine="0"/>
              <w:jc w:val="left"/>
              <w:rPr>
                <w:rFonts w:hint="eastAsia"/>
              </w:rPr>
            </w:pPr>
            <w:r>
              <w:rPr>
                <w:rFonts w:ascii="Times New Roman" w:hAnsi="Times New Roman"/>
              </w:rPr>
              <w:t>低分中间节点</w:t>
            </w:r>
          </w:p>
        </w:tc>
        <w:tc>
          <w:tcPr>
            <w:tcW w:w="3345" w:type="dxa"/>
            <w:shd w:val="clear" w:color="auto" w:fill="FFFFFF"/>
            <w:tcMar>
              <w:top w:w="85" w:type="dxa"/>
              <w:left w:w="90" w:type="dxa"/>
              <w:bottom w:w="85" w:type="dxa"/>
              <w:right w:w="90" w:type="dxa"/>
            </w:tcMar>
            <w:vAlign w:val="center"/>
          </w:tcPr>
          <w:p w14:paraId="5492871D" w14:textId="77777777" w:rsidR="009A4F83" w:rsidRDefault="00AC7504">
            <w:pPr>
              <w:ind w:firstLine="0"/>
              <w:jc w:val="left"/>
              <w:rPr>
                <w:rFonts w:hint="eastAsia"/>
              </w:rPr>
            </w:pPr>
            <w:r>
              <w:rPr>
                <w:rFonts w:ascii="Times New Roman" w:hAnsi="Times New Roman"/>
              </w:rPr>
              <w:t>硬门槛直接剪除</w:t>
            </w:r>
          </w:p>
        </w:tc>
        <w:tc>
          <w:tcPr>
            <w:tcW w:w="3345" w:type="dxa"/>
            <w:shd w:val="clear" w:color="auto" w:fill="FFFFFF"/>
            <w:tcMar>
              <w:top w:w="85" w:type="dxa"/>
              <w:left w:w="90" w:type="dxa"/>
              <w:bottom w:w="85" w:type="dxa"/>
              <w:right w:w="90" w:type="dxa"/>
            </w:tcMar>
            <w:vAlign w:val="center"/>
          </w:tcPr>
          <w:p w14:paraId="14564A1D" w14:textId="77777777" w:rsidR="009A4F83" w:rsidRDefault="00AC7504">
            <w:pPr>
              <w:ind w:firstLine="0"/>
              <w:jc w:val="left"/>
              <w:rPr>
                <w:rFonts w:hint="eastAsia"/>
              </w:rPr>
            </w:pPr>
            <w:r>
              <w:rPr>
                <w:rFonts w:ascii="Times New Roman" w:hAnsi="Times New Roman"/>
              </w:rPr>
              <w:t>以真实可达见证有限保留</w:t>
            </w:r>
          </w:p>
        </w:tc>
      </w:tr>
      <w:tr w:rsidR="009A4F83" w14:paraId="316DB4FA" w14:textId="77777777">
        <w:trPr>
          <w:cantSplit/>
        </w:trPr>
        <w:tc>
          <w:tcPr>
            <w:tcW w:w="2126" w:type="dxa"/>
            <w:shd w:val="clear" w:color="auto" w:fill="FFFFFF"/>
            <w:tcMar>
              <w:top w:w="85" w:type="dxa"/>
              <w:left w:w="90" w:type="dxa"/>
              <w:bottom w:w="85" w:type="dxa"/>
              <w:right w:w="90" w:type="dxa"/>
            </w:tcMar>
            <w:vAlign w:val="center"/>
          </w:tcPr>
          <w:p w14:paraId="5E3CEEA9" w14:textId="77777777" w:rsidR="009A4F83" w:rsidRDefault="00AC7504">
            <w:pPr>
              <w:ind w:firstLine="0"/>
              <w:jc w:val="left"/>
              <w:rPr>
                <w:rFonts w:hint="eastAsia"/>
              </w:rPr>
            </w:pPr>
            <w:r>
              <w:rPr>
                <w:rFonts w:ascii="Times New Roman" w:hAnsi="Times New Roman"/>
              </w:rPr>
              <w:t>结果组织</w:t>
            </w:r>
          </w:p>
        </w:tc>
        <w:tc>
          <w:tcPr>
            <w:tcW w:w="3345" w:type="dxa"/>
            <w:shd w:val="clear" w:color="auto" w:fill="FFFFFF"/>
            <w:tcMar>
              <w:top w:w="85" w:type="dxa"/>
              <w:left w:w="90" w:type="dxa"/>
              <w:bottom w:w="85" w:type="dxa"/>
              <w:right w:w="90" w:type="dxa"/>
            </w:tcMar>
            <w:vAlign w:val="center"/>
          </w:tcPr>
          <w:p w14:paraId="629CB0F2" w14:textId="77777777" w:rsidR="009A4F83" w:rsidRDefault="00AC7504">
            <w:pPr>
              <w:ind w:firstLine="0"/>
              <w:jc w:val="left"/>
              <w:rPr>
                <w:rFonts w:hint="eastAsia"/>
              </w:rPr>
            </w:pPr>
            <w:r>
              <w:rPr>
                <w:rFonts w:ascii="Times New Roman" w:hAnsi="Times New Roman"/>
              </w:rPr>
              <w:t>只按路径分排序</w:t>
            </w:r>
          </w:p>
        </w:tc>
        <w:tc>
          <w:tcPr>
            <w:tcW w:w="3345" w:type="dxa"/>
            <w:shd w:val="clear" w:color="auto" w:fill="FFFFFF"/>
            <w:tcMar>
              <w:top w:w="85" w:type="dxa"/>
              <w:left w:w="90" w:type="dxa"/>
              <w:bottom w:w="85" w:type="dxa"/>
              <w:right w:w="90" w:type="dxa"/>
            </w:tcMar>
            <w:vAlign w:val="center"/>
          </w:tcPr>
          <w:p w14:paraId="303D0ECE" w14:textId="77777777" w:rsidR="009A4F83" w:rsidRDefault="00AC7504">
            <w:pPr>
              <w:ind w:firstLine="0"/>
              <w:jc w:val="left"/>
              <w:rPr>
                <w:rFonts w:hint="eastAsia"/>
              </w:rPr>
            </w:pPr>
            <w:r>
              <w:rPr>
                <w:rFonts w:ascii="Times New Roman" w:hAnsi="Times New Roman"/>
              </w:rPr>
              <w:t>新增覆盖与前缀折叠</w:t>
            </w:r>
          </w:p>
        </w:tc>
      </w:tr>
      <w:tr w:rsidR="009A4F83" w14:paraId="2BC1155F" w14:textId="77777777">
        <w:trPr>
          <w:cantSplit/>
        </w:trPr>
        <w:tc>
          <w:tcPr>
            <w:tcW w:w="2126" w:type="dxa"/>
            <w:shd w:val="clear" w:color="auto" w:fill="FFFFFF"/>
            <w:tcMar>
              <w:top w:w="85" w:type="dxa"/>
              <w:left w:w="90" w:type="dxa"/>
              <w:bottom w:w="85" w:type="dxa"/>
              <w:right w:w="90" w:type="dxa"/>
            </w:tcMar>
            <w:vAlign w:val="center"/>
          </w:tcPr>
          <w:p w14:paraId="58C4A0E1" w14:textId="77777777" w:rsidR="009A4F83" w:rsidRDefault="00AC7504">
            <w:pPr>
              <w:ind w:firstLine="0"/>
              <w:jc w:val="left"/>
              <w:rPr>
                <w:rFonts w:hint="eastAsia"/>
              </w:rPr>
            </w:pPr>
            <w:r>
              <w:rPr>
                <w:rFonts w:ascii="Times New Roman" w:hAnsi="Times New Roman"/>
              </w:rPr>
              <w:t>报告事实</w:t>
            </w:r>
          </w:p>
        </w:tc>
        <w:tc>
          <w:tcPr>
            <w:tcW w:w="3345" w:type="dxa"/>
            <w:shd w:val="clear" w:color="auto" w:fill="FFFFFF"/>
            <w:tcMar>
              <w:top w:w="85" w:type="dxa"/>
              <w:left w:w="90" w:type="dxa"/>
              <w:bottom w:w="85" w:type="dxa"/>
              <w:right w:w="90" w:type="dxa"/>
            </w:tcMar>
            <w:vAlign w:val="center"/>
          </w:tcPr>
          <w:p w14:paraId="0A5CAB36" w14:textId="77777777" w:rsidR="009A4F83" w:rsidRDefault="00AC7504">
            <w:pPr>
              <w:ind w:firstLine="0"/>
              <w:jc w:val="left"/>
              <w:rPr>
                <w:rFonts w:hint="eastAsia"/>
              </w:rPr>
            </w:pPr>
            <w:r>
              <w:rPr>
                <w:rFonts w:ascii="Times New Roman" w:hAnsi="Times New Roman"/>
              </w:rPr>
              <w:t>LLM</w:t>
            </w:r>
            <w:r>
              <w:rPr>
                <w:rFonts w:ascii="Times New Roman" w:hAnsi="Times New Roman"/>
              </w:rPr>
              <w:t>自由重写</w:t>
            </w:r>
          </w:p>
        </w:tc>
        <w:tc>
          <w:tcPr>
            <w:tcW w:w="3345" w:type="dxa"/>
            <w:shd w:val="clear" w:color="auto" w:fill="FFFFFF"/>
            <w:tcMar>
              <w:top w:w="85" w:type="dxa"/>
              <w:left w:w="90" w:type="dxa"/>
              <w:bottom w:w="85" w:type="dxa"/>
              <w:right w:w="90" w:type="dxa"/>
            </w:tcMar>
            <w:vAlign w:val="center"/>
          </w:tcPr>
          <w:p w14:paraId="2020F76F" w14:textId="77777777" w:rsidR="009A4F83" w:rsidRDefault="00AC7504">
            <w:pPr>
              <w:ind w:firstLine="0"/>
              <w:jc w:val="left"/>
              <w:rPr>
                <w:rFonts w:hint="eastAsia"/>
              </w:rPr>
            </w:pPr>
            <w:r>
              <w:rPr>
                <w:rFonts w:ascii="Times New Roman" w:hAnsi="Times New Roman"/>
              </w:rPr>
              <w:t>类型声明与程序回填</w:t>
            </w:r>
          </w:p>
        </w:tc>
      </w:tr>
      <w:tr w:rsidR="009A4F83" w14:paraId="5328D292" w14:textId="77777777">
        <w:trPr>
          <w:cantSplit/>
        </w:trPr>
        <w:tc>
          <w:tcPr>
            <w:tcW w:w="2126" w:type="dxa"/>
            <w:shd w:val="clear" w:color="auto" w:fill="FFFFFF"/>
            <w:tcMar>
              <w:top w:w="85" w:type="dxa"/>
              <w:left w:w="90" w:type="dxa"/>
              <w:bottom w:w="85" w:type="dxa"/>
              <w:right w:w="90" w:type="dxa"/>
            </w:tcMar>
            <w:vAlign w:val="center"/>
          </w:tcPr>
          <w:p w14:paraId="295DB242" w14:textId="77777777" w:rsidR="009A4F83" w:rsidRDefault="00AC7504">
            <w:pPr>
              <w:ind w:firstLine="0"/>
              <w:jc w:val="left"/>
              <w:rPr>
                <w:rFonts w:hint="eastAsia"/>
              </w:rPr>
            </w:pPr>
            <w:r>
              <w:rPr>
                <w:rFonts w:ascii="Times New Roman" w:hAnsi="Times New Roman"/>
              </w:rPr>
              <w:lastRenderedPageBreak/>
              <w:t>报告纠错</w:t>
            </w:r>
          </w:p>
        </w:tc>
        <w:tc>
          <w:tcPr>
            <w:tcW w:w="3345" w:type="dxa"/>
            <w:shd w:val="clear" w:color="auto" w:fill="FFFFFF"/>
            <w:tcMar>
              <w:top w:w="85" w:type="dxa"/>
              <w:left w:w="90" w:type="dxa"/>
              <w:bottom w:w="85" w:type="dxa"/>
              <w:right w:w="90" w:type="dxa"/>
            </w:tcMar>
            <w:vAlign w:val="center"/>
          </w:tcPr>
          <w:p w14:paraId="0A8C522A" w14:textId="77777777" w:rsidR="009A4F83" w:rsidRDefault="00AC7504">
            <w:pPr>
              <w:ind w:firstLine="0"/>
              <w:jc w:val="left"/>
              <w:rPr>
                <w:rFonts w:hint="eastAsia"/>
              </w:rPr>
            </w:pPr>
            <w:r>
              <w:rPr>
                <w:rFonts w:ascii="Times New Roman" w:hAnsi="Times New Roman"/>
              </w:rPr>
              <w:t>整篇重生成</w:t>
            </w:r>
          </w:p>
        </w:tc>
        <w:tc>
          <w:tcPr>
            <w:tcW w:w="3345" w:type="dxa"/>
            <w:shd w:val="clear" w:color="auto" w:fill="FFFFFF"/>
            <w:tcMar>
              <w:top w:w="85" w:type="dxa"/>
              <w:left w:w="90" w:type="dxa"/>
              <w:bottom w:w="85" w:type="dxa"/>
              <w:right w:w="90" w:type="dxa"/>
            </w:tcMar>
            <w:vAlign w:val="center"/>
          </w:tcPr>
          <w:p w14:paraId="4438D3F9" w14:textId="77777777" w:rsidR="009A4F83" w:rsidRDefault="00AC7504">
            <w:pPr>
              <w:ind w:firstLine="0"/>
              <w:jc w:val="left"/>
              <w:rPr>
                <w:rFonts w:hint="eastAsia"/>
              </w:rPr>
            </w:pPr>
            <w:r>
              <w:rPr>
                <w:rFonts w:ascii="Times New Roman" w:hAnsi="Times New Roman"/>
              </w:rPr>
              <w:t>有限局部修复与回退</w:t>
            </w:r>
          </w:p>
        </w:tc>
      </w:tr>
      <w:tr w:rsidR="009A4F83" w14:paraId="510B0F04" w14:textId="77777777">
        <w:trPr>
          <w:cantSplit/>
        </w:trPr>
        <w:tc>
          <w:tcPr>
            <w:tcW w:w="2126" w:type="dxa"/>
            <w:shd w:val="clear" w:color="auto" w:fill="FFFFFF"/>
            <w:tcMar>
              <w:top w:w="85" w:type="dxa"/>
              <w:left w:w="90" w:type="dxa"/>
              <w:bottom w:w="85" w:type="dxa"/>
              <w:right w:w="90" w:type="dxa"/>
            </w:tcMar>
            <w:vAlign w:val="center"/>
          </w:tcPr>
          <w:p w14:paraId="60230015" w14:textId="77777777" w:rsidR="009A4F83" w:rsidRDefault="00AC7504">
            <w:pPr>
              <w:ind w:firstLine="0"/>
              <w:jc w:val="left"/>
              <w:rPr>
                <w:rFonts w:hint="eastAsia"/>
              </w:rPr>
            </w:pPr>
            <w:r>
              <w:rPr>
                <w:rFonts w:ascii="Times New Roman" w:hAnsi="Times New Roman"/>
              </w:rPr>
              <w:t>证据入口</w:t>
            </w:r>
          </w:p>
        </w:tc>
        <w:tc>
          <w:tcPr>
            <w:tcW w:w="3345" w:type="dxa"/>
            <w:shd w:val="clear" w:color="auto" w:fill="FFFFFF"/>
            <w:tcMar>
              <w:top w:w="85" w:type="dxa"/>
              <w:left w:w="90" w:type="dxa"/>
              <w:bottom w:w="85" w:type="dxa"/>
              <w:right w:w="90" w:type="dxa"/>
            </w:tcMar>
            <w:vAlign w:val="center"/>
          </w:tcPr>
          <w:p w14:paraId="39C705B0" w14:textId="77777777" w:rsidR="009A4F83" w:rsidRDefault="00AC7504">
            <w:pPr>
              <w:ind w:firstLine="0"/>
              <w:jc w:val="left"/>
              <w:rPr>
                <w:rFonts w:hint="eastAsia"/>
              </w:rPr>
            </w:pPr>
            <w:r>
              <w:rPr>
                <w:rFonts w:ascii="Times New Roman" w:hAnsi="Times New Roman"/>
              </w:rPr>
              <w:t>文档或整份</w:t>
            </w:r>
            <w:r>
              <w:rPr>
                <w:rFonts w:ascii="Times New Roman" w:hAnsi="Times New Roman"/>
              </w:rPr>
              <w:t>JSON</w:t>
            </w:r>
          </w:p>
        </w:tc>
        <w:tc>
          <w:tcPr>
            <w:tcW w:w="3345" w:type="dxa"/>
            <w:shd w:val="clear" w:color="auto" w:fill="FFFFFF"/>
            <w:tcMar>
              <w:top w:w="85" w:type="dxa"/>
              <w:left w:w="90" w:type="dxa"/>
              <w:bottom w:w="85" w:type="dxa"/>
              <w:right w:w="90" w:type="dxa"/>
            </w:tcMar>
            <w:vAlign w:val="center"/>
          </w:tcPr>
          <w:p w14:paraId="23320589" w14:textId="77777777" w:rsidR="009A4F83" w:rsidRDefault="00AC7504">
            <w:pPr>
              <w:ind w:firstLine="0"/>
              <w:jc w:val="left"/>
              <w:rPr>
                <w:rFonts w:hint="eastAsia"/>
              </w:rPr>
            </w:pPr>
            <w:r>
              <w:rPr>
                <w:rFonts w:ascii="Times New Roman" w:hAnsi="Times New Roman"/>
              </w:rPr>
              <w:t>字段、特征行、路径段与原记录</w:t>
            </w:r>
          </w:p>
        </w:tc>
      </w:tr>
    </w:tbl>
    <w:p w14:paraId="304BF9C6" w14:textId="77777777" w:rsidR="009A4F83" w:rsidRDefault="009A4F83">
      <w:pPr>
        <w:spacing w:after="60" w:line="240" w:lineRule="auto"/>
        <w:ind w:firstLine="0"/>
        <w:rPr>
          <w:rFonts w:hint="eastAsia"/>
        </w:rPr>
      </w:pPr>
    </w:p>
    <w:p w14:paraId="6DB9FB4A" w14:textId="77777777" w:rsidR="009A4F83" w:rsidRDefault="00AC7504">
      <w:pPr>
        <w:rPr>
          <w:rFonts w:hint="eastAsia"/>
        </w:rPr>
      </w:pPr>
      <w:r>
        <w:t>表中比较针对技术机制，不表示所有相关研究都缺少这些能力，也不代替同数据、同任务的性能实验。本作品的创新性应理解为针对公开地址关系数据构建的完整适配方案。基础算法有明确来源，性能结果由本地实验支撑，未完成部分作为后续工作提出。</w:t>
      </w:r>
    </w:p>
    <w:p w14:paraId="12EA4856" w14:textId="77777777" w:rsidR="009A4F83" w:rsidRDefault="00AC7504">
      <w:pPr>
        <w:pStyle w:val="21"/>
        <w:rPr>
          <w:rFonts w:hint="eastAsia"/>
        </w:rPr>
      </w:pPr>
      <w:bookmarkStart w:id="31" w:name="_Toc242816872"/>
      <w:r>
        <w:t xml:space="preserve">4.7 </w:t>
      </w:r>
      <w:r>
        <w:t>可展示创新与证据清单</w:t>
      </w:r>
      <w:bookmarkEnd w:id="31"/>
    </w:p>
    <w:p w14:paraId="40E5C7DC" w14:textId="77777777" w:rsidR="009A4F83" w:rsidRDefault="00AC7504">
      <w:pPr>
        <w:rPr>
          <w:rFonts w:hint="eastAsia"/>
        </w:rPr>
      </w:pPr>
      <w:r>
        <w:t>比赛展示可以用三个动作概括三项创新。第一，打开评分瀑布图，观察行为、方向偏离和结构贡献如何合成真实联合模型输出。第二，打开</w:t>
      </w:r>
      <w:r>
        <w:t>16.10</w:t>
      </w:r>
      <w:r>
        <w:t>到</w:t>
      </w:r>
      <w:r>
        <w:t>61.02</w:t>
      </w:r>
      <w:r>
        <w:t>的见证，观察低分地址如何保持原风险并连接到复核目标，再展示</w:t>
      </w:r>
      <w:r>
        <w:t>32</w:t>
      </w:r>
      <w:r>
        <w:t>跳完整链。第三，点击报告证据，定位具体记录，并注入类型错误观察局部拦截与修复。</w:t>
      </w:r>
    </w:p>
    <w:p w14:paraId="4A311ABD" w14:textId="77777777" w:rsidR="009A4F83" w:rsidRDefault="00AC7504">
      <w:pPr>
        <w:rPr>
          <w:rFonts w:hint="eastAsia"/>
        </w:rPr>
      </w:pPr>
      <w:r>
        <w:t>每个动作都有对应实验。评分有同预算移除与</w:t>
      </w:r>
      <w:r>
        <w:t>Top-K</w:t>
      </w:r>
      <w:r>
        <w:t>结果，追踪有构造机制和真实起点对照，报告有故障集、模拟修复与真实</w:t>
      </w:r>
      <w:r>
        <w:t>API</w:t>
      </w:r>
      <w:r>
        <w:t>。实验与现场功能相互支撑，使创新不依赖名称包装，也不需要编造外部应用证明。</w:t>
      </w:r>
    </w:p>
    <w:p w14:paraId="58DB9A01" w14:textId="77777777" w:rsidR="009A4F83" w:rsidRDefault="00AC7504">
      <w:pPr>
        <w:pStyle w:val="1"/>
        <w:rPr>
          <w:rFonts w:hint="eastAsia"/>
        </w:rPr>
      </w:pPr>
      <w:bookmarkStart w:id="32" w:name="_Toc242816873"/>
      <w:r>
        <w:lastRenderedPageBreak/>
        <w:t>第五章</w:t>
      </w:r>
      <w:r>
        <w:t xml:space="preserve"> </w:t>
      </w:r>
      <w:r>
        <w:t>总结</w:t>
      </w:r>
      <w:bookmarkEnd w:id="32"/>
    </w:p>
    <w:p w14:paraId="7BAFEDEE" w14:textId="77777777" w:rsidR="009A4F83" w:rsidRDefault="00AC7504">
      <w:pPr>
        <w:pStyle w:val="21"/>
        <w:rPr>
          <w:rFonts w:hint="eastAsia"/>
        </w:rPr>
      </w:pPr>
      <w:bookmarkStart w:id="33" w:name="_Toc242816874"/>
      <w:r>
        <w:t xml:space="preserve">5.1 </w:t>
      </w:r>
      <w:r>
        <w:t>已完成的作品成果</w:t>
      </w:r>
      <w:bookmarkEnd w:id="33"/>
    </w:p>
    <w:p w14:paraId="2747ADF0" w14:textId="77777777" w:rsidR="009A4F83" w:rsidRDefault="00AC7504">
      <w:pPr>
        <w:rPr>
          <w:rFonts w:hint="eastAsia"/>
        </w:rPr>
      </w:pPr>
      <w:r>
        <w:t>本作品完成了轻量化</w:t>
      </w:r>
      <w:r>
        <w:t>Web3</w:t>
      </w:r>
      <w:r>
        <w:t>反洗钱智能分析原型，围绕地址风险评分、资金关系追踪和可解释报告形成端到端闭环。系统处理</w:t>
      </w:r>
      <w:r>
        <w:t>82.29</w:t>
      </w:r>
      <w:r>
        <w:t>万地址和</w:t>
      </w:r>
      <w:r>
        <w:t>278.43</w:t>
      </w:r>
      <w:r>
        <w:t>万有向关系，构建</w:t>
      </w:r>
      <w:r>
        <w:t>171</w:t>
      </w:r>
      <w:r>
        <w:t>维联合证据，完成评分校准与真实模型归因，支持风险见证约束搜索、</w:t>
      </w:r>
      <w:r>
        <w:t>32</w:t>
      </w:r>
      <w:r>
        <w:t>跳关系展示、类型化报告核验与来源审计。</w:t>
      </w:r>
    </w:p>
    <w:p w14:paraId="03E88803" w14:textId="77777777" w:rsidR="009A4F83" w:rsidRDefault="00AC7504">
      <w:pPr>
        <w:rPr>
          <w:rFonts w:hint="eastAsia"/>
        </w:rPr>
      </w:pPr>
      <w:r>
        <w:t>作品的主要技术收益已经有对应证据：三类输入与方向信息的移除实验支持评分设计，真实起点和构造图说明低分连接机制，</w:t>
      </w:r>
      <w:r>
        <w:t>120</w:t>
      </w:r>
      <w:r>
        <w:t>个人为故障与真实</w:t>
      </w:r>
      <w:r>
        <w:t>DeepSeek</w:t>
      </w:r>
      <w:r>
        <w:t>报告说明受约束解释链能够运行。网页将上述能力组织成可操作流程，模型、路径和报告之间保持版本与语义一致。</w:t>
      </w:r>
    </w:p>
    <w:p w14:paraId="0AB69AEF" w14:textId="77777777" w:rsidR="009A4F83" w:rsidRDefault="00AC7504">
      <w:pPr>
        <w:pStyle w:val="21"/>
        <w:rPr>
          <w:rFonts w:hint="eastAsia"/>
        </w:rPr>
      </w:pPr>
      <w:bookmarkStart w:id="34" w:name="_Toc242816875"/>
      <w:r>
        <w:t xml:space="preserve">5.2 </w:t>
      </w:r>
      <w:r>
        <w:t>应用前景与试用安排</w:t>
      </w:r>
      <w:bookmarkEnd w:id="34"/>
    </w:p>
    <w:p w14:paraId="1A626D03" w14:textId="77777777" w:rsidR="009A4F83" w:rsidRDefault="00AC7504">
      <w:pPr>
        <w:rPr>
          <w:rFonts w:hint="eastAsia"/>
        </w:rPr>
      </w:pPr>
      <w:r>
        <w:t>近期应用定位为公开数据研究、实验教学和辅助分析流程验证。拟在实验室环境采用固定案例回放，记录使用者从风险到来源的操作过程，收集路径可读性、声明理解和错误反馈；待获得真实授权数据与使用条件后，再评估更贴近业务的任务和权限需求。当前不将计划中的试用写作既有部署成效。</w:t>
      </w:r>
    </w:p>
    <w:p w14:paraId="4CFCC9AE" w14:textId="77777777" w:rsidR="009A4F83" w:rsidRDefault="00AC7504">
      <w:pPr>
        <w:rPr>
          <w:rFonts w:hint="eastAsia"/>
        </w:rPr>
      </w:pPr>
      <w:r>
        <w:t>试用可分三个阶段推进。首先核对已有案例与版本，保证新环境输出可复现；其次由使用者按统一任务完成风险复核和证据定位，记录耗时与操作困难；最后根据反馈优化界面、案例覆盖和错误提示。评价重点从模型指标进一步扩展为分析者是否更容易理解和审核结果。</w:t>
      </w:r>
    </w:p>
    <w:p w14:paraId="18D1FDE4" w14:textId="77777777" w:rsidR="009A4F83" w:rsidRDefault="00AC7504">
      <w:pPr>
        <w:pStyle w:val="11"/>
        <w:keepNext/>
        <w:spacing w:before="60" w:after="120"/>
        <w:jc w:val="center"/>
        <w:rPr>
          <w:rFonts w:hint="eastAsia"/>
        </w:rPr>
      </w:pPr>
      <w:r>
        <w:t>表</w:t>
      </w:r>
      <w:r>
        <w:t xml:space="preserve">5-1 </w:t>
      </w:r>
      <w:r>
        <w:t>后续验证与试用安排</w:t>
      </w:r>
    </w:p>
    <w:tbl>
      <w:tblPr>
        <w:tblW w:w="0" w:type="auto"/>
        <w:tblBorders>
          <w:top w:val="single" w:sz="10" w:space="0" w:color="687B8C"/>
          <w:left w:val="nil"/>
          <w:bottom w:val="single" w:sz="10" w:space="0" w:color="687B8C"/>
          <w:right w:val="nil"/>
          <w:insideH w:val="single" w:sz="3" w:space="0" w:color="E3E8ED"/>
          <w:insideV w:val="nil"/>
        </w:tblBorders>
        <w:tblLayout w:type="fixed"/>
        <w:tblLook w:val="04A0" w:firstRow="1" w:lastRow="0" w:firstColumn="1" w:lastColumn="0" w:noHBand="0" w:noVBand="1"/>
      </w:tblPr>
      <w:tblGrid>
        <w:gridCol w:w="2126"/>
        <w:gridCol w:w="3345"/>
        <w:gridCol w:w="3345"/>
      </w:tblGrid>
      <w:tr w:rsidR="009A4F83" w14:paraId="7383129C" w14:textId="77777777">
        <w:trPr>
          <w:cantSplit/>
          <w:tblHeader/>
        </w:trPr>
        <w:tc>
          <w:tcPr>
            <w:tcW w:w="2126" w:type="dxa"/>
            <w:tcBorders>
              <w:bottom w:val="single" w:sz="6" w:space="0" w:color="A5B1BD"/>
            </w:tcBorders>
            <w:shd w:val="clear" w:color="auto" w:fill="EFF3F6"/>
            <w:tcMar>
              <w:top w:w="85" w:type="dxa"/>
              <w:left w:w="90" w:type="dxa"/>
              <w:bottom w:w="85" w:type="dxa"/>
              <w:right w:w="90" w:type="dxa"/>
            </w:tcMar>
            <w:vAlign w:val="center"/>
          </w:tcPr>
          <w:p w14:paraId="4B05D9F6" w14:textId="77777777" w:rsidR="009A4F83" w:rsidRDefault="00AC7504">
            <w:pPr>
              <w:keepNext/>
              <w:ind w:firstLine="0"/>
              <w:jc w:val="left"/>
              <w:rPr>
                <w:rFonts w:hint="eastAsia"/>
              </w:rPr>
            </w:pPr>
            <w:r>
              <w:rPr>
                <w:rFonts w:ascii="Times New Roman" w:hAnsi="Times New Roman"/>
                <w:b/>
              </w:rPr>
              <w:t>后续阶段</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3A878CCE" w14:textId="77777777" w:rsidR="009A4F83" w:rsidRDefault="00AC7504">
            <w:pPr>
              <w:keepNext/>
              <w:ind w:firstLine="0"/>
              <w:jc w:val="left"/>
              <w:rPr>
                <w:rFonts w:hint="eastAsia"/>
              </w:rPr>
            </w:pPr>
            <w:r>
              <w:rPr>
                <w:rFonts w:ascii="Times New Roman" w:hAnsi="Times New Roman"/>
                <w:b/>
              </w:rPr>
              <w:t>计划内容</w:t>
            </w:r>
          </w:p>
        </w:tc>
        <w:tc>
          <w:tcPr>
            <w:tcW w:w="3345" w:type="dxa"/>
            <w:tcBorders>
              <w:bottom w:val="single" w:sz="6" w:space="0" w:color="A5B1BD"/>
            </w:tcBorders>
            <w:shd w:val="clear" w:color="auto" w:fill="EFF3F6"/>
            <w:tcMar>
              <w:top w:w="85" w:type="dxa"/>
              <w:left w:w="90" w:type="dxa"/>
              <w:bottom w:w="85" w:type="dxa"/>
              <w:right w:w="90" w:type="dxa"/>
            </w:tcMar>
            <w:vAlign w:val="center"/>
          </w:tcPr>
          <w:p w14:paraId="7D319DE3" w14:textId="77777777" w:rsidR="009A4F83" w:rsidRDefault="00AC7504">
            <w:pPr>
              <w:keepNext/>
              <w:ind w:firstLine="0"/>
              <w:jc w:val="left"/>
              <w:rPr>
                <w:rFonts w:hint="eastAsia"/>
              </w:rPr>
            </w:pPr>
            <w:r>
              <w:rPr>
                <w:rFonts w:ascii="Times New Roman" w:hAnsi="Times New Roman"/>
                <w:b/>
              </w:rPr>
              <w:t>预期产物</w:t>
            </w:r>
          </w:p>
        </w:tc>
      </w:tr>
      <w:tr w:rsidR="009A4F83" w14:paraId="62BC84C0" w14:textId="77777777">
        <w:trPr>
          <w:cantSplit/>
        </w:trPr>
        <w:tc>
          <w:tcPr>
            <w:tcW w:w="2126" w:type="dxa"/>
            <w:shd w:val="clear" w:color="auto" w:fill="FFFFFF"/>
            <w:tcMar>
              <w:top w:w="85" w:type="dxa"/>
              <w:left w:w="90" w:type="dxa"/>
              <w:bottom w:w="85" w:type="dxa"/>
              <w:right w:w="90" w:type="dxa"/>
            </w:tcMar>
            <w:vAlign w:val="center"/>
          </w:tcPr>
          <w:p w14:paraId="066DE256" w14:textId="77777777" w:rsidR="009A4F83" w:rsidRDefault="00AC7504">
            <w:pPr>
              <w:keepNext/>
              <w:ind w:firstLine="0"/>
              <w:jc w:val="left"/>
              <w:rPr>
                <w:rFonts w:hint="eastAsia"/>
              </w:rPr>
            </w:pPr>
            <w:r>
              <w:rPr>
                <w:rFonts w:ascii="Times New Roman" w:hAnsi="Times New Roman"/>
              </w:rPr>
              <w:t>实验室验证</w:t>
            </w:r>
          </w:p>
        </w:tc>
        <w:tc>
          <w:tcPr>
            <w:tcW w:w="3345" w:type="dxa"/>
            <w:shd w:val="clear" w:color="auto" w:fill="FFFFFF"/>
            <w:tcMar>
              <w:top w:w="85" w:type="dxa"/>
              <w:left w:w="90" w:type="dxa"/>
              <w:bottom w:w="85" w:type="dxa"/>
              <w:right w:w="90" w:type="dxa"/>
            </w:tcMar>
            <w:vAlign w:val="center"/>
          </w:tcPr>
          <w:p w14:paraId="4090B3DD" w14:textId="77777777" w:rsidR="009A4F83" w:rsidRDefault="00AC7504">
            <w:pPr>
              <w:keepNext/>
              <w:ind w:firstLine="0"/>
              <w:jc w:val="left"/>
              <w:rPr>
                <w:rFonts w:hint="eastAsia"/>
              </w:rPr>
            </w:pPr>
            <w:r>
              <w:rPr>
                <w:rFonts w:ascii="Times New Roman" w:hAnsi="Times New Roman"/>
              </w:rPr>
              <w:t>固定案例回放与来源核对</w:t>
            </w:r>
          </w:p>
        </w:tc>
        <w:tc>
          <w:tcPr>
            <w:tcW w:w="3345" w:type="dxa"/>
            <w:shd w:val="clear" w:color="auto" w:fill="FFFFFF"/>
            <w:tcMar>
              <w:top w:w="85" w:type="dxa"/>
              <w:left w:w="90" w:type="dxa"/>
              <w:bottom w:w="85" w:type="dxa"/>
              <w:right w:w="90" w:type="dxa"/>
            </w:tcMar>
            <w:vAlign w:val="center"/>
          </w:tcPr>
          <w:p w14:paraId="0A510F16" w14:textId="77777777" w:rsidR="009A4F83" w:rsidRDefault="00AC7504">
            <w:pPr>
              <w:keepNext/>
              <w:ind w:firstLine="0"/>
              <w:jc w:val="left"/>
              <w:rPr>
                <w:rFonts w:hint="eastAsia"/>
              </w:rPr>
            </w:pPr>
            <w:r>
              <w:rPr>
                <w:rFonts w:ascii="Times New Roman" w:hAnsi="Times New Roman"/>
              </w:rPr>
              <w:t>可复现实验记录</w:t>
            </w:r>
          </w:p>
        </w:tc>
      </w:tr>
      <w:tr w:rsidR="009A4F83" w14:paraId="2A8C3093" w14:textId="77777777">
        <w:trPr>
          <w:cantSplit/>
        </w:trPr>
        <w:tc>
          <w:tcPr>
            <w:tcW w:w="2126" w:type="dxa"/>
            <w:shd w:val="clear" w:color="auto" w:fill="FFFFFF"/>
            <w:tcMar>
              <w:top w:w="85" w:type="dxa"/>
              <w:left w:w="90" w:type="dxa"/>
              <w:bottom w:w="85" w:type="dxa"/>
              <w:right w:w="90" w:type="dxa"/>
            </w:tcMar>
            <w:vAlign w:val="center"/>
          </w:tcPr>
          <w:p w14:paraId="753D97B5" w14:textId="77777777" w:rsidR="009A4F83" w:rsidRDefault="00AC7504">
            <w:pPr>
              <w:keepNext/>
              <w:ind w:firstLine="0"/>
              <w:jc w:val="left"/>
              <w:rPr>
                <w:rFonts w:hint="eastAsia"/>
              </w:rPr>
            </w:pPr>
            <w:r>
              <w:rPr>
                <w:rFonts w:ascii="Times New Roman" w:hAnsi="Times New Roman"/>
              </w:rPr>
              <w:t>操作试用</w:t>
            </w:r>
          </w:p>
        </w:tc>
        <w:tc>
          <w:tcPr>
            <w:tcW w:w="3345" w:type="dxa"/>
            <w:shd w:val="clear" w:color="auto" w:fill="FFFFFF"/>
            <w:tcMar>
              <w:top w:w="85" w:type="dxa"/>
              <w:left w:w="90" w:type="dxa"/>
              <w:bottom w:w="85" w:type="dxa"/>
              <w:right w:w="90" w:type="dxa"/>
            </w:tcMar>
            <w:vAlign w:val="center"/>
          </w:tcPr>
          <w:p w14:paraId="56F1F26A" w14:textId="77777777" w:rsidR="009A4F83" w:rsidRDefault="00AC7504">
            <w:pPr>
              <w:keepNext/>
              <w:ind w:firstLine="0"/>
              <w:jc w:val="left"/>
              <w:rPr>
                <w:rFonts w:hint="eastAsia"/>
              </w:rPr>
            </w:pPr>
            <w:r>
              <w:rPr>
                <w:rFonts w:ascii="Times New Roman" w:hAnsi="Times New Roman"/>
              </w:rPr>
              <w:t>风险复核和证据定位任务</w:t>
            </w:r>
          </w:p>
        </w:tc>
        <w:tc>
          <w:tcPr>
            <w:tcW w:w="3345" w:type="dxa"/>
            <w:shd w:val="clear" w:color="auto" w:fill="FFFFFF"/>
            <w:tcMar>
              <w:top w:w="85" w:type="dxa"/>
              <w:left w:w="90" w:type="dxa"/>
              <w:bottom w:w="85" w:type="dxa"/>
              <w:right w:w="90" w:type="dxa"/>
            </w:tcMar>
            <w:vAlign w:val="center"/>
          </w:tcPr>
          <w:p w14:paraId="1AEDA97F" w14:textId="77777777" w:rsidR="009A4F83" w:rsidRDefault="00AC7504">
            <w:pPr>
              <w:keepNext/>
              <w:ind w:firstLine="0"/>
              <w:jc w:val="left"/>
              <w:rPr>
                <w:rFonts w:hint="eastAsia"/>
              </w:rPr>
            </w:pPr>
            <w:r>
              <w:rPr>
                <w:rFonts w:ascii="Times New Roman" w:hAnsi="Times New Roman"/>
              </w:rPr>
              <w:t>使用反馈与操作记录</w:t>
            </w:r>
          </w:p>
        </w:tc>
      </w:tr>
      <w:tr w:rsidR="009A4F83" w14:paraId="5BCD4B78" w14:textId="77777777">
        <w:trPr>
          <w:cantSplit/>
        </w:trPr>
        <w:tc>
          <w:tcPr>
            <w:tcW w:w="2126" w:type="dxa"/>
            <w:shd w:val="clear" w:color="auto" w:fill="FFFFFF"/>
            <w:tcMar>
              <w:top w:w="85" w:type="dxa"/>
              <w:left w:w="90" w:type="dxa"/>
              <w:bottom w:w="85" w:type="dxa"/>
              <w:right w:w="90" w:type="dxa"/>
            </w:tcMar>
            <w:vAlign w:val="center"/>
          </w:tcPr>
          <w:p w14:paraId="5F303D29" w14:textId="77777777" w:rsidR="009A4F83" w:rsidRDefault="00AC7504">
            <w:pPr>
              <w:keepNext/>
              <w:ind w:firstLine="0"/>
              <w:jc w:val="left"/>
              <w:rPr>
                <w:rFonts w:hint="eastAsia"/>
              </w:rPr>
            </w:pPr>
            <w:r>
              <w:rPr>
                <w:rFonts w:ascii="Times New Roman" w:hAnsi="Times New Roman"/>
              </w:rPr>
              <w:t>扩大数据</w:t>
            </w:r>
          </w:p>
        </w:tc>
        <w:tc>
          <w:tcPr>
            <w:tcW w:w="3345" w:type="dxa"/>
            <w:shd w:val="clear" w:color="auto" w:fill="FFFFFF"/>
            <w:tcMar>
              <w:top w:w="85" w:type="dxa"/>
              <w:left w:w="90" w:type="dxa"/>
              <w:bottom w:w="85" w:type="dxa"/>
              <w:right w:w="90" w:type="dxa"/>
            </w:tcMar>
            <w:vAlign w:val="center"/>
          </w:tcPr>
          <w:p w14:paraId="58A72BDA" w14:textId="77777777" w:rsidR="009A4F83" w:rsidRDefault="00AC7504">
            <w:pPr>
              <w:keepNext/>
              <w:ind w:firstLine="0"/>
              <w:jc w:val="left"/>
              <w:rPr>
                <w:rFonts w:hint="eastAsia"/>
              </w:rPr>
            </w:pPr>
            <w:r>
              <w:rPr>
                <w:rFonts w:ascii="Times New Roman" w:hAnsi="Times New Roman"/>
              </w:rPr>
              <w:t>独立公开图与时点特征</w:t>
            </w:r>
          </w:p>
        </w:tc>
        <w:tc>
          <w:tcPr>
            <w:tcW w:w="3345" w:type="dxa"/>
            <w:shd w:val="clear" w:color="auto" w:fill="FFFFFF"/>
            <w:tcMar>
              <w:top w:w="85" w:type="dxa"/>
              <w:left w:w="90" w:type="dxa"/>
              <w:bottom w:w="85" w:type="dxa"/>
              <w:right w:w="90" w:type="dxa"/>
            </w:tcMar>
            <w:vAlign w:val="center"/>
          </w:tcPr>
          <w:p w14:paraId="204A41DC" w14:textId="77777777" w:rsidR="009A4F83" w:rsidRDefault="00AC7504">
            <w:pPr>
              <w:keepNext/>
              <w:ind w:firstLine="0"/>
              <w:jc w:val="left"/>
              <w:rPr>
                <w:rFonts w:hint="eastAsia"/>
              </w:rPr>
            </w:pPr>
            <w:r>
              <w:rPr>
                <w:rFonts w:ascii="Times New Roman" w:hAnsi="Times New Roman"/>
              </w:rPr>
              <w:t>外部评估结果</w:t>
            </w:r>
          </w:p>
        </w:tc>
      </w:tr>
      <w:tr w:rsidR="009A4F83" w14:paraId="0A95B1D8" w14:textId="77777777">
        <w:trPr>
          <w:cantSplit/>
        </w:trPr>
        <w:tc>
          <w:tcPr>
            <w:tcW w:w="2126" w:type="dxa"/>
            <w:shd w:val="clear" w:color="auto" w:fill="FFFFFF"/>
            <w:tcMar>
              <w:top w:w="85" w:type="dxa"/>
              <w:left w:w="90" w:type="dxa"/>
              <w:bottom w:w="85" w:type="dxa"/>
              <w:right w:w="90" w:type="dxa"/>
            </w:tcMar>
            <w:vAlign w:val="center"/>
          </w:tcPr>
          <w:p w14:paraId="6DD51D6C" w14:textId="77777777" w:rsidR="009A4F83" w:rsidRDefault="00AC7504">
            <w:pPr>
              <w:ind w:firstLine="0"/>
              <w:jc w:val="left"/>
              <w:rPr>
                <w:rFonts w:hint="eastAsia"/>
              </w:rPr>
            </w:pPr>
            <w:r>
              <w:rPr>
                <w:rFonts w:ascii="Times New Roman" w:hAnsi="Times New Roman"/>
              </w:rPr>
              <w:t>业务适配</w:t>
            </w:r>
          </w:p>
        </w:tc>
        <w:tc>
          <w:tcPr>
            <w:tcW w:w="3345" w:type="dxa"/>
            <w:shd w:val="clear" w:color="auto" w:fill="FFFFFF"/>
            <w:tcMar>
              <w:top w:w="85" w:type="dxa"/>
              <w:left w:w="90" w:type="dxa"/>
              <w:bottom w:w="85" w:type="dxa"/>
              <w:right w:w="90" w:type="dxa"/>
            </w:tcMar>
            <w:vAlign w:val="center"/>
          </w:tcPr>
          <w:p w14:paraId="23D6A87B" w14:textId="77777777" w:rsidR="009A4F83" w:rsidRDefault="00AC7504">
            <w:pPr>
              <w:ind w:firstLine="0"/>
              <w:jc w:val="left"/>
              <w:rPr>
                <w:rFonts w:hint="eastAsia"/>
              </w:rPr>
            </w:pPr>
            <w:r>
              <w:rPr>
                <w:rFonts w:ascii="Times New Roman" w:hAnsi="Times New Roman"/>
              </w:rPr>
              <w:t>合法授权下定义新字段</w:t>
            </w:r>
          </w:p>
        </w:tc>
        <w:tc>
          <w:tcPr>
            <w:tcW w:w="3345" w:type="dxa"/>
            <w:shd w:val="clear" w:color="auto" w:fill="FFFFFF"/>
            <w:tcMar>
              <w:top w:w="85" w:type="dxa"/>
              <w:left w:w="90" w:type="dxa"/>
              <w:bottom w:w="85" w:type="dxa"/>
              <w:right w:w="90" w:type="dxa"/>
            </w:tcMar>
            <w:vAlign w:val="center"/>
          </w:tcPr>
          <w:p w14:paraId="7D0A2E0D" w14:textId="77777777" w:rsidR="009A4F83" w:rsidRDefault="00AC7504">
            <w:pPr>
              <w:ind w:firstLine="0"/>
              <w:jc w:val="left"/>
              <w:rPr>
                <w:rFonts w:hint="eastAsia"/>
              </w:rPr>
            </w:pPr>
            <w:r>
              <w:rPr>
                <w:rFonts w:ascii="Times New Roman" w:hAnsi="Times New Roman"/>
              </w:rPr>
              <w:t>新接口与验收协议</w:t>
            </w:r>
          </w:p>
        </w:tc>
      </w:tr>
    </w:tbl>
    <w:p w14:paraId="2BD46E88" w14:textId="77777777" w:rsidR="009A4F83" w:rsidRDefault="009A4F83">
      <w:pPr>
        <w:spacing w:after="60" w:line="240" w:lineRule="auto"/>
        <w:ind w:firstLine="0"/>
        <w:rPr>
          <w:rFonts w:hint="eastAsia"/>
        </w:rPr>
      </w:pPr>
    </w:p>
    <w:p w14:paraId="0FA120B0" w14:textId="77777777" w:rsidR="009A4F83" w:rsidRDefault="00AC7504">
      <w:pPr>
        <w:pStyle w:val="21"/>
        <w:rPr>
          <w:rFonts w:hint="eastAsia"/>
        </w:rPr>
      </w:pPr>
      <w:bookmarkStart w:id="35" w:name="_Toc242816876"/>
      <w:r>
        <w:t xml:space="preserve">5.3 </w:t>
      </w:r>
      <w:r>
        <w:t>论文整理与研究延伸</w:t>
      </w:r>
      <w:bookmarkEnd w:id="35"/>
    </w:p>
    <w:p w14:paraId="336FCC24" w14:textId="77777777" w:rsidR="009A4F83" w:rsidRDefault="00AC7504">
      <w:pPr>
        <w:rPr>
          <w:rFonts w:hint="eastAsia"/>
        </w:rPr>
      </w:pPr>
      <w:r>
        <w:t>目前论文相关工作处于选题凝练、方法说明与实验材料整理阶段。可形成的研究主题包括方向邻域对比的轻量地址风险分析、风险锚点见证下的预算追踪，以及结构化分析报告的类型约束与来源审核。后续撰写将清楚区分已有基础方法与项目适配，并以完整实验记录支撑结论。</w:t>
      </w:r>
    </w:p>
    <w:p w14:paraId="62F75080" w14:textId="77777777" w:rsidR="009A4F83" w:rsidRDefault="00AC7504">
      <w:pPr>
        <w:rPr>
          <w:rFonts w:hint="eastAsia"/>
        </w:rPr>
      </w:pPr>
      <w:r>
        <w:t>对模块一，优先增加独立数据与历史时点重建，检验跨时间和跨图稳定性；对模块二，增加按出度和连接形态的分层样本，研究单</w:t>
      </w:r>
      <w:r>
        <w:t>canonical</w:t>
      </w:r>
      <w:r>
        <w:t>见证可能遗漏的关系；对模块三，扩大真实地址、模型和故障类型，分别测量协议遵循、真实修复及人工可读性。只有获得逐笔金额和时间来源后，才将关系链任务扩展到资金级归因。</w:t>
      </w:r>
    </w:p>
    <w:p w14:paraId="44D82D05" w14:textId="77777777" w:rsidR="009A4F83" w:rsidRDefault="00AC7504">
      <w:pPr>
        <w:pStyle w:val="21"/>
        <w:rPr>
          <w:rFonts w:hint="eastAsia"/>
        </w:rPr>
      </w:pPr>
      <w:bookmarkStart w:id="36" w:name="_Toc242816877"/>
      <w:r>
        <w:t xml:space="preserve">5.4 </w:t>
      </w:r>
      <w:r>
        <w:t>结语</w:t>
      </w:r>
      <w:bookmarkEnd w:id="36"/>
    </w:p>
    <w:p w14:paraId="3443EF96" w14:textId="77777777" w:rsidR="009A4F83" w:rsidRDefault="00AC7504">
      <w:pPr>
        <w:rPr>
          <w:rFonts w:hint="eastAsia"/>
        </w:rPr>
      </w:pPr>
      <w:r>
        <w:t>反洗钱智能分析需要的不只是一个风险数值，还需要能够理解的关联和能够复核的说明。本作品以三类证据建立优先级，以真实见证组织关系，以类型协议约束解释，在公开数据和普通设备条件下形成可运行、可展示、可量化评估的完整系统。后续工作将继续围绕数据真实性、场景适配和人工审核价值推进，使技术提升始终对应明确的分析需求。</w:t>
      </w:r>
    </w:p>
    <w:p w14:paraId="2D4B0E02" w14:textId="77777777" w:rsidR="009A4F83" w:rsidRDefault="00AC7504">
      <w:pPr>
        <w:pStyle w:val="1"/>
        <w:rPr>
          <w:rFonts w:hint="eastAsia"/>
        </w:rPr>
      </w:pPr>
      <w:bookmarkStart w:id="37" w:name="_Toc242816878"/>
      <w:r>
        <w:lastRenderedPageBreak/>
        <w:t>参考文献</w:t>
      </w:r>
      <w:bookmarkEnd w:id="37"/>
    </w:p>
    <w:p w14:paraId="33652544" w14:textId="77777777" w:rsidR="009A4F83" w:rsidRDefault="00AC7504">
      <w:pPr>
        <w:keepLines/>
        <w:spacing w:after="120"/>
        <w:ind w:firstLine="0"/>
        <w:jc w:val="left"/>
        <w:rPr>
          <w:rFonts w:hint="eastAsia"/>
        </w:rPr>
      </w:pPr>
      <w:r>
        <w:t>[1] UNITED NATIONS OFFICE ON DRUGS AND CRIME. Estimating illicit financial flows resulting from drug trafficking and other transnational organized crimes[R/OL]. Vienna: UNODC, 2011[2026-10-13]. https://www.unodc.org/documents/data-and-analysis/Studies/Illicit_financial_flows_2011_web.pdf.</w:t>
      </w:r>
    </w:p>
    <w:p w14:paraId="4A536091" w14:textId="77777777" w:rsidR="009A4F83" w:rsidRDefault="00AC7504">
      <w:pPr>
        <w:keepLines/>
        <w:spacing w:after="120"/>
        <w:ind w:firstLine="0"/>
        <w:jc w:val="left"/>
        <w:rPr>
          <w:rFonts w:hint="eastAsia"/>
        </w:rPr>
      </w:pPr>
      <w:r>
        <w:t>[2] CHAINALYSIS. The 2026 crypto crime report introduction[EB/OL]. 2026[2026-10-13]. https://www.chainalysis.com/blog/2026-crypto-crime-report-introduction/.</w:t>
      </w:r>
    </w:p>
    <w:p w14:paraId="7BAC83B9" w14:textId="77777777" w:rsidR="009A4F83" w:rsidRDefault="00AC7504">
      <w:pPr>
        <w:keepLines/>
        <w:spacing w:after="120"/>
        <w:ind w:firstLine="0"/>
        <w:jc w:val="left"/>
        <w:rPr>
          <w:rFonts w:hint="eastAsia"/>
        </w:rPr>
      </w:pPr>
      <w:r>
        <w:t xml:space="preserve">[3] </w:t>
      </w:r>
      <w:r>
        <w:t>武汉市公安局</w:t>
      </w:r>
      <w:r>
        <w:t xml:space="preserve">. </w:t>
      </w:r>
      <w:r>
        <w:t>武汉警方成功破获特大骗取出口退税案涉案金额达</w:t>
      </w:r>
      <w:r>
        <w:t>20</w:t>
      </w:r>
      <w:r>
        <w:t>亿元</w:t>
      </w:r>
      <w:r>
        <w:t>[EB/OL]. (2024-07-26)[2026-10-13]. https://gaj.wuhan.gov.cn/jmzx/ttxw/202407/t20240726_2434186.html.</w:t>
      </w:r>
    </w:p>
    <w:p w14:paraId="24464360" w14:textId="77777777" w:rsidR="009A4F83" w:rsidRDefault="00AC7504">
      <w:pPr>
        <w:keepLines/>
        <w:spacing w:after="120"/>
        <w:ind w:firstLine="0"/>
        <w:jc w:val="left"/>
        <w:rPr>
          <w:rFonts w:hint="eastAsia"/>
        </w:rPr>
      </w:pPr>
      <w:r>
        <w:t>[4] FEDERAL BUREAU OF INVESTIGATION. North Korea responsible for $1.5 billion Bybit hack[EB/OL]. (2025-02-26)[2026-10-13]. https://www.ic3.gov/PSA/2025/PSA250226.</w:t>
      </w:r>
    </w:p>
    <w:p w14:paraId="36937465" w14:textId="77777777" w:rsidR="009A4F83" w:rsidRDefault="00AC7504">
      <w:pPr>
        <w:keepLines/>
        <w:spacing w:after="120"/>
        <w:ind w:firstLine="0"/>
        <w:jc w:val="left"/>
        <w:rPr>
          <w:rFonts w:hint="eastAsia"/>
        </w:rPr>
      </w:pPr>
      <w:r>
        <w:t xml:space="preserve">[5] </w:t>
      </w:r>
      <w:r>
        <w:t>全国人民代表大会常务委员会</w:t>
      </w:r>
      <w:r>
        <w:t xml:space="preserve">. </w:t>
      </w:r>
      <w:r>
        <w:t>中华人民共和国反洗钱法</w:t>
      </w:r>
      <w:r>
        <w:t>[Z/OL]. (2024-11-08)[2026-10-13]. https://www.samr.gov.cn/zw/zfxxgk/fdzdgknr/bgt/art/2025/art_cfcc31edf0a64744bb5d7ff1307c0356.html.</w:t>
      </w:r>
    </w:p>
    <w:p w14:paraId="51E51B36" w14:textId="77777777" w:rsidR="009A4F83" w:rsidRDefault="00AC7504">
      <w:pPr>
        <w:keepLines/>
        <w:spacing w:after="120"/>
        <w:ind w:firstLine="0"/>
        <w:jc w:val="left"/>
        <w:rPr>
          <w:rFonts w:hint="eastAsia"/>
        </w:rPr>
      </w:pPr>
      <w:r>
        <w:t xml:space="preserve">[6] </w:t>
      </w:r>
      <w:r>
        <w:t>中国人民银行数字人民币研发工作组</w:t>
      </w:r>
      <w:r>
        <w:t xml:space="preserve">. </w:t>
      </w:r>
      <w:r>
        <w:t>中国数字人民币的研发进展</w:t>
      </w:r>
      <w:r>
        <w:t>[R/OL]. 2021[2026-10-13]. https://www.gov.cn/xinwen/2021-07/16/5625569/files/e944faf39ea34d46a256c2095fefeaab.pdf.</w:t>
      </w:r>
    </w:p>
    <w:p w14:paraId="5D51BC42" w14:textId="77777777" w:rsidR="009A4F83" w:rsidRDefault="00AC7504">
      <w:pPr>
        <w:keepLines/>
        <w:spacing w:after="120"/>
        <w:ind w:firstLine="0"/>
        <w:jc w:val="left"/>
        <w:rPr>
          <w:rFonts w:hint="eastAsia"/>
        </w:rPr>
      </w:pPr>
      <w:r>
        <w:t>[7] ELMOUGY Y, LIU L. Demystifying fraudulent transactions and illicit nodes in the Bitcoin network for financial forensics[C]//Proceedings of the 29th ACM SIGKDD Conference on Knowledge Discovery and Data Mining. 2023: 3979-3990. DOI: 10.1145/3580305.3599803.</w:t>
      </w:r>
    </w:p>
    <w:p w14:paraId="23B0216C" w14:textId="77777777" w:rsidR="009A4F83" w:rsidRDefault="00AC7504">
      <w:pPr>
        <w:keepLines/>
        <w:spacing w:after="120"/>
        <w:ind w:firstLine="0"/>
        <w:jc w:val="left"/>
        <w:rPr>
          <w:rFonts w:hint="eastAsia"/>
        </w:rPr>
      </w:pPr>
      <w:r>
        <w:lastRenderedPageBreak/>
        <w:t>[8] HAMILTON W, YING Z, LESKOVEC J. Inductive representation learning on large graphs[C]//Advances in Neural Information Processing Systems 30. 2017. https://proceedings.neurips.cc/paper/2017/hash/5dd9db5e033da9c6fb5ba83c7a7ebea9-Abstract.html.</w:t>
      </w:r>
    </w:p>
    <w:p w14:paraId="36FEDFDC" w14:textId="77777777" w:rsidR="009A4F83" w:rsidRDefault="00AC7504">
      <w:pPr>
        <w:keepLines/>
        <w:spacing w:after="120"/>
        <w:ind w:firstLine="0"/>
        <w:jc w:val="left"/>
        <w:rPr>
          <w:rFonts w:hint="eastAsia"/>
        </w:rPr>
      </w:pPr>
      <w:r>
        <w:t>[9] ROSSI E, CHARPENTIER B, DI GIOVANNI F, et al. Edge directionality improves learning on heterophilic graphs[C]//Proceedings of the Second Learning on Graphs Conference. PMLR, 2024, 231: 25:1-25:27. https://proceedings.mlr.press/v231/rossi24a.html.</w:t>
      </w:r>
    </w:p>
    <w:p w14:paraId="6ADEDA87" w14:textId="77777777" w:rsidR="009A4F83" w:rsidRDefault="00AC7504">
      <w:pPr>
        <w:keepLines/>
        <w:spacing w:after="120"/>
        <w:ind w:firstLine="0"/>
        <w:jc w:val="left"/>
        <w:rPr>
          <w:rFonts w:hint="eastAsia"/>
        </w:rPr>
      </w:pPr>
      <w:r>
        <w:t>[10] KE G, MENG Q, FINLEY T, et al. LightGBM: A highly efficient gradient boosting decision tree[C]//Advances in Neural Information Processing Systems 30. 2017. https://proceedings.neurips.cc/paper_files/paper/2017/hash/6449f44a102fde848669bdd9eb6b76fa-Abstract.html.</w:t>
      </w:r>
    </w:p>
    <w:p w14:paraId="0272648F" w14:textId="77777777" w:rsidR="009A4F83" w:rsidRDefault="00AC7504">
      <w:pPr>
        <w:keepLines/>
        <w:spacing w:after="120"/>
        <w:ind w:firstLine="0"/>
        <w:jc w:val="left"/>
        <w:rPr>
          <w:rFonts w:hint="eastAsia"/>
        </w:rPr>
      </w:pPr>
      <w:r>
        <w:t>[11] LUNDBERG S M, ERION G, CHEN H, et al. From local explanations to global understanding with explainable AI for trees[J]. Nature Machine Intelligence, 2020, 2: 56-67. DOI: 10.1038/s42256-019-0138-9.</w:t>
      </w:r>
    </w:p>
    <w:p w14:paraId="79886AA2" w14:textId="77777777" w:rsidR="009A4F83" w:rsidRDefault="00AC7504">
      <w:pPr>
        <w:keepLines/>
        <w:spacing w:after="120"/>
        <w:ind w:firstLine="0"/>
        <w:jc w:val="left"/>
        <w:rPr>
          <w:rFonts w:hint="eastAsia"/>
        </w:rPr>
      </w:pPr>
      <w:r>
        <w:t>[12] WU Z, LIU J, WU J, et al. TRacer: Scalable graph-based transaction tracing for account-based blockchain trading systems[J]. IEEE Transactions on Information Forensics and Security, 2023, 18: 2609-2621. DOI: 10.1109/TIFS.2023.3266162.</w:t>
      </w:r>
    </w:p>
    <w:p w14:paraId="016FBAE6" w14:textId="77777777" w:rsidR="009A4F83" w:rsidRDefault="00AC7504">
      <w:pPr>
        <w:keepLines/>
        <w:spacing w:after="120"/>
        <w:ind w:firstLine="0"/>
        <w:jc w:val="left"/>
        <w:rPr>
          <w:rFonts w:hint="eastAsia"/>
        </w:rPr>
      </w:pPr>
      <w:r>
        <w:t>[13] CARBONELL J, GOLDSTEIN J. The use of MMR, diversity-based reranking for reordering documents and producing summaries[C]//Proceedings of the 21st Annual International ACM SIGIR Conference. 1998: 335-336. DOI: 10.1145/290941.291025.</w:t>
      </w:r>
    </w:p>
    <w:p w14:paraId="3661BF47" w14:textId="77777777" w:rsidR="009A4F83" w:rsidRDefault="00AC7504">
      <w:pPr>
        <w:keepLines/>
        <w:spacing w:after="120"/>
        <w:ind w:firstLine="0"/>
        <w:jc w:val="left"/>
        <w:rPr>
          <w:rFonts w:hint="eastAsia"/>
        </w:rPr>
      </w:pPr>
      <w:r>
        <w:t>[14] LESKOVEC J, KRAUSE A, GUESTRIN C, et al. Cost-effective outbreak detection in networks[C]//Proceedings of the 13th ACM SIGKDD International Conference. 2007: 420-429. DOI: 10.1145/1281192.1281239.</w:t>
      </w:r>
    </w:p>
    <w:p w14:paraId="5EF3E9B3" w14:textId="77777777" w:rsidR="009A4F83" w:rsidRDefault="00AC7504">
      <w:pPr>
        <w:keepLines/>
        <w:spacing w:after="120"/>
        <w:ind w:firstLine="0"/>
        <w:jc w:val="left"/>
        <w:rPr>
          <w:rFonts w:hint="eastAsia"/>
        </w:rPr>
      </w:pPr>
      <w:r>
        <w:lastRenderedPageBreak/>
        <w:t>[15] LEWIS P, PEREZ E, PIKTUS A, et al. Retrieval-augmented generation for knowledge-intensive NLP tasks[C]//Advances in Neural Information Processing Systems 33. 2020: 9459-9474. https://proceedings.neurips.cc/paper/2020/hash/6b493230205f780e1bc26945df7481e5-Abstract.html.</w:t>
      </w:r>
    </w:p>
    <w:p w14:paraId="4E595457" w14:textId="77777777" w:rsidR="009A4F83" w:rsidRDefault="00AC7504">
      <w:pPr>
        <w:keepLines/>
        <w:spacing w:after="120"/>
        <w:ind w:firstLine="0"/>
        <w:jc w:val="left"/>
        <w:rPr>
          <w:rFonts w:hint="eastAsia"/>
        </w:rPr>
      </w:pPr>
      <w:r>
        <w:t>[16] GAO T, YEN H, YU J, et al. Enabling large language models to generate text with citations[C]//Proceedings of the 2023 Conference on Empirical Methods in Natural Language Processing. 2023: 6465-6488. DOI: 10.18653/v1/2023.emnlp-main.398.</w:t>
      </w:r>
    </w:p>
    <w:p w14:paraId="54055F0D" w14:textId="77777777" w:rsidR="009A4F83" w:rsidRDefault="00AC7504">
      <w:pPr>
        <w:keepLines/>
        <w:spacing w:after="120"/>
        <w:ind w:firstLine="0"/>
        <w:jc w:val="left"/>
        <w:rPr>
          <w:rFonts w:hint="eastAsia"/>
        </w:rPr>
      </w:pPr>
      <w:r>
        <w:t>[17] GAO L, DAI Z, PASUPAT P, et al. RARR: Researching and revising what language models say, using language models[C]//Proceedings of the 61st Annual Meeting of the Association for Computational Linguistics. 2023: 16477-16508. DOI: 10.18653/v1/2023.acl-long.910.</w:t>
      </w:r>
    </w:p>
    <w:p w14:paraId="6D1C6091" w14:textId="77777777" w:rsidR="009A4F83" w:rsidRDefault="00AC7504">
      <w:pPr>
        <w:keepLines/>
        <w:spacing w:after="120"/>
        <w:ind w:firstLine="0"/>
        <w:jc w:val="left"/>
        <w:rPr>
          <w:rFonts w:hint="eastAsia"/>
        </w:rPr>
      </w:pPr>
      <w:r>
        <w:t>[18] THORNE J, VLACHOS A, CHRISTODOULOPOULOS C, et al. FEVER: A large-scale dataset for fact extraction and verification[C]//Proceedings of NAACL-HLT. 2018: 809-819. DOI: 10.18653/v1/N18-1074.</w:t>
      </w:r>
    </w:p>
    <w:p w14:paraId="74B19BA0" w14:textId="77777777" w:rsidR="009A4F83" w:rsidRDefault="00AC7504">
      <w:pPr>
        <w:keepLines/>
        <w:spacing w:after="120"/>
        <w:ind w:firstLine="0"/>
        <w:jc w:val="left"/>
        <w:rPr>
          <w:rFonts w:hint="eastAsia"/>
        </w:rPr>
      </w:pPr>
      <w:r>
        <w:t>[19] MIN S, KRISHNA K, LYU X, et al. FActScore: Fine-grained atomic evaluation of factual precision in long form text generation[C]//Proceedings of the 2023 Conference on Empirical Methods in Natural Language Processing. 2023: 12076-12100. DOI: 10.18653/v1/2023.emnlp-main.741.</w:t>
      </w:r>
    </w:p>
    <w:sectPr w:rsidR="009A4F83">
      <w:headerReference w:type="default" r:id="rId45"/>
      <w:footerReference w:type="default" r:id="rId46"/>
      <w:pgSz w:w="11906" w:h="16838"/>
      <w:pgMar w:top="1440" w:right="1466" w:bottom="1440" w:left="16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104D" w14:textId="77777777" w:rsidR="00AC7504" w:rsidRDefault="00AC7504">
      <w:pPr>
        <w:rPr>
          <w:rFonts w:hint="eastAsia"/>
        </w:rPr>
      </w:pPr>
      <w:r>
        <w:separator/>
      </w:r>
    </w:p>
  </w:endnote>
  <w:endnote w:type="continuationSeparator" w:id="0">
    <w:p w14:paraId="6EC04722" w14:textId="77777777" w:rsidR="00AC7504" w:rsidRDefault="00AC75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BA8E" w14:textId="77777777" w:rsidR="009A4F83" w:rsidRDefault="00AC7504">
    <w:pPr>
      <w:ind w:firstLine="0"/>
      <w:jc w:val="center"/>
      <w:rPr>
        <w:rFonts w:hint="eastAsia"/>
      </w:rPr>
    </w:pPr>
    <w:r>
      <w:t xml:space="preserve">— </w:t>
    </w:r>
    <w:r>
      <w:fldChar w:fldCharType="begin"/>
    </w:r>
    <w:r>
      <w:instrText>PAGE</w:instrText>
    </w:r>
    <w:r>
      <w:rPr>
        <w:rFonts w:hint="eastAsia"/>
      </w:rPr>
      <w:fldChar w:fldCharType="separate"/>
    </w:r>
    <w:r w:rsidR="00AB792E">
      <w:rPr>
        <w:rFonts w:hint="eastAsia"/>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7F8E" w14:textId="77777777" w:rsidR="00AC7504" w:rsidRDefault="00AC7504">
      <w:pPr>
        <w:rPr>
          <w:rFonts w:hint="eastAsia"/>
        </w:rPr>
      </w:pPr>
      <w:r>
        <w:separator/>
      </w:r>
    </w:p>
  </w:footnote>
  <w:footnote w:type="continuationSeparator" w:id="0">
    <w:p w14:paraId="03C49608" w14:textId="77777777" w:rsidR="00AC7504" w:rsidRDefault="00AC750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9AF2" w14:textId="77777777" w:rsidR="009A4F83" w:rsidRDefault="00AC7504">
    <w:pPr>
      <w:ind w:firstLine="0"/>
      <w:jc w:val="center"/>
      <w:rPr>
        <w:rFonts w:hint="eastAsia"/>
      </w:rPr>
    </w:pPr>
    <w:r>
      <w:t>Web3</w:t>
    </w:r>
    <w:r>
      <w:t>轻量化反洗钱智能分析系统</w:t>
    </w:r>
    <w:r>
      <w:t xml:space="preserve">  </w:t>
    </w:r>
    <w:r>
      <w:t>作品报告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GNlYTNjYzhkOWI3ZTcwMWJiOTE2ZjU4NjBhNGZhZjQifQ=="/>
  </w:docVars>
  <w:rsids>
    <w:rsidRoot w:val="007E0A56"/>
    <w:rsid w:val="00215E96"/>
    <w:rsid w:val="007E0A56"/>
    <w:rsid w:val="009A4F83"/>
    <w:rsid w:val="00AB792E"/>
    <w:rsid w:val="00AC7504"/>
    <w:rsid w:val="00D66390"/>
    <w:rsid w:val="34871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11246"/>
  <w15:chartTrackingRefBased/>
  <w15:docId w15:val="{34354441-EC04-4B46-9689-9FBF1FF5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480"/>
      <w:jc w:val="both"/>
    </w:pPr>
    <w:rPr>
      <w:rFonts w:ascii="宋体" w:hAnsi="宋体"/>
      <w:color w:val="000000"/>
      <w:kern w:val="2"/>
      <w:sz w:val="24"/>
      <w:szCs w:val="24"/>
    </w:rPr>
  </w:style>
  <w:style w:type="paragraph" w:styleId="1">
    <w:name w:val="heading 1"/>
    <w:basedOn w:val="a"/>
    <w:next w:val="a"/>
    <w:qFormat/>
    <w:pPr>
      <w:keepNext/>
      <w:keepLines/>
      <w:pageBreakBefore/>
      <w:spacing w:after="120"/>
      <w:ind w:firstLine="0"/>
      <w:outlineLvl w:val="0"/>
    </w:pPr>
    <w:rPr>
      <w:rFonts w:ascii="黑体" w:eastAsia="黑体" w:hAnsi="黑体"/>
      <w:b/>
      <w:bCs/>
      <w:kern w:val="44"/>
      <w:sz w:val="32"/>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lang w:val="zh-CN"/>
    </w:rPr>
  </w:style>
  <w:style w:type="paragraph" w:styleId="TOC1">
    <w:name w:val="toc 1"/>
    <w:basedOn w:val="a"/>
    <w:next w:val="a"/>
    <w:uiPriority w:val="39"/>
    <w:qFormat/>
    <w:rPr>
      <w:sz w:val="28"/>
    </w:rPr>
  </w:style>
  <w:style w:type="character" w:styleId="a4">
    <w:name w:val="page number"/>
    <w:basedOn w:val="a0"/>
    <w:qFormat/>
  </w:style>
  <w:style w:type="character" w:styleId="a5">
    <w:name w:val="Hyperlink"/>
    <w:uiPriority w:val="99"/>
    <w:qFormat/>
    <w:rPr>
      <w:color w:val="000066"/>
      <w:u w:val="none"/>
    </w:rPr>
  </w:style>
  <w:style w:type="paragraph" w:styleId="a6">
    <w:name w:val="header"/>
    <w:basedOn w:val="a"/>
    <w:link w:val="a7"/>
    <w:rsid w:val="007E0A56"/>
    <w:pPr>
      <w:tabs>
        <w:tab w:val="center" w:pos="4153"/>
        <w:tab w:val="right" w:pos="8306"/>
      </w:tabs>
      <w:snapToGrid w:val="0"/>
      <w:jc w:val="center"/>
    </w:pPr>
    <w:rPr>
      <w:sz w:val="18"/>
      <w:szCs w:val="18"/>
    </w:rPr>
  </w:style>
  <w:style w:type="character" w:customStyle="1" w:styleId="a7">
    <w:name w:val="页眉 字符"/>
    <w:basedOn w:val="a0"/>
    <w:link w:val="a6"/>
    <w:rsid w:val="007E0A56"/>
    <w:rPr>
      <w:rFonts w:ascii="Times New Roman" w:hAnsi="Times New Roman"/>
      <w:kern w:val="2"/>
      <w:sz w:val="18"/>
      <w:szCs w:val="18"/>
    </w:rPr>
  </w:style>
  <w:style w:type="paragraph" w:customStyle="1" w:styleId="10">
    <w:name w:val="正文文本1"/>
    <w:pPr>
      <w:spacing w:line="360" w:lineRule="auto"/>
    </w:pPr>
    <w:rPr>
      <w:rFonts w:ascii="宋体" w:hAnsi="宋体"/>
      <w:color w:val="000000"/>
      <w:sz w:val="24"/>
    </w:rPr>
  </w:style>
  <w:style w:type="paragraph" w:customStyle="1" w:styleId="11">
    <w:name w:val="题注1"/>
    <w:pPr>
      <w:spacing w:line="360" w:lineRule="auto"/>
    </w:pPr>
    <w:rPr>
      <w:rFonts w:ascii="宋体" w:hAnsi="宋体"/>
      <w:color w:val="000000"/>
      <w:sz w:val="24"/>
    </w:rPr>
  </w:style>
  <w:style w:type="paragraph" w:customStyle="1" w:styleId="TOC11">
    <w:name w:val="TOC 11"/>
    <w:pPr>
      <w:spacing w:line="360" w:lineRule="auto"/>
    </w:pPr>
    <w:rPr>
      <w:rFonts w:ascii="宋体" w:hAnsi="宋体"/>
      <w:color w:val="000000"/>
      <w:sz w:val="24"/>
    </w:rPr>
  </w:style>
  <w:style w:type="paragraph" w:customStyle="1" w:styleId="TOC21">
    <w:name w:val="TOC 21"/>
    <w:pPr>
      <w:spacing w:line="360" w:lineRule="auto"/>
      <w:ind w:left="360"/>
    </w:pPr>
    <w:rPr>
      <w:rFonts w:ascii="宋体" w:hAnsi="宋体"/>
      <w:color w:val="000000"/>
      <w:sz w:val="24"/>
    </w:rPr>
  </w:style>
  <w:style w:type="paragraph" w:customStyle="1" w:styleId="12">
    <w:name w:val="标题1"/>
    <w:pPr>
      <w:spacing w:line="360" w:lineRule="auto"/>
    </w:pPr>
    <w:rPr>
      <w:rFonts w:ascii="黑体" w:hAnsi="黑体"/>
      <w:color w:val="000000"/>
      <w:sz w:val="52"/>
    </w:rPr>
  </w:style>
  <w:style w:type="paragraph" w:customStyle="1" w:styleId="21">
    <w:name w:val="标题 21"/>
    <w:pPr>
      <w:keepNext/>
      <w:spacing w:before="240" w:after="120" w:line="360" w:lineRule="auto"/>
      <w:outlineLvl w:val="1"/>
    </w:pPr>
    <w:rPr>
      <w:rFonts w:ascii="黑体" w:eastAsia="黑体" w:hAnsi="黑体"/>
      <w:b/>
      <w:color w:val="000000"/>
      <w:sz w:val="28"/>
    </w:rPr>
  </w:style>
  <w:style w:type="paragraph" w:customStyle="1" w:styleId="31">
    <w:name w:val="标题 31"/>
    <w:pPr>
      <w:keepNext/>
      <w:spacing w:before="240" w:after="120" w:line="360" w:lineRule="auto"/>
      <w:outlineLvl w:val="2"/>
    </w:pPr>
    <w:rPr>
      <w:rFonts w:ascii="黑体" w:eastAsia="黑体" w:hAnsi="黑体"/>
      <w:b/>
      <w:color w:val="000000"/>
      <w:sz w:val="24"/>
    </w:rPr>
  </w:style>
  <w:style w:type="paragraph" w:styleId="TOC2">
    <w:name w:val="toc 2"/>
    <w:basedOn w:val="a"/>
    <w:next w:val="a"/>
    <w:autoRedefine/>
    <w:uiPriority w:val="39"/>
    <w:rsid w:val="00AB792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oter" Target="footer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17951</Words>
  <Characters>21901</Characters>
  <Application>Microsoft Office Word</Application>
  <DocSecurity>0</DocSecurity>
  <Lines>995</Lines>
  <Paragraphs>926</Paragraphs>
  <ScaleCrop>false</ScaleCrop>
  <Company/>
  <LinksUpToDate>false</LinksUpToDate>
  <CharactersWithSpaces>38926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Web3轻量化反洗钱智能分析系统作品报告</dc:title>
  <dc:subject>中国研究生网络安全创新大赛作品报告</dc:subject>
  <dc:creator/>
  <cp:keywords/>
  <dc:description/>
  <cp:lastModifiedBy>奉雉 张</cp:lastModifiedBy>
  <cp:revision>3</cp:revision>
  <dcterms:created xsi:type="dcterms:W3CDTF">2026-10-13T11:24:00Z</dcterms:created>
  <dcterms:modified xsi:type="dcterms:W3CDTF">2026-10-13T12:46:00Z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51218CE64BF94DD795109598C7781DA6_12</vt:lpwstr>
  </property>
</Properties>
</file>