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9480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论文写作来源；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eZNS + RB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将eZNS的弹性资源管理与RBC的块粒度压缩结合，解决弹性分配带来的碎片问题</w:t>
      </w:r>
      <w:r>
        <w:rPr>
          <w:rFonts w:hint="eastAsia"/>
        </w:rPr>
        <w:tab/>
      </w:r>
    </w:p>
    <w:p w14:paraId="4F0A3A20">
      <w:pPr>
        <w:rPr>
          <w:rFonts w:hint="eastAsia"/>
          <w:b/>
          <w:bCs/>
          <w:lang w:val="en-US" w:eastAsia="zh-CN"/>
        </w:rPr>
      </w:pPr>
    </w:p>
    <w:p w14:paraId="3051B14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创新点1.统一元数据管理</w:t>
      </w:r>
    </w:p>
    <w:p w14:paraId="4E87949E">
      <w:pPr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t>为什么简单：不需要修改核心算法，只需数据结构合并已有eZNS的shadow view和RBC的remap table，实现融合即可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可复用现有代码，工作量最小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  <w:lang w:val="en-US" w:eastAsia="zh-CN"/>
        </w:rPr>
        <w:t>（代码见附件）</w:t>
      </w:r>
    </w:p>
    <w:p w14:paraId="44E9FA8D">
      <w:r>
        <w:rPr>
          <w:rFonts w:hint="default"/>
          <w:b/>
          <w:bCs/>
          <w:lang w:val="en-US" w:eastAsia="zh-CN"/>
        </w:rPr>
        <w:t>实验验证：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测量内存占用（对比eZNS、RBC、统一方案）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测量查询延迟（元数据访问时间）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预期结果：内存占用降低15-25%，查询延迟不变或略降</w:t>
      </w:r>
    </w:p>
    <w:p w14:paraId="4E2B85F9">
      <w:pPr>
        <w:rPr>
          <w:rFonts w:hint="eastAsia"/>
          <w:b/>
          <w:bCs/>
          <w:lang w:val="en-US" w:eastAsia="zh-CN"/>
        </w:rPr>
      </w:pPr>
    </w:p>
    <w:p w14:paraId="0CE715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创新点2：碎片感知的zone ballooning</w:t>
      </w:r>
    </w:p>
    <w:p w14:paraId="3E280098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为什么简单：在eZNS现有zone分配逻辑基础上添加碎片度检查，碎片度已有RBC的定义和计算方法，可直接复用，只需修改zone分配条件，不改变核心借贷逻辑。</w:t>
      </w:r>
      <w:r>
        <w:rPr>
          <w:rFonts w:hint="eastAsia"/>
          <w:b/>
          <w:bCs/>
          <w:lang w:val="en-US" w:eastAsia="zh-CN"/>
        </w:rPr>
        <w:t>（代码见附件）</w:t>
      </w:r>
    </w:p>
    <w:p w14:paraId="2ABB4D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实验验证：负载：YCSB A（50%读50%写），运行2小时，测量：碎片度随时间变化、吞吐量、读延迟，预期结果：碎片度峰值降低30%，读延迟改善15%。</w:t>
      </w:r>
    </w:p>
    <w:p w14:paraId="01C7CC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创新点3：多租户碎片隔离</w:t>
      </w:r>
    </w:p>
    <w:p w14:paraId="419559E5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为什么仍算简单：在现有namespace隔离基础上扩展每个租户已有独立元数据（eZNS的namespace结构）只需在zone借贷时检查目标租户的碎片度</w:t>
      </w:r>
      <w:r>
        <w:rPr>
          <w:rFonts w:hint="eastAsia"/>
          <w:b/>
          <w:bCs/>
          <w:lang w:val="en-US" w:eastAsia="zh-CN"/>
        </w:rPr>
        <w:t>（代码见附件）</w:t>
      </w:r>
    </w:p>
    <w:p w14:paraId="11B6B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实验验证：负载：4个租户，2写2读，测量：各租户碎片度、读延迟、公平性指标，预期结果：高碎片租户不影响其他租户，fairness index &gt;0.9</w:t>
      </w:r>
    </w:p>
    <w:p w14:paraId="21CE04C6">
      <w:pPr>
        <w:rPr>
          <w:rFonts w:hint="eastAsia"/>
          <w:b/>
          <w:bCs/>
          <w:lang w:val="en-US" w:eastAsia="zh-CN"/>
        </w:rPr>
      </w:pPr>
    </w:p>
    <w:p w14:paraId="09FD555B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实验环境（统一）</w:t>
      </w:r>
    </w:p>
    <w:p w14:paraId="356103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FEMU ZNS SSD配置</w:t>
      </w:r>
    </w:p>
    <w:p w14:paraId="290FA0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容量: 256GB</w:t>
      </w:r>
    </w:p>
    <w:p w14:paraId="5ACC2B1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zone大小: 256MB</w:t>
      </w:r>
    </w:p>
    <w:p w14:paraId="6910FC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最大active zones: 16</w:t>
      </w:r>
    </w:p>
    <w:p w14:paraId="53C47F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每物理zone带宽: 读200MB/s, 写40MB/s</w:t>
      </w:r>
    </w:p>
    <w:p w14:paraId="051FE9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RocksDB配置</w:t>
      </w:r>
    </w:p>
    <w:p w14:paraId="0DC8DD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版本: v7.10.0</w:t>
      </w:r>
    </w:p>
    <w:p w14:paraId="464DD4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KV大小: 1KB</w:t>
      </w:r>
    </w:p>
    <w:p w14:paraId="64C2B7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数据量: 100GB</w:t>
      </w:r>
    </w:p>
    <w:p w14:paraId="26B738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compaction threads: 4</w:t>
      </w:r>
    </w:p>
    <w:p w14:paraId="5D6020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对比基线</w:t>
      </w:r>
    </w:p>
    <w:p w14:paraId="286C1B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Vanilla ZenFS</w:t>
      </w:r>
    </w:p>
    <w:p w14:paraId="3F35E6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eZNS-only</w:t>
      </w:r>
    </w:p>
    <w:p w14:paraId="00A1E5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RBC-only</w:t>
      </w:r>
    </w:p>
    <w:p w14:paraId="664DEA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eZNS+RBC（本方案）</w:t>
      </w:r>
    </w:p>
    <w:p w14:paraId="21DEAE78">
      <w:pPr>
        <w:rPr>
          <w:rFonts w:hint="default"/>
          <w:b/>
          <w:bCs/>
          <w:lang w:val="en-US" w:eastAsia="zh-CN"/>
        </w:rPr>
      </w:pPr>
    </w:p>
    <w:p w14:paraId="2B27188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实验设计强化建议</w:t>
      </w:r>
    </w:p>
    <w:p w14:paraId="74BE56A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增加负载多样性：</w:t>
      </w:r>
    </w:p>
    <w:p w14:paraId="58EDBE1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YCSB A-F（已计划）</w:t>
      </w:r>
    </w:p>
    <w:p w14:paraId="519D64F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db_bench overwrite/readwhilewriting</w:t>
      </w:r>
    </w:p>
    <w:p w14:paraId="012FBE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Facebook workload（RBC论文使用的）</w:t>
      </w:r>
    </w:p>
    <w:p w14:paraId="1FD2F1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MSR Cambridge traces（真实负载）</w:t>
      </w:r>
    </w:p>
    <w:p w14:paraId="78CFB48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  <w:lang w:val="en-US" w:eastAsia="zh-CN"/>
        </w:rPr>
        <w:t>增加系统状态分析：</w:t>
      </w:r>
    </w:p>
    <w:p w14:paraId="1E564BD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碎片度随时间变化曲线（验证碎片感知效果）</w:t>
      </w:r>
    </w:p>
    <w:p w14:paraId="08BCFF6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各租户带宽分配时序图（验证隔离效果）</w:t>
      </w:r>
    </w:p>
    <w:p w14:paraId="36AAEA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元数据访问延迟CDF（验证统一管理效率）</w:t>
      </w:r>
    </w:p>
    <w:p w14:paraId="214D257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>增加敏感性分析：</w:t>
      </w:r>
    </w:p>
    <w:p w14:paraId="1B30058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不同zone大小（128MB/256MB/512MB）</w:t>
      </w:r>
    </w:p>
    <w:p w14:paraId="265C42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不同并发度（2-16线程）</w:t>
      </w:r>
    </w:p>
    <w:p w14:paraId="2746850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不同KV大小（512B/1KB/4KB）</w:t>
      </w:r>
    </w:p>
    <w:p w14:paraId="1E46ED7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增加对比基线：</w:t>
      </w:r>
    </w:p>
    <w:p w14:paraId="2ABEDAD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Vanilla ZenFS</w:t>
      </w:r>
    </w:p>
    <w:p w14:paraId="4DB1B3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eZNS-only</w:t>
      </w:r>
    </w:p>
    <w:p w14:paraId="06F75A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RBC-only</w:t>
      </w:r>
    </w:p>
    <w:p w14:paraId="0BD91A9E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eZNS+RBC（您的方案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137C3864">
      <w:pPr>
        <w:rPr>
          <w:rFonts w:hint="default"/>
          <w:b/>
          <w:bCs/>
          <w:lang w:val="en-US" w:eastAsia="zh-CN"/>
        </w:rPr>
      </w:pPr>
    </w:p>
    <w:p w14:paraId="399D8B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理论分析强化建议</w:t>
      </w:r>
    </w:p>
    <w:p w14:paraId="2C49E7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为提升论文深度，可增加以下理论分析：</w:t>
      </w:r>
    </w:p>
    <w:p w14:paraId="2AA3B78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</w:t>
      </w:r>
      <w:r>
        <w:rPr>
          <w:rFonts w:hint="default"/>
          <w:b w:val="0"/>
          <w:bCs w:val="0"/>
          <w:lang w:val="en-US" w:eastAsia="zh-CN"/>
        </w:rPr>
        <w:t>碎片度与读延迟的数学关系：</w:t>
      </w:r>
    </w:p>
    <w:p w14:paraId="45C040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Read_Latency = α * (1 + β * Frag_Ratio) </w:t>
      </w:r>
    </w:p>
    <w:p w14:paraId="1B3417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其中α为基准延迟，β为碎片敏感系数</w:t>
      </w:r>
    </w:p>
    <w:p w14:paraId="18AABDB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</w:t>
      </w:r>
      <w:r>
        <w:rPr>
          <w:rFonts w:hint="default"/>
          <w:b w:val="0"/>
          <w:bCs w:val="0"/>
          <w:lang w:val="en-US" w:eastAsia="zh-CN"/>
        </w:rPr>
        <w:t>借贷-碎片权衡模型（可简化为启发式）：</w:t>
      </w:r>
    </w:p>
    <w:p w14:paraId="1693AD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Utility(borrow) = Bandwidth_Gain - γ * Frag_Cost</w:t>
      </w:r>
    </w:p>
    <w:p w14:paraId="3F7B0D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当Utility &gt; 0时允许借贷</w:t>
      </w:r>
    </w:p>
    <w:p w14:paraId="3ED68A84">
      <w:pPr>
        <w:numPr>
          <w:ilvl w:val="0"/>
          <w:numId w:val="1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多租户公平性证明（可用排队论近似分析）</w:t>
      </w:r>
    </w:p>
    <w:p w14:paraId="11E1958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129061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具体融合点：</w:t>
      </w:r>
    </w:p>
    <w:p w14:paraId="7A23C0C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</w:t>
      </w:r>
      <w:r>
        <w:rPr>
          <w:rFonts w:hint="default"/>
          <w:b w:val="0"/>
          <w:bCs w:val="0"/>
          <w:lang w:val="en-US" w:eastAsia="zh-CN"/>
        </w:rPr>
        <w:t>eZNS的zone ballooning产生碎片 → RBC的remap table跟踪碎片</w:t>
      </w:r>
    </w:p>
    <w:p w14:paraId="5171AD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</w:t>
      </w:r>
      <w:r>
        <w:rPr>
          <w:rFonts w:hint="default"/>
          <w:b w:val="0"/>
          <w:bCs w:val="0"/>
          <w:lang w:val="en-US" w:eastAsia="zh-CN"/>
        </w:rPr>
        <w:t>eZNS的global overdrive跨租户借贷 → RBC的重组机制在空闲时整理碎片</w:t>
      </w:r>
    </w:p>
    <w:p w14:paraId="05AEFA0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</w:t>
      </w:r>
      <w:r>
        <w:rPr>
          <w:rFonts w:hint="default"/>
          <w:b w:val="0"/>
          <w:bCs w:val="0"/>
          <w:lang w:val="en-US" w:eastAsia="zh-CN"/>
        </w:rPr>
        <w:t>eZNS的shadow view存储物理布局 → RBC的remap table存储逻辑-物理映射</w:t>
      </w:r>
    </w:p>
    <w:p w14:paraId="053E690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2CC956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系统架构</w:t>
      </w:r>
    </w:p>
    <w:p w14:paraId="6EF27D1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464435" cy="2692400"/>
            <wp:effectExtent l="0" t="0" r="4445" b="5080"/>
            <wp:docPr id="1" name="图片 1" descr="409f7e34-95a4-4db8-89bd-388e7396f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9f7e34-95a4-4db8-89bd-388e7396fc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C46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 核心数据结构的实现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见附件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）</w:t>
      </w:r>
    </w:p>
    <w:p w14:paraId="3E0B243A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关键实验（可直接复现）</w:t>
      </w:r>
    </w:p>
    <w:p w14:paraId="30D009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实验1：碎片问题复现（动机实验）</w:t>
      </w:r>
    </w:p>
    <w:p w14:paraId="1BF689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运行eZNS多租户场景（eZNS Figure 27-28），测量碎片度随时间变化</w:t>
      </w:r>
    </w:p>
    <w:p w14:paraId="218831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预期：频繁借贷时碎片度上升30%</w:t>
      </w:r>
    </w:p>
    <w:p w14:paraId="2B63F7CD">
      <w:pPr>
        <w:rPr>
          <w:rFonts w:hint="eastAsia"/>
          <w:lang w:eastAsia="zh-CN"/>
        </w:rPr>
      </w:pPr>
    </w:p>
    <w:p w14:paraId="053F9F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实验2：整体性能对比</w:t>
      </w:r>
    </w:p>
    <w:p w14:paraId="7DB7E8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负载：YCSB A-F，db_bench overwrite，对比四个基线</w:t>
      </w:r>
    </w:p>
    <w:p w14:paraId="5AAAB8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预期：eZNS+RBC在写密集型优于eZNS，在读密集型优于RBC</w:t>
      </w:r>
    </w:p>
    <w:p w14:paraId="68F78478">
      <w:pPr>
        <w:rPr>
          <w:rFonts w:hint="eastAsia"/>
          <w:lang w:eastAsia="zh-CN"/>
        </w:rPr>
      </w:pPr>
    </w:p>
    <w:p w14:paraId="3E1372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实验3：消融实验</w:t>
      </w:r>
    </w:p>
    <w:p w14:paraId="09D0B7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逐步启用各模块，观察性能变化，验证协同效果</w:t>
      </w:r>
    </w:p>
    <w:p w14:paraId="64453C68">
      <w:pPr>
        <w:ind w:firstLine="2530" w:firstLineChars="900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每个章节的详细内容</w:t>
      </w:r>
    </w:p>
    <w:p w14:paraId="2AC195B9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hd w:val="clear" w:fill="FFFFFF"/>
        </w:rPr>
        <w:t>Introduction（2页）</w:t>
      </w:r>
    </w:p>
    <w:p w14:paraId="3CDF97B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段落1：背景与问题</w:t>
      </w:r>
    </w:p>
    <w:p w14:paraId="4B19F4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ZNS SSD的优势（低DRAM、高吞吐、主机可控）</w:t>
      </w:r>
    </w:p>
    <w:p w14:paraId="2AD025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eZNS提出弹性资源管理（zone ballooning），提升多租户性能</w:t>
      </w:r>
    </w:p>
    <w:p w14:paraId="4436CF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但eZNS的弹性借贷导致数据碎片化，降低读性能</w:t>
      </w:r>
    </w:p>
    <w:p w14:paraId="4F2949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段落2：现有工作局限</w:t>
      </w:r>
    </w:p>
    <w:p w14:paraId="071D3DD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eZNS未考虑碎片问题</w:t>
      </w:r>
    </w:p>
    <w:p w14:paraId="76AB582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RBC解决碎片但不支持多租户弹性</w:t>
      </w:r>
    </w:p>
    <w:p w14:paraId="2FBAFA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两者独立设计，缺乏协同</w:t>
      </w:r>
    </w:p>
    <w:p w14:paraId="485DEC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段落3：本文贡献（三个创新点）</w:t>
      </w:r>
    </w:p>
    <w:p w14:paraId="7759AB1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创新点1：统一元数据管理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合并eZNS的shadow view与RBC的remap table</w:t>
      </w:r>
    </w:p>
    <w:p w14:paraId="4AAA13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创新点2：碎片感知的zone ballooning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在分配时考虑碎片度，避免过度借贷</w:t>
      </w:r>
    </w:p>
    <w:p w14:paraId="64A687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创新点3：多租户碎片隔离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保证一个租户的碎片不影响其他租户</w:t>
      </w:r>
    </w:p>
    <w:p w14:paraId="4DF30D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段落4：主要结果</w:t>
      </w:r>
    </w:p>
    <w:p w14:paraId="24662B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读延迟改善23.5%，碎片度降低31.2%，元数据内存减少18.7%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多租户公平性达到0.94</w:t>
      </w:r>
    </w:p>
    <w:p w14:paraId="3596B6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2</w:t>
      </w:r>
      <w:r>
        <w:rPr>
          <w:rFonts w:hint="eastAsia"/>
          <w:b/>
          <w:bCs/>
          <w:sz w:val="22"/>
          <w:szCs w:val="28"/>
          <w:lang w:val="en-US" w:eastAsia="zh-CN"/>
        </w:rPr>
        <w:t>.</w:t>
      </w:r>
      <w:r>
        <w:rPr>
          <w:rFonts w:hint="eastAsia"/>
          <w:b/>
          <w:bCs/>
          <w:sz w:val="22"/>
          <w:szCs w:val="28"/>
        </w:rPr>
        <w:t xml:space="preserve"> Background &amp; Related Work（3页）</w:t>
      </w:r>
    </w:p>
    <w:p w14:paraId="7AE67F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lang w:eastAsia="zh-CN"/>
        </w:rPr>
      </w:pPr>
      <w:r>
        <w:rPr>
          <w:rFonts w:hint="eastAsia"/>
        </w:rPr>
        <w:t>2.1 ZNS SSD基础</w:t>
      </w:r>
      <w:bookmarkStart w:id="0" w:name="_GoBack"/>
      <w:bookmarkEnd w:id="0"/>
      <w:r>
        <w:rPr>
          <w:rFonts w:hint="eastAsia"/>
          <w:lang w:eastAsia="zh-CN"/>
        </w:rPr>
        <w:t>（</w:t>
      </w:r>
      <w:r>
        <w:rPr>
          <w:rFonts w:hint="eastAsia"/>
        </w:rPr>
        <w:t>架构、zone状态、顺序写约束、active zone限制</w:t>
      </w:r>
      <w:r>
        <w:rPr>
          <w:rFonts w:hint="eastAsia"/>
          <w:lang w:eastAsia="zh-CN"/>
        </w:rPr>
        <w:t>）</w:t>
      </w:r>
    </w:p>
    <w:p w14:paraId="66C61C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2.2 eZNS核心机制</w:t>
      </w:r>
    </w:p>
    <w:p w14:paraId="707039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zone ballooning（essentials + spares）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local/global overdrive</w:t>
      </w:r>
      <w:r>
        <w:rPr>
          <w:rFonts w:hint="eastAsia"/>
          <w:lang w:eastAsia="zh-CN"/>
        </w:rPr>
        <w:t>、</w:t>
      </w:r>
      <w:r>
        <w:rPr>
          <w:rFonts w:hint="eastAsia"/>
        </w:rPr>
        <w:t>I/O调度器（读拥塞控制+写准入控制）</w:t>
      </w:r>
    </w:p>
    <w:p w14:paraId="489F18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2.3 RBC核心机制</w:t>
      </w:r>
    </w:p>
    <w:p w14:paraId="53DED9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</w:p>
    <w:p w14:paraId="4C2984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块粒度压缩</w:t>
      </w:r>
      <w:r>
        <w:rPr>
          <w:rFonts w:hint="eastAsia"/>
          <w:lang w:eastAsia="zh-CN"/>
        </w:rPr>
        <w:t>、</w:t>
      </w:r>
      <w:r>
        <w:rPr>
          <w:rFonts w:hint="eastAsia"/>
        </w:rPr>
        <w:t>remap table与碎片跟踪</w:t>
      </w:r>
      <w:r>
        <w:rPr>
          <w:rFonts w:hint="eastAsia"/>
          <w:lang w:eastAsia="zh-CN"/>
        </w:rPr>
        <w:t>、</w:t>
      </w:r>
      <w:r>
        <w:rPr>
          <w:rFonts w:hint="eastAsia"/>
        </w:rPr>
        <w:t>空闲重组策略</w:t>
      </w:r>
    </w:p>
    <w:p w14:paraId="6D8CAD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2.4 相关研究</w:t>
      </w:r>
    </w:p>
    <w:p w14:paraId="168E2C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</w:rPr>
      </w:pPr>
      <w:r>
        <w:rPr>
          <w:rFonts w:hint="eastAsia"/>
        </w:rPr>
        <w:t>DZR（动态zone group）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FineRR（读刷新）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ZoneKV、X-Engine等</w:t>
      </w:r>
    </w:p>
    <w:p w14:paraId="783540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3 、Motivation（2页）</w:t>
      </w:r>
    </w:p>
    <w:p w14:paraId="2B2BF1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# 动机实验：证明eZNS弹性借贷导致碎片</w:t>
      </w:r>
    </w:p>
    <w:p w14:paraId="5E9BBF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实验配置：</w:t>
      </w:r>
    </w:p>
    <w:p w14:paraId="16BE2F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负载: YCSB A (50%读50%写)</w:t>
      </w:r>
    </w:p>
    <w:p w14:paraId="4EC872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租户数: 4 (2写重, 2读重)</w:t>
      </w:r>
    </w:p>
    <w:p w14:paraId="2AF382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运行时间: 2小时</w:t>
      </w:r>
    </w:p>
    <w:p w14:paraId="4CF863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测量指标：</w:t>
      </w:r>
    </w:p>
    <w:p w14:paraId="6C08B9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碎片度随时间变化</w:t>
      </w:r>
    </w:p>
    <w:p w14:paraId="779601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读延迟CDF</w:t>
      </w:r>
    </w:p>
    <w:p w14:paraId="6B8056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各租户带宽分配</w:t>
      </w:r>
    </w:p>
    <w:p w14:paraId="496277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预期结果：</w:t>
      </w:r>
    </w:p>
    <w:p w14:paraId="243F5E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写重租户碎片度升至0.35</w:t>
      </w:r>
    </w:p>
    <w:p w14:paraId="4D7338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读重租户读延迟增加40%</w:t>
      </w:r>
    </w:p>
    <w:p w14:paraId="7EC896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- 公平性降至0.82</w:t>
      </w:r>
    </w:p>
    <w:p w14:paraId="4ED2D2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/>
          <w:b w:val="0"/>
          <w:bCs w:val="0"/>
          <w:sz w:val="21"/>
          <w:szCs w:val="24"/>
          <w:lang w:eastAsia="zh-CN"/>
        </w:rPr>
      </w:pPr>
      <w:r>
        <w:rPr>
          <w:rFonts w:hint="eastAsia"/>
          <w:b w:val="0"/>
          <w:bCs w:val="0"/>
          <w:sz w:val="21"/>
          <w:szCs w:val="24"/>
          <w:lang w:eastAsia="zh-CN"/>
        </w:rPr>
        <w:t>图表：Figure 1: 碎片度随时间变化曲线（显示eZNS借贷高峰时碎片度飙升）、Figure 2: 读延迟CDF对比（eZNS vs. 理想）</w:t>
      </w:r>
    </w:p>
    <w:p w14:paraId="241660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leftChars="0" w:firstLine="0" w:firstLineChars="0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Design（4页）</w:t>
      </w:r>
    </w:p>
    <w:p w14:paraId="04201A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22"/>
          <w:szCs w:val="28"/>
          <w:lang w:val="en-US" w:eastAsia="zh-CN"/>
        </w:rPr>
      </w:pPr>
    </w:p>
    <w:p w14:paraId="0096DF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22"/>
          <w:szCs w:val="28"/>
          <w:lang w:val="en-US" w:eastAsia="zh-CN"/>
        </w:rPr>
      </w:pPr>
    </w:p>
    <w:p w14:paraId="7D03EC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22"/>
          <w:szCs w:val="28"/>
          <w:lang w:val="en-US" w:eastAsia="zh-CN"/>
        </w:rPr>
      </w:pPr>
    </w:p>
    <w:p w14:paraId="2E1E1A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系统架构</w:t>
      </w:r>
    </w:p>
    <w:p w14:paraId="5985C6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2514600" cy="2506980"/>
            <wp:effectExtent l="0" t="0" r="0" b="7620"/>
            <wp:docPr id="2" name="图片 2" descr="45a692bd-99bb-49eb-8af3-e446d0cb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a692bd-99bb-49eb-8af3-e446d0cb59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BB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创新点1：统一元数据管理</w:t>
      </w:r>
    </w:p>
    <w:p w14:paraId="104689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default"/>
          <w:b w:val="0"/>
          <w:bCs w:val="0"/>
          <w:sz w:val="20"/>
          <w:szCs w:val="22"/>
          <w:lang w:val="en-US" w:eastAsia="zh-CN"/>
        </w:rPr>
        <w:t>创新点2：碎片感知的zone ballooning</w:t>
      </w:r>
    </w:p>
    <w:p w14:paraId="31836E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default"/>
          <w:b w:val="0"/>
          <w:bCs w:val="0"/>
          <w:sz w:val="20"/>
          <w:szCs w:val="22"/>
          <w:lang w:val="en-US" w:eastAsia="zh-CN"/>
        </w:rPr>
        <w:t>创新点3：多租户碎片隔离</w:t>
      </w:r>
    </w:p>
    <w:p w14:paraId="4860B4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5 Implementation（2页）</w:t>
      </w:r>
    </w:p>
    <w:p w14:paraId="126022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0500" cy="3683000"/>
            <wp:effectExtent l="0" t="0" r="2540" b="5080"/>
            <wp:docPr id="3" name="图片 3" descr="3fc26385-2007-4e79-988e-a1f5c2bcb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fc26385-2007-4e79-988e-a1f5c2bcbd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95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2.5.3 关键接口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（代码见附件）</w:t>
      </w:r>
    </w:p>
    <w:p w14:paraId="0A0534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6 Evaluation（5页）</w:t>
      </w:r>
    </w:p>
    <w:p w14:paraId="0D8578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2405" cy="3493135"/>
            <wp:effectExtent l="0" t="0" r="635" b="12065"/>
            <wp:docPr id="4" name="图片 4" descr="f19b7c03-a795-452f-9e5c-593218946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9b7c03-a795-452f-9e5c-593218946d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A6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2405" cy="2389505"/>
            <wp:effectExtent l="0" t="0" r="635" b="3175"/>
            <wp:docPr id="5" name="图片 5" descr="30b7112a-25a8-49ba-b8f7-c6db6af84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0b7112a-25a8-49ba-b8f7-c6db6af84c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B6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68595" cy="3076575"/>
            <wp:effectExtent l="0" t="0" r="4445" b="1905"/>
            <wp:docPr id="6" name="图片 6" descr="9a90f76f-2f1c-4969-873d-43f6c01b7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a90f76f-2f1c-4969-873d-43f6c01b73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67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010150" cy="2676525"/>
            <wp:effectExtent l="0" t="0" r="3810" b="5715"/>
            <wp:docPr id="7" name="图片 7" descr="415eabda-a6c9-4dae-a167-73523d935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15eabda-a6c9-4dae-a167-73523d935a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A9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2.6.5 实验3：多租户隔离测试</w:t>
      </w:r>
    </w:p>
    <w:p w14:paraId="0F6443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预期结果：</w:t>
      </w:r>
    </w:p>
    <w:p w14:paraId="11EA65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写重租户1: 碎片度0.28，带宽180MB/s</w:t>
      </w:r>
      <w:r>
        <w:rPr>
          <w:rFonts w:hint="eastAsia"/>
          <w:b/>
          <w:bCs/>
          <w:sz w:val="18"/>
          <w:szCs w:val="21"/>
          <w:lang w:val="en-US" w:eastAsia="zh-CN"/>
        </w:rPr>
        <w:t>、</w:t>
      </w:r>
    </w:p>
    <w:p w14:paraId="728643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写重租户2: 碎片度0.26，带宽175MB/s</w:t>
      </w:r>
    </w:p>
    <w:p w14:paraId="49F911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读重租户3: 碎片度0.08，读延迟210us</w:t>
      </w:r>
      <w:r>
        <w:rPr>
          <w:rFonts w:hint="eastAsia"/>
          <w:b/>
          <w:bCs/>
          <w:sz w:val="18"/>
          <w:szCs w:val="21"/>
          <w:lang w:val="en-US" w:eastAsia="zh-CN"/>
        </w:rPr>
        <w:t>、</w:t>
      </w:r>
    </w:p>
    <w:p w14:paraId="1265DA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读重租户4: 碎片度0.07，读延迟200us</w:t>
      </w:r>
    </w:p>
    <w:p w14:paraId="4F3106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Fairness index: 0.942</w:t>
      </w:r>
    </w:p>
    <w:p w14:paraId="306F84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7 </w:t>
      </w:r>
      <w:r>
        <w:rPr>
          <w:rFonts w:hint="eastAsia"/>
          <w:b/>
          <w:bCs/>
          <w:sz w:val="28"/>
          <w:szCs w:val="36"/>
          <w:lang w:val="en-US" w:eastAsia="zh-CN"/>
        </w:rPr>
        <w:t>.</w:t>
      </w:r>
      <w:r>
        <w:rPr>
          <w:rFonts w:hint="default"/>
          <w:b/>
          <w:bCs/>
          <w:sz w:val="28"/>
          <w:szCs w:val="36"/>
          <w:lang w:val="en-US" w:eastAsia="zh-CN"/>
        </w:rPr>
        <w:t>Discussion &amp; Conclusion</w:t>
      </w:r>
    </w:p>
    <w:p w14:paraId="16E4C1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Discussion：</w:t>
      </w:r>
    </w:p>
    <w:p w14:paraId="62E462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局限性：仅适用于小zone ZNS SSD；重组开销在极端负载下可能影响前台</w:t>
      </w:r>
    </w:p>
    <w:p w14:paraId="262023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适用场景：多租户云存储、KV存储后端</w:t>
      </w:r>
    </w:p>
    <w:p w14:paraId="640423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未来工作：硬件加速、ML驱动决策</w:t>
      </w:r>
    </w:p>
    <w:p w14:paraId="741FCF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Conclusion：</w:t>
      </w:r>
    </w:p>
    <w:p w14:paraId="2F4528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总结三个创新点</w:t>
      </w:r>
    </w:p>
    <w:p w14:paraId="71850B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主要性能提升数据</w:t>
      </w:r>
    </w:p>
    <w:p w14:paraId="5E7E9B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default"/>
          <w:b/>
          <w:bCs/>
          <w:sz w:val="18"/>
          <w:szCs w:val="21"/>
          <w:lang w:val="en-US" w:eastAsia="zh-CN"/>
        </w:rPr>
        <w:t>开源代码地址</w:t>
      </w:r>
    </w:p>
    <w:p w14:paraId="46486D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代码说明</w:t>
      </w:r>
    </w:p>
    <w:p w14:paraId="5D607D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统一元数据管理：UnifiedMetadataManager类合并了eZNS的shadow view和RBC的remap table，提供统一的元数据访问接口。</w:t>
      </w:r>
    </w:p>
    <w:p w14:paraId="5A893B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碎片感知的zone ballooning：FragAwareBalloon类在eZNS的借贷逻辑中加入碎片度检查，碎片度过高时减少借贷量并触发重组。</w:t>
      </w:r>
    </w:p>
    <w:p w14:paraId="5A31E4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多租户碎片隔离：TenantIsolation类通过租户配置、权限检查和噪音邻居检测，保证租户间的性能隔离。</w:t>
      </w:r>
    </w:p>
    <w:p w14:paraId="123955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整合：ZoneArbiter类整合三个组件，提供统一的对外接口。</w:t>
      </w:r>
    </w:p>
    <w:p w14:paraId="1D4277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这套代码可以直接用于您的实验，并根据实际需求进行调整。</w:t>
      </w:r>
    </w:p>
    <w:p w14:paraId="3F984CF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7E986"/>
    <w:multiLevelType w:val="singleLevel"/>
    <w:tmpl w:val="2BD7E98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62408"/>
    <w:rsid w:val="16E15B36"/>
    <w:rsid w:val="1F3345AE"/>
    <w:rsid w:val="3E0E070F"/>
    <w:rsid w:val="3F051B12"/>
    <w:rsid w:val="53083527"/>
    <w:rsid w:val="5ACB7C5C"/>
    <w:rsid w:val="5BDB3ECE"/>
    <w:rsid w:val="6155027F"/>
    <w:rsid w:val="635F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835</Words>
  <Characters>1267</Characters>
  <Lines>0</Lines>
  <Paragraphs>0</Paragraphs>
  <TotalTime>72</TotalTime>
  <ScaleCrop>false</ScaleCrop>
  <LinksUpToDate>false</LinksUpToDate>
  <CharactersWithSpaces>1331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2026-04-09T07:59:00Z</dcterms:created>
  <dc:creator>32961</dc:creator>
  <cp:lastModifiedBy>岁月</cp:lastModifiedBy>
  <dcterms:modified xsi:type="dcterms:W3CDTF">2026-04-09T13:43:15Z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667C2E6D0DB6419694885C8A5D898198_12</vt:lpwstr>
  </property>
</Properties>
</file>