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A4427">
      <w:pPr>
        <w:rPr>
          <w:rFonts w:hint="eastAsia"/>
          <w:b/>
          <w:bCs/>
        </w:rPr>
      </w:pPr>
      <w:r>
        <w:rPr>
          <w:rFonts w:hint="eastAsia"/>
          <w:b/>
          <w:bCs/>
        </w:rPr>
        <w:t>设计思路</w:t>
      </w:r>
    </w:p>
    <w:p w14:paraId="7F94B7B8">
      <w:pPr>
        <w:rPr>
          <w:rFonts w:hint="eastAsia"/>
        </w:rPr>
      </w:pPr>
      <w:r>
        <w:rPr>
          <w:rFonts w:hint="eastAsia"/>
        </w:rPr>
        <w:t>论文对应：eZNS Section 4.4 (Zone Ballooning) + RBC Section 3.2.2 (Reorganization)</w:t>
      </w:r>
    </w:p>
    <w:p w14:paraId="395B9E21">
      <w:pPr>
        <w:rPr>
          <w:rFonts w:hint="eastAsia"/>
        </w:rPr>
      </w:pPr>
      <w:r>
        <w:rPr>
          <w:rFonts w:hint="eastAsia"/>
        </w:rPr>
        <w:t>eZNS的zone ballooning在借贷时只考虑资源可用性，不考虑碎片影响。我们的改进是在借贷决策中加入碎片度检查，碎片度过高时自动减少借贷量，避免进一步恶化碎片。</w:t>
      </w:r>
    </w:p>
    <w:p w14:paraId="1ECDF102">
      <w:pPr>
        <w:rPr>
          <w:rFonts w:hint="eastAsia"/>
          <w:b/>
          <w:bCs/>
        </w:rPr>
      </w:pPr>
      <w:r>
        <w:rPr>
          <w:rFonts w:hint="eastAsia"/>
          <w:b/>
          <w:bCs/>
        </w:rPr>
        <w:t>为什么选这些值？</w:t>
      </w:r>
    </w:p>
    <w:p w14:paraId="3DF5C758">
      <w:pPr>
        <w:rPr>
          <w:rFonts w:hint="eastAsia"/>
        </w:rPr>
      </w:pPr>
      <w:r>
        <w:rPr>
          <w:rFonts w:hint="eastAsia"/>
        </w:rPr>
        <w:t>30%碎片阈值：RBC论文Figure 9显示，碎片度超过30%时，缓存命中率开始急剧下降</w:t>
      </w:r>
    </w:p>
    <w:p w14:paraId="15AC1C15">
      <w:pPr>
        <w:rPr>
          <w:rFonts w:hint="eastAsia"/>
        </w:rPr>
      </w:pPr>
      <w:r>
        <w:rPr>
          <w:rFonts w:hint="eastAsia"/>
        </w:rPr>
        <w:t>70%借贷量：保守策略，在碎片度高时减少30%借贷，既缓解碎片又不完全禁止弹性</w:t>
      </w:r>
    </w:p>
    <w:p w14:paraId="4FEE5D09">
      <w:pPr>
        <w:rPr>
          <w:rFonts w:hint="eastAsia"/>
        </w:rPr>
      </w:pPr>
      <w:r>
        <w:rPr>
          <w:rFonts w:hint="eastAsia"/>
        </w:rPr>
        <w:t>2-16宽</w:t>
      </w:r>
      <w:bookmarkStart w:id="0" w:name="_GoBack"/>
      <w:bookmarkEnd w:id="0"/>
      <w:r>
        <w:rPr>
          <w:rFonts w:hint="eastAsia"/>
        </w:rPr>
        <w:t>度：eZNS论文Figure 26验证，这个范围能覆盖大多数工作负载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00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2026-04-09T10:12:40Z</dcterms:created>
  <dc:creator>32961</dc:creator>
  <cp:lastModifiedBy>岁月</cp:lastModifiedBy>
  <dcterms:modified xsi:type="dcterms:W3CDTF">2026-04-09T10:14:33Z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eyJoZGlkIjoiZGQ1YmQ4MzM5ODExNDI5NzdkNzUzMWY1OTczNWJkODEiLCJ1c2VySWQiOiI1MjE4NTUzNzcifQ==</vt:lpwstr>
  </property>
  <property fmtid="{D5CDD505-2E9C-101B-9397-08002B2CF9AE}" pid="4" name="ICV">
    <vt:lpwstr>A8953DD59E3E4BB1B9573E093DA93BC4_12</vt:lpwstr>
  </property>
</Properties>
</file>