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6"/>
          <w:szCs w:val="36"/>
        </w:rPr>
        <w:t xml:space="preserve">CHANGE ORDER</w:t>
      </w:r>
    </w:p>
    <w:p>
      <w:pPr>
        <w:spacing w:before="0" w:after="4"/>
      </w:pPr>
      <w:r>
        <w:rPr>
          <w:rFonts w:ascii="Times New Roman" w:cs="Times New Roman" w:eastAsia="Times New Roman" w:hAnsi="Times New Roman"/>
          <w:b/>
          <w:bCs/>
          <w:color w:val="4A9FD4"/>
          <w:sz w:val="20"/>
          <w:szCs w:val="20"/>
        </w:rPr>
        <w:t xml:space="preserve">Celerity Energy Advisors LLC</w:t>
      </w:r>
    </w:p>
    <w:p>
      <w:pPr>
        <w:pBdr>
          <w:bottom w:val="single" w:color="4A9FD4" w:sz="16" w:space="1"/>
        </w:pBdr>
        <w:spacing w:before="0" w:after="0"/>
      </w:pPr>
    </w:p>
    <w:p>
      <w:pPr>
        <w:spacing w:before="120" w:after="80"/>
      </w:pPr>
    </w:p>
    <w:p>
      <w:pPr>
        <w:spacing w:before="60" w:after="40"/>
      </w:pPr>
      <w:r>
        <w:rPr>
          <w:rFonts w:ascii="Times New Roman" w:cs="Times New Roman" w:eastAsia="Times New Roman" w:hAnsi="Times New Roman"/>
          <w:b/>
          <w:bCs/>
          <w:color w:val="1B2A5E"/>
          <w:sz w:val="20"/>
          <w:szCs w:val="20"/>
        </w:rPr>
        <w:t xml:space="preserve">Change Order No.:  </w:t>
      </w:r>
      <w:r>
        <w:rPr>
          <w:rFonts w:ascii="Times New Roman" w:cs="Times New Roman" w:eastAsia="Times New Roman" w:hAnsi="Times New Roman"/>
          <w:i/>
          <w:iCs/>
          <w:color w:val="5A6070"/>
          <w:sz w:val="20"/>
          <w:szCs w:val="20"/>
          <w:highlight w:val="yellow"/>
        </w:rPr>
        <w:t xml:space="preserve">[CO-__]</w:t>
      </w:r>
      <w:r>
        <w:rPr>
          <w:rFonts w:ascii="Times New Roman" w:cs="Times New Roman" w:eastAsia="Times New Roman" w:hAnsi="Times New Roman"/>
          <w:b/>
          <w:bCs/>
          <w:color w:val="1B2A5E"/>
          <w:sz w:val="20"/>
          <w:szCs w:val="20"/>
        </w:rPr>
        <w:t xml:space="preserve">     SOW No.:  </w:t>
      </w:r>
      <w:r>
        <w:rPr>
          <w:rFonts w:ascii="Times New Roman" w:cs="Times New Roman" w:eastAsia="Times New Roman" w:hAnsi="Times New Roman"/>
          <w:i/>
          <w:iCs/>
          <w:color w:val="5A6070"/>
          <w:sz w:val="20"/>
          <w:szCs w:val="20"/>
          <w:highlight w:val="yellow"/>
        </w:rPr>
        <w:t xml:space="preserve">[SOW-__]</w:t>
      </w:r>
      <w:r>
        <w:rPr>
          <w:rFonts w:ascii="Times New Roman" w:cs="Times New Roman" w:eastAsia="Times New Roman" w:hAnsi="Times New Roman"/>
          <w:b/>
          <w:bCs/>
          <w:color w:val="1B2A5E"/>
          <w:sz w:val="20"/>
          <w:szCs w:val="20"/>
        </w:rPr>
        <w:t xml:space="preserve">     MSA dated:  </w:t>
      </w:r>
      <w:r>
        <w:rPr>
          <w:rFonts w:ascii="Times New Roman" w:cs="Times New Roman" w:eastAsia="Times New Roman" w:hAnsi="Times New Roman"/>
          <w:i/>
          <w:iCs/>
          <w:color w:val="5A6070"/>
          <w:sz w:val="20"/>
          <w:szCs w:val="20"/>
          <w:highlight w:val="yellow"/>
        </w:rPr>
        <w:t xml:space="preserve">[MSA DATE]</w:t>
      </w:r>
    </w:p>
    <w:p>
      <w:pPr>
        <w:spacing w:before="60" w:after="40"/>
      </w:pPr>
    </w:p>
    <w:p>
      <w:pPr>
        <w:pBdr>
          <w:bottom w:val="single" w:color="D0D7E3" w:sz="4" w:space="1"/>
        </w:pBdr>
        <w:spacing w:before="0" w:after="0"/>
      </w:pPr>
    </w:p>
    <w:p>
      <w:pPr>
        <w:spacing w:before="80" w:after="60"/>
      </w:pPr>
    </w:p>
    <w:p>
      <w:pPr>
        <w:spacing w:before="60" w:after="100"/>
        <w:jc w:val="both"/>
      </w:pPr>
      <w:r>
        <w:rPr>
          <w:rFonts w:ascii="Times New Roman" w:cs="Times New Roman" w:eastAsia="Times New Roman" w:hAnsi="Times New Roman"/>
          <w:color w:val="1A1A2A"/>
          <w:sz w:val="20"/>
          <w:szCs w:val="20"/>
        </w:rPr>
        <w:t xml:space="preserve">This Change Order (this "</w:t>
      </w:r>
      <w:r>
        <w:rPr>
          <w:rFonts w:ascii="Times New Roman" w:cs="Times New Roman" w:eastAsia="Times New Roman" w:hAnsi="Times New Roman"/>
          <w:b/>
          <w:bCs/>
          <w:color w:val="1A1A2A"/>
          <w:sz w:val="20"/>
          <w:szCs w:val="20"/>
        </w:rPr>
        <w:t xml:space="preserve">Change Order</w:t>
      </w:r>
      <w:r>
        <w:rPr>
          <w:rFonts w:ascii="Times New Roman" w:cs="Times New Roman" w:eastAsia="Times New Roman" w:hAnsi="Times New Roman"/>
          <w:color w:val="1A1A2A"/>
          <w:sz w:val="20"/>
          <w:szCs w:val="20"/>
        </w:rPr>
        <w:t xml:space="preserve">") is entered into as of </w:t>
      </w:r>
      <w:r>
        <w:rPr>
          <w:rFonts w:ascii="Times New Roman" w:cs="Times New Roman" w:eastAsia="Times New Roman" w:hAnsi="Times New Roman"/>
          <w:i/>
          <w:iCs/>
          <w:color w:val="5A6070"/>
          <w:sz w:val="20"/>
          <w:szCs w:val="20"/>
          <w:highlight w:val="yellow"/>
        </w:rPr>
        <w:t xml:space="preserve">[CHANGE ORDER 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CO Effective Date</w:t>
      </w:r>
      <w:r>
        <w:rPr>
          <w:rFonts w:ascii="Times New Roman" w:cs="Times New Roman" w:eastAsia="Times New Roman" w:hAnsi="Times New Roman"/>
          <w:color w:val="1A1A2A"/>
          <w:sz w:val="20"/>
          <w:szCs w:val="20"/>
        </w:rPr>
        <w:t xml:space="preserve">") by and between </w:t>
      </w: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This Change Order amends and forms part of SOW No. </w:t>
      </w:r>
      <w:r>
        <w:rPr>
          <w:rFonts w:ascii="Times New Roman" w:cs="Times New Roman" w:eastAsia="Times New Roman" w:hAnsi="Times New Roman"/>
          <w:i/>
          <w:iCs/>
          <w:color w:val="5A6070"/>
          <w:sz w:val="20"/>
          <w:szCs w:val="20"/>
          <w:highlight w:val="yellow"/>
        </w:rPr>
        <w:t xml:space="preserve">[SOW-__]</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SOW</w:t>
      </w:r>
      <w:r>
        <w:rPr>
          <w:rFonts w:ascii="Times New Roman" w:cs="Times New Roman" w:eastAsia="Times New Roman" w:hAnsi="Times New Roman"/>
          <w:color w:val="1A1A2A"/>
          <w:sz w:val="20"/>
          <w:szCs w:val="20"/>
        </w:rPr>
        <w:t xml:space="preserve">") issued under the Master Services Agreement dated </w:t>
      </w:r>
      <w:r>
        <w:rPr>
          <w:rFonts w:ascii="Times New Roman" w:cs="Times New Roman" w:eastAsia="Times New Roman" w:hAnsi="Times New Roman"/>
          <w:i/>
          <w:iCs/>
          <w:color w:val="5A6070"/>
          <w:sz w:val="20"/>
          <w:szCs w:val="20"/>
          <w:highlight w:val="yellow"/>
        </w:rPr>
        <w:t xml:space="preserve">[MSA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MSA</w:t>
      </w:r>
      <w:r>
        <w:rPr>
          <w:rFonts w:ascii="Times New Roman" w:cs="Times New Roman" w:eastAsia="Times New Roman" w:hAnsi="Times New Roman"/>
          <w:color w:val="1A1A2A"/>
          <w:sz w:val="20"/>
          <w:szCs w:val="20"/>
        </w:rPr>
        <w:t xml:space="preserve">"). Capitalized terms not defined in this Change Order have the meanings given in the MSA or SOW. If there is a conflict, this Change Order controls for its subject matter.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Background; Reason for Change</w:t>
      </w:r>
    </w:p>
    <w:p>
      <w:pPr>
        <w:spacing w:before="40" w:after="20"/>
      </w:pPr>
    </w:p>
    <w:p>
      <w:pPr>
        <w:spacing w:before="60" w:after="40"/>
      </w:pPr>
      <w:r>
        <w:rPr>
          <w:rFonts w:ascii="Times New Roman" w:cs="Times New Roman" w:eastAsia="Times New Roman" w:hAnsi="Times New Roman"/>
          <w:b/>
          <w:bCs/>
          <w:color w:val="1A1A2A"/>
          <w:sz w:val="20"/>
          <w:szCs w:val="20"/>
        </w:rPr>
        <w:t xml:space="preserve">Requested By:  </w:t>
      </w:r>
      <w:r>
        <w:rPr>
          <w:rFonts w:ascii="Times New Roman" w:cs="Times New Roman" w:eastAsia="Times New Roman" w:hAnsi="Times New Roman"/>
          <w:b/>
          <w:bCs/>
          <w:color w:val="1B2A5E"/>
          <w:sz w:val="20"/>
          <w:szCs w:val="20"/>
        </w:rPr>
        <w:t xml:space="preserve">☐  Client          ☐  Consultant</w:t>
      </w:r>
    </w:p>
    <w:p>
      <w:pPr>
        <w:spacing w:before="60" w:after="100"/>
        <w:jc w:val="both"/>
      </w:pPr>
      <w:r>
        <w:rPr>
          <w:rFonts w:ascii="Times New Roman" w:cs="Times New Roman" w:eastAsia="Times New Roman" w:hAnsi="Times New Roman"/>
          <w:b/>
          <w:bCs/>
          <w:color w:val="1A1A2A"/>
          <w:sz w:val="20"/>
          <w:szCs w:val="20"/>
        </w:rPr>
        <w:t xml:space="preserve">Change Description:  </w:t>
      </w:r>
      <w:r>
        <w:rPr>
          <w:rFonts w:ascii="Times New Roman" w:cs="Times New Roman" w:eastAsia="Times New Roman" w:hAnsi="Times New Roman"/>
          <w:i/>
          <w:iCs/>
          <w:color w:val="5A6070"/>
          <w:sz w:val="20"/>
          <w:szCs w:val="20"/>
          <w:highlight w:val="yellow"/>
        </w:rPr>
        <w:t xml:space="preserve">[DESCRIBE THE CHANGE AND WHY IT IS NEEDED]</w:t>
      </w:r>
    </w:p>
    <w:p>
      <w:pPr>
        <w:spacing w:before="60" w:after="100"/>
        <w:jc w:val="both"/>
      </w:pPr>
      <w:r>
        <w:rPr>
          <w:rFonts w:ascii="Times New Roman" w:cs="Times New Roman" w:eastAsia="Times New Roman" w:hAnsi="Times New Roman"/>
          <w:b/>
          <w:bCs/>
          <w:color w:val="1A1A2A"/>
          <w:sz w:val="20"/>
          <w:szCs w:val="20"/>
        </w:rPr>
        <w:t xml:space="preserve">Trigger / Driver (optional):  </w:t>
      </w:r>
      <w:r>
        <w:rPr>
          <w:rFonts w:ascii="Times New Roman" w:cs="Times New Roman" w:eastAsia="Times New Roman" w:hAnsi="Times New Roman"/>
          <w:i/>
          <w:iCs/>
          <w:color w:val="5A6070"/>
          <w:sz w:val="20"/>
          <w:szCs w:val="20"/>
          <w:highlight w:val="yellow"/>
        </w:rPr>
        <w:t xml:space="preserve">[E.G., NEW DATA, SCOPE EXPANSION, CLIENT DELAY, ASSUMPTION CHANGE, REGULATORY REQUEST]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Changes to Scope of Services</w:t>
      </w:r>
    </w:p>
    <w:p>
      <w:pPr>
        <w:spacing w:before="60" w:after="100"/>
        <w:jc w:val="both"/>
      </w:pPr>
      <w:r>
        <w:rPr>
          <w:rFonts w:ascii="Times New Roman" w:cs="Times New Roman" w:eastAsia="Times New Roman" w:hAnsi="Times New Roman"/>
          <w:color w:val="1A1A2A"/>
          <w:sz w:val="20"/>
          <w:szCs w:val="20"/>
        </w:rPr>
        <w:t xml:space="preserve">Effective as of the CO Effective Date, the SOW is revised as follows:</w:t>
      </w:r>
    </w:p>
    <w:p>
      <w:pPr>
        <w:pStyle w:val="Heading2"/>
        <w:spacing w:before="200" w:after="80"/>
      </w:pPr>
      <w:r>
        <w:rPr>
          <w:rFonts w:ascii="Times New Roman" w:cs="Times New Roman" w:eastAsia="Times New Roman" w:hAnsi="Times New Roman"/>
          <w:b/>
          <w:bCs/>
          <w:color w:val="1B2A5E"/>
          <w:sz w:val="22"/>
          <w:szCs w:val="22"/>
        </w:rPr>
        <w:t xml:space="preserve">2.1  Added Services</w:t>
      </w:r>
    </w:p>
    <w:p>
      <w:pPr>
        <w:spacing w:before="60" w:after="100"/>
        <w:jc w:val="both"/>
      </w:pPr>
      <w:r>
        <w:rPr>
          <w:rFonts w:ascii="Times New Roman" w:cs="Times New Roman" w:eastAsia="Times New Roman" w:hAnsi="Times New Roman"/>
          <w:i/>
          <w:iCs/>
          <w:color w:val="5A6070"/>
          <w:sz w:val="20"/>
          <w:szCs w:val="20"/>
          <w:highlight w:val="yellow"/>
        </w:rPr>
        <w:t xml:space="preserve">[DESCRIBE SERVICES TO BE ADDED]</w:t>
      </w:r>
    </w:p>
    <w:p>
      <w:pPr>
        <w:pStyle w:val="Heading2"/>
        <w:spacing w:before="200" w:after="80"/>
      </w:pPr>
      <w:r>
        <w:rPr>
          <w:rFonts w:ascii="Times New Roman" w:cs="Times New Roman" w:eastAsia="Times New Roman" w:hAnsi="Times New Roman"/>
          <w:b/>
          <w:bCs/>
          <w:color w:val="1B2A5E"/>
          <w:sz w:val="22"/>
          <w:szCs w:val="22"/>
        </w:rPr>
        <w:t xml:space="preserve">2.2  Removed / Reduced Services</w:t>
      </w:r>
    </w:p>
    <w:p>
      <w:pPr>
        <w:spacing w:before="60" w:after="100"/>
        <w:jc w:val="both"/>
      </w:pPr>
      <w:r>
        <w:rPr>
          <w:rFonts w:ascii="Times New Roman" w:cs="Times New Roman" w:eastAsia="Times New Roman" w:hAnsi="Times New Roman"/>
          <w:i/>
          <w:iCs/>
          <w:color w:val="5A6070"/>
          <w:sz w:val="20"/>
          <w:szCs w:val="20"/>
          <w:highlight w:val="yellow"/>
        </w:rPr>
        <w:t xml:space="preserve">[DESCRIBE SERVICES TO BE REMOVED OR REDUCED, IF ANY]</w:t>
      </w:r>
    </w:p>
    <w:p>
      <w:pPr>
        <w:pStyle w:val="Heading2"/>
        <w:spacing w:before="200" w:after="80"/>
      </w:pPr>
      <w:r>
        <w:rPr>
          <w:rFonts w:ascii="Times New Roman" w:cs="Times New Roman" w:eastAsia="Times New Roman" w:hAnsi="Times New Roman"/>
          <w:b/>
          <w:bCs/>
          <w:color w:val="1B2A5E"/>
          <w:sz w:val="22"/>
          <w:szCs w:val="22"/>
        </w:rPr>
        <w:t xml:space="preserve">2.3  Revised Deliverables</w:t>
      </w:r>
    </w:p>
    <w:p>
      <w:pPr>
        <w:spacing w:before="60" w:after="100"/>
        <w:jc w:val="both"/>
      </w:pPr>
      <w:r>
        <w:rPr>
          <w:rFonts w:ascii="Times New Roman" w:cs="Times New Roman" w:eastAsia="Times New Roman" w:hAnsi="Times New Roman"/>
          <w:color w:val="1A1A2A"/>
          <w:sz w:val="20"/>
          <w:szCs w:val="20"/>
        </w:rPr>
        <w:t xml:space="preserve">The Deliverables in the SOW are revised as follows: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Add/Revise Deliverable(s):  </w:t>
      </w:r>
      <w:r>
        <w:rPr>
          <w:rFonts w:ascii="Times New Roman" w:cs="Times New Roman" w:eastAsia="Times New Roman" w:hAnsi="Times New Roman"/>
          <w:i/>
          <w:iCs/>
          <w:color w:val="5A6070"/>
          <w:sz w:val="20"/>
          <w:szCs w:val="20"/>
          <w:highlight w:val="yellow"/>
        </w:rPr>
        <w:t xml:space="preserve">[DETAILS]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Acceptance Criteria Updates (if any):  </w:t>
      </w:r>
      <w:r>
        <w:rPr>
          <w:rFonts w:ascii="Times New Roman" w:cs="Times New Roman" w:eastAsia="Times New Roman" w:hAnsi="Times New Roman"/>
          <w:i/>
          <w:iCs/>
          <w:color w:val="5A6070"/>
          <w:sz w:val="20"/>
          <w:szCs w:val="20"/>
          <w:highlight w:val="yellow"/>
        </w:rPr>
        <w:t xml:space="preserve">[DETAILS]</w:t>
      </w:r>
    </w:p>
    <w:p>
      <w:pPr>
        <w:pStyle w:val="Heading2"/>
        <w:spacing w:before="200" w:after="80"/>
      </w:pPr>
      <w:r>
        <w:rPr>
          <w:rFonts w:ascii="Times New Roman" w:cs="Times New Roman" w:eastAsia="Times New Roman" w:hAnsi="Times New Roman"/>
          <w:b/>
          <w:bCs/>
          <w:color w:val="1B2A5E"/>
          <w:sz w:val="22"/>
          <w:szCs w:val="22"/>
        </w:rPr>
        <w:t xml:space="preserve">2.4  Out-of-Scope Confirmation</w:t>
      </w:r>
    </w:p>
    <w:p>
      <w:pPr>
        <w:spacing w:before="60" w:after="100"/>
        <w:jc w:val="both"/>
      </w:pPr>
      <w:r>
        <w:rPr>
          <w:rFonts w:ascii="Times New Roman" w:cs="Times New Roman" w:eastAsia="Times New Roman" w:hAnsi="Times New Roman"/>
          <w:color w:val="1A1A2A"/>
          <w:sz w:val="20"/>
          <w:szCs w:val="20"/>
        </w:rPr>
        <w:t xml:space="preserve">Except as expressly modified by this Change Order, all services and items not listed in this Change Order remain out-of-scope.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Schedule and Milestones</w:t>
      </w:r>
    </w:p>
    <w:p>
      <w:pPr>
        <w:pStyle w:val="Heading2"/>
        <w:spacing w:before="200" w:after="80"/>
      </w:pPr>
      <w:r>
        <w:rPr>
          <w:rFonts w:ascii="Times New Roman" w:cs="Times New Roman" w:eastAsia="Times New Roman" w:hAnsi="Times New Roman"/>
          <w:b/>
          <w:bCs/>
          <w:color w:val="1B2A5E"/>
          <w:sz w:val="22"/>
          <w:szCs w:val="22"/>
        </w:rPr>
        <w:t xml:space="preserve">3.1  Schedule Impact</w:t>
      </w:r>
    </w:p>
    <w:p>
      <w:pPr>
        <w:spacing w:before="60" w:after="100"/>
        <w:jc w:val="both"/>
      </w:pPr>
      <w:r>
        <w:rPr>
          <w:rFonts w:ascii="Times New Roman" w:cs="Times New Roman" w:eastAsia="Times New Roman" w:hAnsi="Times New Roman"/>
          <w:color w:val="1A1A2A"/>
          <w:sz w:val="20"/>
          <w:szCs w:val="20"/>
        </w:rPr>
        <w:t xml:space="preserve">The schedule in the SOW is revised as follows: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rPr>
          <w:tblHeader/>
        </w:trPr>
        <w:tc>
          <w:tcPr>
            <w:tcW w:type="dxa" w:w="25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Item</w:t>
            </w:r>
          </w:p>
        </w:tc>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Current</w:t>
            </w:r>
          </w:p>
        </w:tc>
        <w:tc>
          <w:tcPr>
            <w:tcW w:type="dxa" w:w="15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Revised</w:t>
            </w:r>
          </w:p>
        </w:tc>
        <w:tc>
          <w:tcPr>
            <w:tcW w:type="dxa" w:w="37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Notes / Dependencies</w:t>
            </w:r>
          </w:p>
        </w:tc>
      </w:tr>
      <w:tr>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color w:val="1A1A2A"/>
                <w:sz w:val="20"/>
                <w:szCs w:val="20"/>
              </w:rPr>
              <w:t xml:space="preserve">Start Date</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3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[NOTES]</w:t>
            </w:r>
          </w:p>
        </w:tc>
      </w:tr>
      <w:tr>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color w:val="1A1A2A"/>
                <w:sz w:val="20"/>
                <w:szCs w:val="20"/>
              </w:rPr>
              <w:t xml:space="preserve">Interim Readout</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3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[NOTES]</w:t>
            </w:r>
          </w:p>
        </w:tc>
      </w:tr>
      <w:tr>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color w:val="1A1A2A"/>
                <w:sz w:val="20"/>
                <w:szCs w:val="20"/>
              </w:rPr>
              <w:t xml:space="preserve">Final Deliverable(s)</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15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[DATE]</w:t>
            </w:r>
          </w:p>
        </w:tc>
        <w:tc>
          <w:tcPr>
            <w:tcW w:type="dxa" w:w="37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[NOTES]</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3.2  Client Dependencies Updated</w:t>
      </w:r>
    </w:p>
    <w:p>
      <w:pPr>
        <w:spacing w:before="60" w:after="100"/>
        <w:jc w:val="both"/>
      </w:pPr>
      <w:r>
        <w:rPr>
          <w:rFonts w:ascii="Times New Roman" w:cs="Times New Roman" w:eastAsia="Times New Roman" w:hAnsi="Times New Roman"/>
          <w:color w:val="1A1A2A"/>
          <w:sz w:val="20"/>
          <w:szCs w:val="20"/>
        </w:rPr>
        <w:t xml:space="preserve">Additional or revised Client dependencies are:  </w:t>
      </w:r>
      <w:r>
        <w:rPr>
          <w:rFonts w:ascii="Times New Roman" w:cs="Times New Roman" w:eastAsia="Times New Roman" w:hAnsi="Times New Roman"/>
          <w:i/>
          <w:iCs/>
          <w:color w:val="5A6070"/>
          <w:sz w:val="20"/>
          <w:szCs w:val="20"/>
          <w:highlight w:val="yellow"/>
        </w:rPr>
        <w:t xml:space="preserve">[LIST]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Fees; Expenses; Billing</w:t>
      </w:r>
    </w:p>
    <w:p>
      <w:pPr>
        <w:pStyle w:val="Heading2"/>
        <w:spacing w:before="200" w:after="80"/>
      </w:pPr>
      <w:r>
        <w:rPr>
          <w:rFonts w:ascii="Times New Roman" w:cs="Times New Roman" w:eastAsia="Times New Roman" w:hAnsi="Times New Roman"/>
          <w:b/>
          <w:bCs/>
          <w:color w:val="1B2A5E"/>
          <w:sz w:val="22"/>
          <w:szCs w:val="22"/>
        </w:rPr>
        <w:t xml:space="preserve">4.1  Fee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Original SOW Fees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r>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Net Change (Increase/Decrease)</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r>
      <w:tr>
        <w:tc>
          <w:tcPr>
            <w:tcW w:type="dxa" w:w="360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Revised Total SOW Fees</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[$___]</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4.2  Pricing Method</w:t>
      </w:r>
    </w:p>
    <w:p>
      <w:pPr>
        <w:spacing w:before="60" w:after="100"/>
        <w:jc w:val="both"/>
      </w:pPr>
      <w:r>
        <w:rPr>
          <w:rFonts w:ascii="Times New Roman" w:cs="Times New Roman" w:eastAsia="Times New Roman" w:hAnsi="Times New Roman"/>
          <w:color w:val="1A1A2A"/>
          <w:sz w:val="20"/>
          <w:szCs w:val="20"/>
        </w:rPr>
        <w:t xml:space="preserve">The Change will be billed as:</w:t>
      </w:r>
    </w:p>
    <w:p>
      <w:pPr>
        <w:spacing w:before="40" w:after="4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Time &amp; Materials under existing rates</w:t>
      </w:r>
    </w:p>
    <w:p>
      <w:pPr>
        <w:spacing w:before="40" w:after="4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Time &amp; Materials under revised rates (attach as Exhibit A)</w:t>
      </w:r>
    </w:p>
    <w:p>
      <w:pPr>
        <w:spacing w:before="40" w:after="4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Fixed fee for the Change:  </w:t>
      </w:r>
      <w:r>
        <w:rPr>
          <w:rFonts w:ascii="Times New Roman" w:cs="Times New Roman" w:eastAsia="Times New Roman" w:hAnsi="Times New Roman"/>
          <w:i/>
          <w:iCs/>
          <w:color w:val="5A6070"/>
          <w:sz w:val="20"/>
          <w:szCs w:val="20"/>
          <w:highlight w:val="yellow"/>
        </w:rPr>
        <w:t xml:space="preserve">[$___]</w:t>
      </w:r>
    </w:p>
    <w:p>
      <w:pPr>
        <w:spacing w:before="40" w:after="4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Other:  </w:t>
      </w:r>
      <w:r>
        <w:rPr>
          <w:rFonts w:ascii="Times New Roman" w:cs="Times New Roman" w:eastAsia="Times New Roman" w:hAnsi="Times New Roman"/>
          <w:i/>
          <w:iCs/>
          <w:color w:val="5A6070"/>
          <w:sz w:val="20"/>
          <w:szCs w:val="20"/>
          <w:highlight w:val="yellow"/>
        </w:rPr>
        <w:t xml:space="preserve">[DESCRIBE]</w:t>
      </w:r>
    </w:p>
    <w:p>
      <w:pPr>
        <w:pStyle w:val="Heading2"/>
        <w:spacing w:before="200" w:after="80"/>
      </w:pPr>
      <w:r>
        <w:rPr>
          <w:rFonts w:ascii="Times New Roman" w:cs="Times New Roman" w:eastAsia="Times New Roman" w:hAnsi="Times New Roman"/>
          <w:b/>
          <w:bCs/>
          <w:color w:val="1B2A5E"/>
          <w:sz w:val="22"/>
          <w:szCs w:val="22"/>
        </w:rPr>
        <w:t xml:space="preserve">4.3  Milestone Payments (If Applicable)</w:t>
      </w:r>
    </w:p>
    <w:p>
      <w:pPr>
        <w:spacing w:before="60" w:after="100"/>
        <w:jc w:val="both"/>
      </w:pPr>
      <w:r>
        <w:rPr>
          <w:rFonts w:ascii="Times New Roman" w:cs="Times New Roman" w:eastAsia="Times New Roman" w:hAnsi="Times New Roman"/>
          <w:color w:val="1A1A2A"/>
          <w:sz w:val="20"/>
          <w:szCs w:val="20"/>
        </w:rPr>
        <w:t xml:space="preserve">The milestone payment schedule is revised as follows: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160"/>
        <w:gridCol w:w="2520"/>
      </w:tblGrid>
      <w:tr>
        <w:trPr>
          <w:tblHeader/>
        </w:trPr>
        <w:tc>
          <w:tcPr>
            <w:tcW w:type="dxa" w:w="25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Milestone</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Current Amount</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Revised Amount</w:t>
            </w:r>
          </w:p>
        </w:tc>
        <w:tc>
          <w:tcPr>
            <w:tcW w:type="dxa" w:w="25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Invoice Timing</w:t>
            </w:r>
          </w:p>
        </w:tc>
      </w:tr>
      <w:tr>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[Milestone]</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w:t>
            </w:r>
          </w:p>
        </w:tc>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[TIMING]</w:t>
            </w:r>
          </w:p>
        </w:tc>
      </w:tr>
      <w:tr>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[Milestone]</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w:t>
            </w:r>
          </w:p>
        </w:tc>
        <w:tc>
          <w:tcPr>
            <w:tcW w:type="dxa" w:w="25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[TIMING]</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4.4  Expense Impact</w:t>
      </w:r>
    </w:p>
    <w:p>
      <w:pPr>
        <w:spacing w:before="40" w:after="4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No change to expense treatment in the SOW</w:t>
      </w:r>
    </w:p>
    <w:p>
      <w:pPr>
        <w:spacing w:before="40" w:after="60"/>
      </w:pPr>
      <w:r>
        <w:rPr>
          <w:rFonts w:ascii="Times New Roman" w:cs="Times New Roman" w:eastAsia="Times New Roman" w:hAnsi="Times New Roman"/>
          <w:b/>
          <w:bCs/>
          <w:color w:val="1B2A5E"/>
          <w:sz w:val="20"/>
          <w:szCs w:val="20"/>
        </w:rPr>
        <w:t xml:space="preserve">☐  </w:t>
      </w:r>
      <w:r>
        <w:rPr>
          <w:rFonts w:ascii="Times New Roman" w:cs="Times New Roman" w:eastAsia="Times New Roman" w:hAnsi="Times New Roman"/>
          <w:color w:val="1A1A2A"/>
          <w:sz w:val="20"/>
          <w:szCs w:val="20"/>
        </w:rPr>
        <w:t xml:space="preserve">Revised expense rules:  </w:t>
      </w:r>
      <w:r>
        <w:rPr>
          <w:rFonts w:ascii="Times New Roman" w:cs="Times New Roman" w:eastAsia="Times New Roman" w:hAnsi="Times New Roman"/>
          <w:i/>
          <w:iCs/>
          <w:color w:val="5A6070"/>
          <w:sz w:val="20"/>
          <w:szCs w:val="20"/>
          <w:highlight w:val="yellow"/>
        </w:rPr>
        <w:t xml:space="preserve">[DETAILS]</w:t>
      </w:r>
    </w:p>
    <w:p>
      <w:pPr>
        <w:spacing w:before="60" w:after="100"/>
        <w:jc w:val="both"/>
      </w:pPr>
      <w:r>
        <w:rPr>
          <w:rFonts w:ascii="Times New Roman" w:cs="Times New Roman" w:eastAsia="Times New Roman" w:hAnsi="Times New Roman"/>
          <w:color w:val="1A1A2A"/>
          <w:sz w:val="20"/>
          <w:szCs w:val="20"/>
        </w:rPr>
        <w:t xml:space="preserve">Any single expense over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requires Client pre-approval (email acceptable), unless otherwise stated here:  </w:t>
      </w:r>
      <w:r>
        <w:rPr>
          <w:rFonts w:ascii="Times New Roman" w:cs="Times New Roman" w:eastAsia="Times New Roman" w:hAnsi="Times New Roman"/>
          <w:i/>
          <w:iCs/>
          <w:color w:val="5A6070"/>
          <w:sz w:val="20"/>
          <w:szCs w:val="20"/>
          <w:highlight w:val="yellow"/>
        </w:rPr>
        <w:t xml:space="preserve">[EXCEPTION]</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4.5  Invoice Timing</w:t>
      </w:r>
    </w:p>
    <w:p>
      <w:pPr>
        <w:spacing w:before="60" w:after="40"/>
      </w:pPr>
      <w:r>
        <w:rPr>
          <w:rFonts w:ascii="Times New Roman" w:cs="Times New Roman" w:eastAsia="Times New Roman" w:hAnsi="Times New Roman"/>
          <w:color w:val="1A1A2A"/>
          <w:sz w:val="20"/>
          <w:szCs w:val="20"/>
        </w:rPr>
        <w:t xml:space="preserve">The Change will be invoiced:  </w:t>
      </w:r>
      <w:r>
        <w:rPr>
          <w:rFonts w:ascii="Times New Roman" w:cs="Times New Roman" w:eastAsia="Times New Roman" w:hAnsi="Times New Roman"/>
          <w:color w:val="1A1A2A"/>
          <w:sz w:val="20"/>
          <w:szCs w:val="20"/>
        </w:rPr>
        <w:t xml:space="preserve">☐  upon signature   ☐  monthly   ☐  per milestone   ☐  other:  </w:t>
      </w:r>
      <w:r>
        <w:rPr>
          <w:rFonts w:ascii="Times New Roman" w:cs="Times New Roman" w:eastAsia="Times New Roman" w:hAnsi="Times New Roman"/>
          <w:i/>
          <w:iCs/>
          <w:color w:val="5A6070"/>
          <w:sz w:val="20"/>
          <w:szCs w:val="20"/>
          <w:highlight w:val="yellow"/>
        </w:rPr>
        <w:t xml:space="preserve">[DESCRIBE]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Assumptions; Constraints; Risks</w:t>
      </w:r>
    </w:p>
    <w:p>
      <w:pPr>
        <w:spacing w:before="60" w:after="100"/>
        <w:jc w:val="both"/>
      </w:pPr>
      <w:r>
        <w:rPr>
          <w:rFonts w:ascii="Times New Roman" w:cs="Times New Roman" w:eastAsia="Times New Roman" w:hAnsi="Times New Roman"/>
          <w:color w:val="1A1A2A"/>
          <w:sz w:val="20"/>
          <w:szCs w:val="20"/>
        </w:rPr>
        <w:t xml:space="preserve">This Change Order is based on the following assumptions/constraints:</w:t>
      </w:r>
    </w:p>
    <w:p>
      <w:pPr>
        <w:spacing w:before="60" w:after="10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i/>
          <w:iCs/>
          <w:color w:val="5A6070"/>
          <w:sz w:val="20"/>
          <w:szCs w:val="20"/>
          <w:highlight w:val="yellow"/>
        </w:rPr>
        <w:t xml:space="preserve">[ASSUMPTION]</w:t>
      </w:r>
    </w:p>
    <w:p>
      <w:pPr>
        <w:spacing w:before="60" w:after="100"/>
        <w:jc w:val="both"/>
      </w:pPr>
      <w:r>
        <w:rPr>
          <w:rFonts w:ascii="Times New Roman" w:cs="Times New Roman" w:eastAsia="Times New Roman" w:hAnsi="Times New Roman"/>
          <w:color w:val="1A1A2A"/>
          <w:sz w:val="20"/>
          <w:szCs w:val="20"/>
        </w:rPr>
        <w:t xml:space="preserve">Known risks or items requiring Client decisions:  </w:t>
      </w:r>
      <w:r>
        <w:rPr>
          <w:rFonts w:ascii="Times New Roman" w:cs="Times New Roman" w:eastAsia="Times New Roman" w:hAnsi="Times New Roman"/>
          <w:i/>
          <w:iCs/>
          <w:color w:val="5A6070"/>
          <w:sz w:val="20"/>
          <w:szCs w:val="20"/>
          <w:highlight w:val="yellow"/>
        </w:rPr>
        <w:t xml:space="preserve">[LIST OR "NONE"]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Impact to Other Terms</w:t>
      </w:r>
    </w:p>
    <w:p>
      <w:pPr>
        <w:pStyle w:val="Heading2"/>
        <w:spacing w:before="200" w:after="80"/>
      </w:pPr>
      <w:r>
        <w:rPr>
          <w:rFonts w:ascii="Times New Roman" w:cs="Times New Roman" w:eastAsia="Times New Roman" w:hAnsi="Times New Roman"/>
          <w:b/>
          <w:bCs/>
          <w:color w:val="1B2A5E"/>
          <w:sz w:val="22"/>
          <w:szCs w:val="22"/>
        </w:rPr>
        <w:t xml:space="preserve">6.1  MSA / SOW Terms</w:t>
      </w:r>
    </w:p>
    <w:p>
      <w:pPr>
        <w:spacing w:before="60" w:after="100"/>
        <w:jc w:val="both"/>
      </w:pPr>
      <w:r>
        <w:rPr>
          <w:rFonts w:ascii="Times New Roman" w:cs="Times New Roman" w:eastAsia="Times New Roman" w:hAnsi="Times New Roman"/>
          <w:color w:val="1A1A2A"/>
          <w:sz w:val="20"/>
          <w:szCs w:val="20"/>
        </w:rPr>
        <w:t xml:space="preserve">Except as expressly modified by this Change Order, the MSA and SOW remain unchanged and in full force and effect.</w:t>
      </w:r>
    </w:p>
    <w:p>
      <w:pPr>
        <w:pStyle w:val="Heading2"/>
        <w:spacing w:before="200" w:after="80"/>
      </w:pPr>
      <w:r>
        <w:rPr>
          <w:rFonts w:ascii="Times New Roman" w:cs="Times New Roman" w:eastAsia="Times New Roman" w:hAnsi="Times New Roman"/>
          <w:b/>
          <w:bCs/>
          <w:color w:val="1B2A5E"/>
          <w:sz w:val="22"/>
          <w:szCs w:val="22"/>
        </w:rPr>
        <w:t xml:space="preserve">6.2  Confidentiality; IP; Reliance</w:t>
      </w:r>
    </w:p>
    <w:p>
      <w:pPr>
        <w:spacing w:before="60" w:after="100"/>
        <w:jc w:val="both"/>
      </w:pPr>
      <w:r>
        <w:rPr>
          <w:rFonts w:ascii="Times New Roman" w:cs="Times New Roman" w:eastAsia="Times New Roman" w:hAnsi="Times New Roman"/>
          <w:color w:val="1A1A2A"/>
          <w:sz w:val="20"/>
          <w:szCs w:val="20"/>
        </w:rPr>
        <w:t xml:space="preserve">This Change Order does not change the confidentiality, IP ownership, warranty/disclaimer, reliance, indemnity, or limitation of liability allocations under the MSA, unless expressly stated here:  </w:t>
      </w:r>
      <w:r>
        <w:rPr>
          <w:rFonts w:ascii="Times New Roman" w:cs="Times New Roman" w:eastAsia="Times New Roman" w:hAnsi="Times New Roman"/>
          <w:i/>
          <w:iCs/>
          <w:color w:val="5A6070"/>
          <w:sz w:val="20"/>
          <w:szCs w:val="20"/>
          <w:highlight w:val="yellow"/>
        </w:rPr>
        <w:t xml:space="preserve">[STATE CHANGES OR "NONE"]</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Effective Date</w:t>
      </w:r>
    </w:p>
    <w:p>
      <w:pPr>
        <w:spacing w:before="60" w:after="100"/>
        <w:jc w:val="both"/>
      </w:pPr>
      <w:r>
        <w:rPr>
          <w:rFonts w:ascii="Times New Roman" w:cs="Times New Roman" w:eastAsia="Times New Roman" w:hAnsi="Times New Roman"/>
          <w:color w:val="1A1A2A"/>
          <w:sz w:val="20"/>
          <w:szCs w:val="20"/>
        </w:rPr>
        <w:t xml:space="preserve">This Change Order is effective on the CO Effective Date, provided it is signed by both Parties. If the Parties authorize work to begin before signature, such work will be deemed performed under this Change Order once executed.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Signatures</w:t>
      </w:r>
    </w:p>
    <w:p>
      <w:pPr>
        <w:spacing w:before="60" w:after="100"/>
        <w:jc w:val="both"/>
      </w:pPr>
      <w:r>
        <w:rPr>
          <w:rFonts w:ascii="Times New Roman" w:cs="Times New Roman" w:eastAsia="Times New Roman" w:hAnsi="Times New Roman"/>
          <w:color w:val="1A1A2A"/>
          <w:sz w:val="20"/>
          <w:szCs w:val="20"/>
        </w:rPr>
        <w:t xml:space="preserve">Agreed and accepted:</w:t>
      </w:r>
    </w:p>
    <w:p>
      <w:pPr>
        <w:spacing w:before="80" w:after="40"/>
      </w:pPr>
    </w:p>
    <w:p>
      <w:pPr>
        <w:spacing w:before="120" w:after="4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spacing w:before="160" w:after="40"/>
      </w:pPr>
    </w:p>
    <w:p>
      <w:pPr>
        <w:spacing w:before="120" w:after="40"/>
      </w:pPr>
      <w:r>
        <w:rPr>
          <w:rFonts w:ascii="Times New Roman" w:cs="Times New Roman" w:eastAsia="Times New Roman" w:hAnsi="Times New Roman"/>
          <w:b/>
          <w:bCs/>
          <w:color w:val="1B2A5E"/>
          <w:sz w:val="20"/>
          <w:szCs w:val="20"/>
        </w:rPr>
        <w:t xml:space="preserve">CONSULTANT:  Celerity Energy Advisors LLC</w:t>
      </w:r>
    </w:p>
    <w:p>
      <w:pPr>
        <w:pBdr>
          <w:bottom w:val="single" w:color="D0D7E3" w:sz="4" w:space="1"/>
        </w:pBdr>
        <w:spacing w:before="40" w:after="20"/>
      </w:pPr>
      <w:r>
        <w:rPr>
          <w:rFonts w:ascii="Times New Roman" w:cs="Times New Roman" w:eastAsia="Times New Roman" w:hAnsi="Times New Roman"/>
          <w:color w:val="1A1A2A"/>
          <w:sz w:val="20"/>
          <w:szCs w:val="20"/>
        </w:rPr>
        <w:t xml:space="preserve">By:</w:t>
      </w:r>
    </w:p>
    <w:p>
      <w:pPr>
        <w:pBdr>
          <w:bottom w:val="single" w:color="D0D7E3" w:sz="4" w:space="1"/>
        </w:pBdr>
        <w:spacing w:before="6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6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60" w:after="20"/>
      </w:pPr>
      <w:r>
        <w:rPr>
          <w:rFonts w:ascii="Times New Roman" w:cs="Times New Roman" w:eastAsia="Times New Roman" w:hAnsi="Times New Roman"/>
          <w:color w:val="1A1A2A"/>
          <w:sz w:val="20"/>
          <w:szCs w:val="20"/>
        </w:rPr>
        <w:t xml:space="preserve">Date:</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EXHIBIT A</w:t>
      </w:r>
    </w:p>
    <w:p>
      <w:pPr>
        <w:spacing w:before="0" w:after="4"/>
      </w:pPr>
      <w:r>
        <w:rPr>
          <w:rFonts w:ascii="Times New Roman" w:cs="Times New Roman" w:eastAsia="Times New Roman" w:hAnsi="Times New Roman"/>
          <w:b/>
          <w:bCs/>
          <w:color w:val="4A9FD4"/>
          <w:sz w:val="22"/>
          <w:szCs w:val="22"/>
        </w:rPr>
        <w:t xml:space="preserve">Revised Rates / Roles (Optional)</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Complete the table below if rates are being revised as part of this Change Order, or mark "NOT APPLICABLE" if rates are unchanged.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Role / Level</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Name (Optional)</w:t>
            </w:r>
          </w:p>
        </w:tc>
        <w:tc>
          <w:tcPr>
            <w:tcW w:type="dxa" w:w="3120"/>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Revised Hourly Rate</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[Role]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[$___/hr]</w:t>
            </w:r>
          </w:p>
        </w:tc>
      </w:tr>
      <w:tr>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[Role]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[Name]</w:t>
            </w:r>
          </w:p>
        </w:tc>
        <w:tc>
          <w:tcPr>
            <w:tcW w:type="dxa" w:w="3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pPr>
              <w:jc w:val="both"/>
            </w:pPr>
            <w:r>
              <w:rPr>
                <w:rFonts w:ascii="Times New Roman" w:cs="Times New Roman" w:eastAsia="Times New Roman" w:hAnsi="Times New Roman"/>
                <w:i/>
                <w:iCs/>
                <w:color w:val="5A6070"/>
                <w:sz w:val="20"/>
                <w:szCs w:val="20"/>
                <w:highlight w:val="yellow"/>
              </w:rPr>
              <w:t xml:space="preserve">[$___/hr]</w:t>
            </w:r>
          </w:p>
        </w:tc>
      </w:tr>
    </w:tbl>
    <w:p>
      <w:pPr>
        <w:spacing w:before="80" w:after="60"/>
      </w:pPr>
    </w:p>
    <w:p>
      <w:pPr>
        <w:spacing w:before="60" w:after="100"/>
        <w:jc w:val="both"/>
      </w:pPr>
      <w:r>
        <w:rPr>
          <w:rFonts w:ascii="Times New Roman" w:cs="Times New Roman" w:eastAsia="Times New Roman" w:hAnsi="Times New Roman"/>
          <w:b/>
          <w:bCs/>
          <w:color w:val="1A1A2A"/>
          <w:sz w:val="20"/>
          <w:szCs w:val="20"/>
        </w:rPr>
        <w:t xml:space="preserve">Billing Increment:  </w:t>
      </w:r>
      <w:r>
        <w:rPr>
          <w:rFonts w:ascii="Times New Roman" w:cs="Times New Roman" w:eastAsia="Times New Roman" w:hAnsi="Times New Roman"/>
          <w:i/>
          <w:iCs/>
          <w:color w:val="5A6070"/>
          <w:sz w:val="20"/>
          <w:szCs w:val="20"/>
          <w:highlight w:val="yellow"/>
        </w:rPr>
        <w:t xml:space="preserve">[0.25 hour]</w:t>
      </w:r>
      <w:r>
        <w:rPr>
          <w:rFonts w:ascii="Times New Roman" w:cs="Times New Roman" w:eastAsia="Times New Roman" w:hAnsi="Times New Roman"/>
          <w:color w:val="1A1A2A"/>
          <w:sz w:val="20"/>
          <w:szCs w:val="20"/>
        </w:rPr>
        <w:t xml:space="preserve"> (unless stated otherwise in the SOW)</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2026-03-06T04:13:01.075Z</dcterms:created>
  <dcterms:modified xsi:type="dcterms:W3CDTF">2026-03-06T04:13:01.076Z</dcterms:modified>
</cp:coreProperties>
</file>

<file path=docProps/custom.xml><?xml version="1.0" encoding="utf-8"?>
<Properties xmlns="http://schemas.openxmlformats.org/officeDocument/2006/custom-properties" xmlns:vt="http://schemas.openxmlformats.org/officeDocument/2006/docPropsVTypes"/>
</file>