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 w:after="20"/>
      </w:pPr>
      <w:r>
        <w:rPr>
          <w:rFonts w:ascii="Times New Roman" w:cs="Times New Roman" w:eastAsia="Times New Roman" w:hAnsi="Times New Roman"/>
          <w:b/>
          <w:bCs/>
          <w:color w:val="1B2A5E"/>
          <w:sz w:val="34"/>
          <w:szCs w:val="34"/>
        </w:rPr>
        <w:t xml:space="preserve">COMPANY AGREEMENT</w:t>
      </w:r>
    </w:p>
    <w:p>
      <w:pPr>
        <w:spacing w:before="0" w:after="4"/>
      </w:pPr>
      <w:r>
        <w:rPr>
          <w:rFonts w:ascii="Times New Roman" w:cs="Times New Roman" w:eastAsia="Times New Roman" w:hAnsi="Times New Roman"/>
          <w:b/>
          <w:bCs/>
          <w:color w:val="4A9FD4"/>
          <w:sz w:val="20"/>
          <w:szCs w:val="20"/>
        </w:rPr>
        <w:t xml:space="preserve">Texas Limited Liability Company  ·  Member-Managed</w:t>
      </w:r>
    </w:p>
    <w:p>
      <w:pPr>
        <w:pBdr>
          <w:bottom w:val="single" w:color="4A9FD4" w:sz="16" w:space="1"/>
        </w:pBdr>
        <w:spacing w:before="0" w:after="0"/>
      </w:pPr>
    </w:p>
    <w:p>
      <w:pPr>
        <w:spacing w:before="120" w:after="80"/>
      </w:pPr>
    </w:p>
    <w:p>
      <w:pPr>
        <w:spacing w:before="60" w:after="100"/>
        <w:jc w:val="both"/>
      </w:pPr>
      <w:r>
        <w:rPr>
          <w:rFonts w:ascii="Times New Roman" w:cs="Times New Roman" w:eastAsia="Times New Roman" w:hAnsi="Times New Roman"/>
          <w:color w:val="1A1A2A"/>
          <w:sz w:val="20"/>
          <w:szCs w:val="20"/>
        </w:rPr>
        <w:t xml:space="preserve">This Texas Limited Liability Company Company Agreement (this "</w:t>
      </w:r>
      <w:r>
        <w:rPr>
          <w:rFonts w:ascii="Times New Roman" w:cs="Times New Roman" w:eastAsia="Times New Roman" w:hAnsi="Times New Roman"/>
          <w:b/>
          <w:bCs/>
          <w:color w:val="1A1A2A"/>
          <w:sz w:val="20"/>
          <w:szCs w:val="20"/>
        </w:rPr>
        <w:t xml:space="preserve">Agreement</w:t>
      </w:r>
      <w:r>
        <w:rPr>
          <w:rFonts w:ascii="Times New Roman" w:cs="Times New Roman" w:eastAsia="Times New Roman" w:hAnsi="Times New Roman"/>
          <w:color w:val="1A1A2A"/>
          <w:sz w:val="20"/>
          <w:szCs w:val="20"/>
        </w:rPr>
        <w:t xml:space="preserve">") is entered into as of </w:t>
      </w:r>
      <w:r>
        <w:rPr>
          <w:rFonts w:ascii="Times New Roman" w:cs="Times New Roman" w:eastAsia="Times New Roman" w:hAnsi="Times New Roman"/>
          <w:i/>
          <w:iCs/>
          <w:color w:val="5A6070"/>
          <w:sz w:val="20"/>
          <w:szCs w:val="20"/>
          <w:highlight w:val="yellow"/>
        </w:rPr>
        <w:t xml:space="preserve">[EFFECTIVE DATE]</w:t>
      </w:r>
      <w:r>
        <w:rPr>
          <w:rFonts w:ascii="Times New Roman" w:cs="Times New Roman" w:eastAsia="Times New Roman" w:hAnsi="Times New Roman"/>
          <w:color w:val="1A1A2A"/>
          <w:sz w:val="20"/>
          <w:szCs w:val="20"/>
        </w:rPr>
        <w:t xml:space="preserve"> (the "</w:t>
      </w:r>
      <w:r>
        <w:rPr>
          <w:rFonts w:ascii="Times New Roman" w:cs="Times New Roman" w:eastAsia="Times New Roman" w:hAnsi="Times New Roman"/>
          <w:b/>
          <w:bCs/>
          <w:color w:val="1A1A2A"/>
          <w:sz w:val="20"/>
          <w:szCs w:val="20"/>
        </w:rPr>
        <w:t xml:space="preserve">Effective Date</w:t>
      </w:r>
      <w:r>
        <w:rPr>
          <w:rFonts w:ascii="Times New Roman" w:cs="Times New Roman" w:eastAsia="Times New Roman" w:hAnsi="Times New Roman"/>
          <w:color w:val="1A1A2A"/>
          <w:sz w:val="20"/>
          <w:szCs w:val="20"/>
        </w:rPr>
        <w:t xml:space="preserve">") by and among the Members listed on </w:t>
      </w:r>
      <w:r>
        <w:rPr>
          <w:rFonts w:ascii="Times New Roman" w:cs="Times New Roman" w:eastAsia="Times New Roman" w:hAnsi="Times New Roman"/>
          <w:b/>
          <w:bCs/>
          <w:color w:val="1A1A2A"/>
          <w:sz w:val="20"/>
          <w:szCs w:val="20"/>
        </w:rPr>
        <w:t xml:space="preserve">Schedule 1</w:t>
      </w:r>
      <w:r>
        <w:rPr>
          <w:rFonts w:ascii="Times New Roman" w:cs="Times New Roman" w:eastAsia="Times New Roman" w:hAnsi="Times New Roman"/>
          <w:color w:val="1A1A2A"/>
          <w:sz w:val="20"/>
          <w:szCs w:val="20"/>
        </w:rPr>
        <w:t xml:space="preserve"> (each, a "</w:t>
      </w:r>
      <w:r>
        <w:rPr>
          <w:rFonts w:ascii="Times New Roman" w:cs="Times New Roman" w:eastAsia="Times New Roman" w:hAnsi="Times New Roman"/>
          <w:b/>
          <w:bCs/>
          <w:color w:val="1A1A2A"/>
          <w:sz w:val="20"/>
          <w:szCs w:val="20"/>
        </w:rPr>
        <w:t xml:space="preserve">Member</w:t>
      </w:r>
      <w:r>
        <w:rPr>
          <w:rFonts w:ascii="Times New Roman" w:cs="Times New Roman" w:eastAsia="Times New Roman" w:hAnsi="Times New Roman"/>
          <w:color w:val="1A1A2A"/>
          <w:sz w:val="20"/>
          <w:szCs w:val="20"/>
        </w:rPr>
        <w:t xml:space="preserve">", and collectively, the "</w:t>
      </w:r>
      <w:r>
        <w:rPr>
          <w:rFonts w:ascii="Times New Roman" w:cs="Times New Roman" w:eastAsia="Times New Roman" w:hAnsi="Times New Roman"/>
          <w:b/>
          <w:bCs/>
          <w:color w:val="1A1A2A"/>
          <w:sz w:val="20"/>
          <w:szCs w:val="20"/>
        </w:rPr>
        <w:t xml:space="preserve">Members</w:t>
      </w:r>
      <w:r>
        <w:rPr>
          <w:rFonts w:ascii="Times New Roman" w:cs="Times New Roman" w:eastAsia="Times New Roman" w:hAnsi="Times New Roman"/>
          <w:color w:val="1A1A2A"/>
          <w:sz w:val="20"/>
          <w:szCs w:val="20"/>
        </w:rPr>
        <w:t xml:space="preserve">").</w:t>
      </w:r>
    </w:p>
    <w:p>
      <w:pPr>
        <w:spacing w:before="60" w:after="100"/>
        <w:jc w:val="both"/>
      </w:pPr>
      <w:r>
        <w:rPr>
          <w:rFonts w:ascii="Times New Roman" w:cs="Times New Roman" w:eastAsia="Times New Roman" w:hAnsi="Times New Roman"/>
          <w:color w:val="1A1A2A"/>
          <w:sz w:val="20"/>
          <w:szCs w:val="20"/>
        </w:rPr>
        <w:t xml:space="preserve">This Agreement is intended to constitute a "company agreement" under the Texas Business Organizations Code (the "TBOC"), as it may be amended, and to govern the affairs of the Company and the conduct of its business.</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1.  Formation; Name; Offices; Registered Agent</w:t>
      </w:r>
    </w:p>
    <w:p>
      <w:pPr>
        <w:pStyle w:val="Heading2"/>
        <w:spacing w:before="200" w:after="80"/>
      </w:pPr>
      <w:r>
        <w:rPr>
          <w:rFonts w:ascii="Times New Roman" w:cs="Times New Roman" w:eastAsia="Times New Roman" w:hAnsi="Times New Roman"/>
          <w:b/>
          <w:bCs/>
          <w:color w:val="1B2A5E"/>
          <w:sz w:val="22"/>
          <w:szCs w:val="22"/>
        </w:rPr>
        <w:t xml:space="preserve">1.1  Formation</w:t>
      </w:r>
    </w:p>
    <w:p>
      <w:pPr>
        <w:spacing w:before="60" w:after="100"/>
        <w:jc w:val="both"/>
      </w:pPr>
      <w:r>
        <w:rPr>
          <w:rFonts w:ascii="Times New Roman" w:cs="Times New Roman" w:eastAsia="Times New Roman" w:hAnsi="Times New Roman"/>
          <w:color w:val="1A1A2A"/>
          <w:sz w:val="20"/>
          <w:szCs w:val="20"/>
        </w:rPr>
        <w:t xml:space="preserve">The Members have formed a Texas limited liability company (the "</w:t>
      </w:r>
      <w:r>
        <w:rPr>
          <w:rFonts w:ascii="Times New Roman" w:cs="Times New Roman" w:eastAsia="Times New Roman" w:hAnsi="Times New Roman"/>
          <w:b/>
          <w:bCs/>
          <w:color w:val="1A1A2A"/>
          <w:sz w:val="20"/>
          <w:szCs w:val="20"/>
        </w:rPr>
        <w:t xml:space="preserve">Company</w:t>
      </w:r>
      <w:r>
        <w:rPr>
          <w:rFonts w:ascii="Times New Roman" w:cs="Times New Roman" w:eastAsia="Times New Roman" w:hAnsi="Times New Roman"/>
          <w:color w:val="1A1A2A"/>
          <w:sz w:val="20"/>
          <w:szCs w:val="20"/>
        </w:rPr>
        <w:t xml:space="preserve">") by filing a Certificate of Formation with the Texas Secretary of State under the TBOC.</w:t>
      </w:r>
    </w:p>
    <w:p>
      <w:pPr>
        <w:pStyle w:val="Heading2"/>
        <w:spacing w:before="200" w:after="80"/>
      </w:pPr>
      <w:r>
        <w:rPr>
          <w:rFonts w:ascii="Times New Roman" w:cs="Times New Roman" w:eastAsia="Times New Roman" w:hAnsi="Times New Roman"/>
          <w:b/>
          <w:bCs/>
          <w:color w:val="1B2A5E"/>
          <w:sz w:val="22"/>
          <w:szCs w:val="22"/>
        </w:rPr>
        <w:t xml:space="preserve">1.2  Name</w:t>
      </w:r>
    </w:p>
    <w:p>
      <w:pPr>
        <w:spacing w:before="60" w:after="100"/>
        <w:jc w:val="both"/>
      </w:pPr>
      <w:r>
        <w:rPr>
          <w:rFonts w:ascii="Times New Roman" w:cs="Times New Roman" w:eastAsia="Times New Roman" w:hAnsi="Times New Roman"/>
          <w:color w:val="1A1A2A"/>
          <w:sz w:val="20"/>
          <w:szCs w:val="20"/>
        </w:rPr>
        <w:t xml:space="preserve">The name of the Company is </w:t>
      </w:r>
      <w:r>
        <w:rPr>
          <w:rFonts w:ascii="Times New Roman" w:cs="Times New Roman" w:eastAsia="Times New Roman" w:hAnsi="Times New Roman"/>
          <w:i/>
          <w:iCs/>
          <w:color w:val="5A6070"/>
          <w:sz w:val="20"/>
          <w:szCs w:val="20"/>
          <w:highlight w:val="yellow"/>
        </w:rPr>
        <w:t xml:space="preserve">[LLC LEGAL NAME, INCLUDING "LLC"]</w:t>
      </w:r>
      <w:r>
        <w:rPr>
          <w:rFonts w:ascii="Times New Roman" w:cs="Times New Roman" w:eastAsia="Times New Roman" w:hAnsi="Times New Roman"/>
          <w:color w:val="1A1A2A"/>
          <w:sz w:val="20"/>
          <w:szCs w:val="20"/>
        </w:rPr>
        <w:t xml:space="preserve">.</w:t>
      </w:r>
    </w:p>
    <w:p>
      <w:pPr>
        <w:pStyle w:val="Heading2"/>
        <w:spacing w:before="200" w:after="80"/>
      </w:pPr>
      <w:r>
        <w:rPr>
          <w:rFonts w:ascii="Times New Roman" w:cs="Times New Roman" w:eastAsia="Times New Roman" w:hAnsi="Times New Roman"/>
          <w:b/>
          <w:bCs/>
          <w:color w:val="1B2A5E"/>
          <w:sz w:val="22"/>
          <w:szCs w:val="22"/>
        </w:rPr>
        <w:t xml:space="preserve">1.3  Principal Office</w:t>
      </w:r>
    </w:p>
    <w:p>
      <w:pPr>
        <w:spacing w:before="60" w:after="100"/>
        <w:jc w:val="both"/>
      </w:pPr>
      <w:r>
        <w:rPr>
          <w:rFonts w:ascii="Times New Roman" w:cs="Times New Roman" w:eastAsia="Times New Roman" w:hAnsi="Times New Roman"/>
          <w:color w:val="1A1A2A"/>
          <w:sz w:val="20"/>
          <w:szCs w:val="20"/>
        </w:rPr>
        <w:t xml:space="preserve">The principal office of the Company is </w:t>
      </w:r>
      <w:r>
        <w:rPr>
          <w:rFonts w:ascii="Times New Roman" w:cs="Times New Roman" w:eastAsia="Times New Roman" w:hAnsi="Times New Roman"/>
          <w:i/>
          <w:iCs/>
          <w:color w:val="5A6070"/>
          <w:sz w:val="20"/>
          <w:szCs w:val="20"/>
          <w:highlight w:val="yellow"/>
        </w:rPr>
        <w:t xml:space="preserve">[PRINCIPAL OFFICE ADDRESS]</w:t>
      </w:r>
      <w:r>
        <w:rPr>
          <w:rFonts w:ascii="Times New Roman" w:cs="Times New Roman" w:eastAsia="Times New Roman" w:hAnsi="Times New Roman"/>
          <w:color w:val="1A1A2A"/>
          <w:sz w:val="20"/>
          <w:szCs w:val="20"/>
        </w:rPr>
        <w:t xml:space="preserve"> or such other place as determined under this Agreement.</w:t>
      </w:r>
    </w:p>
    <w:p>
      <w:pPr>
        <w:pStyle w:val="Heading2"/>
        <w:spacing w:before="200" w:after="80"/>
      </w:pPr>
      <w:r>
        <w:rPr>
          <w:rFonts w:ascii="Times New Roman" w:cs="Times New Roman" w:eastAsia="Times New Roman" w:hAnsi="Times New Roman"/>
          <w:b/>
          <w:bCs/>
          <w:color w:val="1B2A5E"/>
          <w:sz w:val="22"/>
          <w:szCs w:val="22"/>
        </w:rPr>
        <w:t xml:space="preserve">1.4  Registered Agent and Registered Office</w:t>
      </w:r>
    </w:p>
    <w:p>
      <w:pPr>
        <w:spacing w:before="60" w:after="100"/>
        <w:jc w:val="both"/>
      </w:pPr>
      <w:r>
        <w:rPr>
          <w:rFonts w:ascii="Times New Roman" w:cs="Times New Roman" w:eastAsia="Times New Roman" w:hAnsi="Times New Roman"/>
          <w:color w:val="1A1A2A"/>
          <w:sz w:val="20"/>
          <w:szCs w:val="20"/>
        </w:rPr>
        <w:t xml:space="preserve">The Company's registered agent and registered office in Texas are:</w:t>
      </w:r>
    </w:p>
    <w:p>
      <w:pPr>
        <w:pStyle w:val="ListParagraph"/>
        <w:numPr>
          <w:ilvl w:val="0"/>
          <w:numId w:val="2"/>
        </w:numPr>
        <w:spacing w:before="40" w:after="60"/>
        <w:jc w:val="both"/>
      </w:pPr>
      <w:r>
        <w:rPr>
          <w:rFonts w:ascii="Times New Roman" w:cs="Times New Roman" w:eastAsia="Times New Roman" w:hAnsi="Times New Roman"/>
          <w:b/>
          <w:bCs/>
          <w:color w:val="1A1A2A"/>
          <w:sz w:val="20"/>
          <w:szCs w:val="20"/>
        </w:rPr>
        <w:t xml:space="preserve">Registered Agent:  </w:t>
      </w:r>
      <w:r>
        <w:rPr>
          <w:rFonts w:ascii="Times New Roman" w:cs="Times New Roman" w:eastAsia="Times New Roman" w:hAnsi="Times New Roman"/>
          <w:i/>
          <w:iCs/>
          <w:color w:val="5A6070"/>
          <w:sz w:val="20"/>
          <w:szCs w:val="20"/>
          <w:highlight w:val="yellow"/>
        </w:rPr>
        <w:t xml:space="preserve">[REGISTERED AGENT NAME]</w:t>
      </w:r>
    </w:p>
    <w:p>
      <w:pPr>
        <w:pStyle w:val="ListParagraph"/>
        <w:numPr>
          <w:ilvl w:val="0"/>
          <w:numId w:val="2"/>
        </w:numPr>
        <w:spacing w:before="40" w:after="60"/>
        <w:jc w:val="both"/>
      </w:pPr>
      <w:r>
        <w:rPr>
          <w:rFonts w:ascii="Times New Roman" w:cs="Times New Roman" w:eastAsia="Times New Roman" w:hAnsi="Times New Roman"/>
          <w:b/>
          <w:bCs/>
          <w:color w:val="1A1A2A"/>
          <w:sz w:val="20"/>
          <w:szCs w:val="20"/>
        </w:rPr>
        <w:t xml:space="preserve">Registered Office:  </w:t>
      </w:r>
      <w:r>
        <w:rPr>
          <w:rFonts w:ascii="Times New Roman" w:cs="Times New Roman" w:eastAsia="Times New Roman" w:hAnsi="Times New Roman"/>
          <w:i/>
          <w:iCs/>
          <w:color w:val="5A6070"/>
          <w:sz w:val="20"/>
          <w:szCs w:val="20"/>
          <w:highlight w:val="yellow"/>
        </w:rPr>
        <w:t xml:space="preserve">[REGISTERED OFFICE ADDRESS]</w:t>
      </w:r>
    </w:p>
    <w:p>
      <w:pPr>
        <w:pStyle w:val="Heading2"/>
        <w:spacing w:before="200" w:after="80"/>
      </w:pPr>
      <w:r>
        <w:rPr>
          <w:rFonts w:ascii="Times New Roman" w:cs="Times New Roman" w:eastAsia="Times New Roman" w:hAnsi="Times New Roman"/>
          <w:b/>
          <w:bCs/>
          <w:color w:val="1B2A5E"/>
          <w:sz w:val="22"/>
          <w:szCs w:val="22"/>
        </w:rPr>
        <w:t xml:space="preserve">1.5  Other Offices</w:t>
      </w:r>
    </w:p>
    <w:p>
      <w:pPr>
        <w:spacing w:before="60" w:after="100"/>
        <w:jc w:val="both"/>
      </w:pPr>
      <w:r>
        <w:rPr>
          <w:rFonts w:ascii="Times New Roman" w:cs="Times New Roman" w:eastAsia="Times New Roman" w:hAnsi="Times New Roman"/>
          <w:color w:val="1A1A2A"/>
          <w:sz w:val="20"/>
          <w:szCs w:val="20"/>
        </w:rPr>
        <w:t xml:space="preserve">The Company may maintain additional offices as the Members determine.</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2.  Purpose; Powers</w:t>
      </w:r>
    </w:p>
    <w:p>
      <w:pPr>
        <w:pStyle w:val="Heading2"/>
        <w:spacing w:before="200" w:after="80"/>
      </w:pPr>
      <w:r>
        <w:rPr>
          <w:rFonts w:ascii="Times New Roman" w:cs="Times New Roman" w:eastAsia="Times New Roman" w:hAnsi="Times New Roman"/>
          <w:b/>
          <w:bCs/>
          <w:color w:val="1B2A5E"/>
          <w:sz w:val="22"/>
          <w:szCs w:val="22"/>
        </w:rPr>
        <w:t xml:space="preserve">2.1  Purpose</w:t>
      </w:r>
    </w:p>
    <w:p>
      <w:pPr>
        <w:spacing w:before="60" w:after="100"/>
        <w:jc w:val="both"/>
      </w:pPr>
      <w:r>
        <w:rPr>
          <w:rFonts w:ascii="Times New Roman" w:cs="Times New Roman" w:eastAsia="Times New Roman" w:hAnsi="Times New Roman"/>
          <w:color w:val="1A1A2A"/>
          <w:sz w:val="20"/>
          <w:szCs w:val="20"/>
        </w:rPr>
        <w:t xml:space="preserve">The purpose of the Company is to engage in </w:t>
      </w:r>
      <w:r>
        <w:rPr>
          <w:rFonts w:ascii="Times New Roman" w:cs="Times New Roman" w:eastAsia="Times New Roman" w:hAnsi="Times New Roman"/>
          <w:i/>
          <w:iCs/>
          <w:color w:val="5A6070"/>
          <w:sz w:val="20"/>
          <w:szCs w:val="20"/>
          <w:highlight w:val="yellow"/>
        </w:rPr>
        <w:t xml:space="preserve">[BUSINESS PURPOSE / DESCRIPTION OF ACTIVITIES]</w:t>
      </w:r>
      <w:r>
        <w:rPr>
          <w:rFonts w:ascii="Times New Roman" w:cs="Times New Roman" w:eastAsia="Times New Roman" w:hAnsi="Times New Roman"/>
          <w:color w:val="1A1A2A"/>
          <w:sz w:val="20"/>
          <w:szCs w:val="20"/>
        </w:rPr>
        <w:t xml:space="preserve"> and any other lawful business permitted under the TBOC.</w:t>
      </w:r>
    </w:p>
    <w:p>
      <w:pPr>
        <w:pStyle w:val="Heading2"/>
        <w:spacing w:before="200" w:after="80"/>
      </w:pPr>
      <w:r>
        <w:rPr>
          <w:rFonts w:ascii="Times New Roman" w:cs="Times New Roman" w:eastAsia="Times New Roman" w:hAnsi="Times New Roman"/>
          <w:b/>
          <w:bCs/>
          <w:color w:val="1B2A5E"/>
          <w:sz w:val="22"/>
          <w:szCs w:val="22"/>
        </w:rPr>
        <w:t xml:space="preserve">2.2  Powers</w:t>
      </w:r>
    </w:p>
    <w:p>
      <w:pPr>
        <w:spacing w:before="60" w:after="100"/>
        <w:jc w:val="both"/>
      </w:pPr>
      <w:r>
        <w:rPr>
          <w:rFonts w:ascii="Times New Roman" w:cs="Times New Roman" w:eastAsia="Times New Roman" w:hAnsi="Times New Roman"/>
          <w:color w:val="1A1A2A"/>
          <w:sz w:val="20"/>
          <w:szCs w:val="20"/>
        </w:rPr>
        <w:t xml:space="preserve">The Company has all powers necessary or convenient to carry out its business and purposes, including all powers available to a Texas limited liability company under the TBOC.</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3.  Term</w:t>
      </w:r>
    </w:p>
    <w:p>
      <w:pPr>
        <w:pStyle w:val="Heading2"/>
        <w:spacing w:before="200" w:after="80"/>
      </w:pPr>
      <w:r>
        <w:rPr>
          <w:rFonts w:ascii="Times New Roman" w:cs="Times New Roman" w:eastAsia="Times New Roman" w:hAnsi="Times New Roman"/>
          <w:b/>
          <w:bCs/>
          <w:color w:val="1B2A5E"/>
          <w:sz w:val="22"/>
          <w:szCs w:val="22"/>
        </w:rPr>
        <w:t xml:space="preserve">3.1  Term</w:t>
      </w:r>
    </w:p>
    <w:p>
      <w:pPr>
        <w:spacing w:before="60" w:after="100"/>
        <w:jc w:val="both"/>
      </w:pPr>
      <w:r>
        <w:rPr>
          <w:rFonts w:ascii="Times New Roman" w:cs="Times New Roman" w:eastAsia="Times New Roman" w:hAnsi="Times New Roman"/>
          <w:color w:val="1A1A2A"/>
          <w:sz w:val="20"/>
          <w:szCs w:val="20"/>
        </w:rPr>
        <w:t xml:space="preserve">The Company began on the date the Certificate of Formation was filed (or the later effective date stated in it) and will continue until dissolved and wound up in accordance with this Agreement and the TBOC.</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4.  Members; Percentage Interests</w:t>
      </w:r>
    </w:p>
    <w:p>
      <w:pPr>
        <w:pStyle w:val="Heading2"/>
        <w:spacing w:before="200" w:after="80"/>
      </w:pPr>
      <w:r>
        <w:rPr>
          <w:rFonts w:ascii="Times New Roman" w:cs="Times New Roman" w:eastAsia="Times New Roman" w:hAnsi="Times New Roman"/>
          <w:b/>
          <w:bCs/>
          <w:color w:val="1B2A5E"/>
          <w:sz w:val="22"/>
          <w:szCs w:val="22"/>
        </w:rPr>
        <w:t xml:space="preserve">4.1  Members</w:t>
      </w:r>
    </w:p>
    <w:p>
      <w:pPr>
        <w:spacing w:before="60" w:after="100"/>
        <w:jc w:val="both"/>
      </w:pPr>
      <w:r>
        <w:rPr>
          <w:rFonts w:ascii="Times New Roman" w:cs="Times New Roman" w:eastAsia="Times New Roman" w:hAnsi="Times New Roman"/>
          <w:color w:val="1A1A2A"/>
          <w:sz w:val="20"/>
          <w:szCs w:val="20"/>
        </w:rPr>
        <w:t xml:space="preserve">The Members are the Persons listed on Schedule 1.</w:t>
      </w:r>
    </w:p>
    <w:p>
      <w:pPr>
        <w:pStyle w:val="Heading2"/>
        <w:spacing w:before="200" w:after="80"/>
      </w:pPr>
      <w:r>
        <w:rPr>
          <w:rFonts w:ascii="Times New Roman" w:cs="Times New Roman" w:eastAsia="Times New Roman" w:hAnsi="Times New Roman"/>
          <w:b/>
          <w:bCs/>
          <w:color w:val="1B2A5E"/>
          <w:sz w:val="22"/>
          <w:szCs w:val="22"/>
        </w:rPr>
        <w:t xml:space="preserve">4.2  Percentage Interests</w:t>
      </w:r>
    </w:p>
    <w:p>
      <w:pPr>
        <w:spacing w:before="60" w:after="100"/>
        <w:jc w:val="both"/>
      </w:pPr>
      <w:r>
        <w:rPr>
          <w:rFonts w:ascii="Times New Roman" w:cs="Times New Roman" w:eastAsia="Times New Roman" w:hAnsi="Times New Roman"/>
          <w:color w:val="1A1A2A"/>
          <w:sz w:val="20"/>
          <w:szCs w:val="20"/>
        </w:rPr>
        <w:t xml:space="preserve">The Members' respective Percentage Interests (as defined below) are as set forth on Schedule 1. The Members intend that each Member holds an equal Percentage Interest of 33 1/3%.</w:t>
      </w:r>
    </w:p>
    <w:p>
      <w:pPr>
        <w:pStyle w:val="Heading2"/>
        <w:spacing w:before="200" w:after="80"/>
      </w:pPr>
      <w:r>
        <w:rPr>
          <w:rFonts w:ascii="Times New Roman" w:cs="Times New Roman" w:eastAsia="Times New Roman" w:hAnsi="Times New Roman"/>
          <w:b/>
          <w:bCs/>
          <w:color w:val="1B2A5E"/>
          <w:sz w:val="22"/>
          <w:szCs w:val="22"/>
        </w:rPr>
        <w:t xml:space="preserve">4.3  Definitions</w:t>
      </w:r>
    </w:p>
    <w:p>
      <w:pPr>
        <w:pStyle w:val="ListParagraph"/>
        <w:numPr>
          <w:ilvl w:val="0"/>
          <w:numId w:val="2"/>
        </w:numPr>
        <w:spacing w:before="40" w:after="60"/>
        <w:jc w:val="both"/>
      </w:pPr>
      <w:r>
        <w:rPr>
          <w:rFonts w:ascii="Times New Roman" w:cs="Times New Roman" w:eastAsia="Times New Roman" w:hAnsi="Times New Roman"/>
          <w:b/>
          <w:bCs/>
          <w:color w:val="1A1A2A"/>
          <w:sz w:val="20"/>
          <w:szCs w:val="20"/>
        </w:rPr>
        <w:t xml:space="preserve">Percentage Interest </w:t>
      </w:r>
      <w:r>
        <w:rPr>
          <w:rFonts w:ascii="Times New Roman" w:cs="Times New Roman" w:eastAsia="Times New Roman" w:hAnsi="Times New Roman"/>
          <w:color w:val="1A1A2A"/>
          <w:sz w:val="20"/>
          <w:szCs w:val="20"/>
        </w:rPr>
        <w:t xml:space="preserve">means, as to each Member, the percentage interest in the Company as set forth on Schedule 1, as adjusted from time to time in accordance with this Agreement.</w:t>
      </w:r>
    </w:p>
    <w:p>
      <w:pPr>
        <w:pStyle w:val="ListParagraph"/>
        <w:numPr>
          <w:ilvl w:val="0"/>
          <w:numId w:val="2"/>
        </w:numPr>
        <w:spacing w:before="40" w:after="60"/>
        <w:jc w:val="both"/>
      </w:pPr>
      <w:r>
        <w:rPr>
          <w:rFonts w:ascii="Times New Roman" w:cs="Times New Roman" w:eastAsia="Times New Roman" w:hAnsi="Times New Roman"/>
          <w:b/>
          <w:bCs/>
          <w:color w:val="1A1A2A"/>
          <w:sz w:val="20"/>
          <w:szCs w:val="20"/>
        </w:rPr>
        <w:t xml:space="preserve">Units (if used).  </w:t>
      </w:r>
      <w:r>
        <w:rPr>
          <w:rFonts w:ascii="Times New Roman" w:cs="Times New Roman" w:eastAsia="Times New Roman" w:hAnsi="Times New Roman"/>
          <w:i/>
          <w:iCs/>
          <w:color w:val="5A6070"/>
          <w:sz w:val="20"/>
          <w:szCs w:val="20"/>
          <w:highlight w:val="yellow"/>
        </w:rPr>
        <w:t xml:space="preserve">[OPTIONAL: WHETHER INTERESTS ARE REPRESENTED BY UNITS; IF SO, TOTAL UNITS AND UNITS PER MEMBER]</w:t>
      </w:r>
      <w:r>
        <w:rPr>
          <w:rFonts w:ascii="Times New Roman" w:cs="Times New Roman" w:eastAsia="Times New Roman" w:hAnsi="Times New Roman"/>
          <w:color w:val="1A1A2A"/>
          <w:sz w:val="20"/>
          <w:szCs w:val="20"/>
        </w:rPr>
        <w:t xml:space="preserve">. If Units are not used, Percentage Interests control.</w:t>
      </w:r>
    </w:p>
    <w:p>
      <w:pPr>
        <w:pStyle w:val="Heading2"/>
        <w:spacing w:before="200" w:after="80"/>
      </w:pPr>
      <w:r>
        <w:rPr>
          <w:rFonts w:ascii="Times New Roman" w:cs="Times New Roman" w:eastAsia="Times New Roman" w:hAnsi="Times New Roman"/>
          <w:b/>
          <w:bCs/>
          <w:color w:val="1B2A5E"/>
          <w:sz w:val="22"/>
          <w:szCs w:val="22"/>
        </w:rPr>
        <w:t xml:space="preserve">4.4  No Third-Party Rights</w:t>
      </w:r>
    </w:p>
    <w:p>
      <w:pPr>
        <w:spacing w:before="60" w:after="100"/>
        <w:jc w:val="both"/>
      </w:pPr>
      <w:r>
        <w:rPr>
          <w:rFonts w:ascii="Times New Roman" w:cs="Times New Roman" w:eastAsia="Times New Roman" w:hAnsi="Times New Roman"/>
          <w:color w:val="1A1A2A"/>
          <w:sz w:val="20"/>
          <w:szCs w:val="20"/>
        </w:rPr>
        <w:t xml:space="preserve">No Person other than a Member has any ownership interest in the Company, except as expressly permitted by this Agreement.</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5.  Capital Contributions; Capital Accounts</w:t>
      </w:r>
    </w:p>
    <w:p>
      <w:pPr>
        <w:pStyle w:val="Heading2"/>
        <w:spacing w:before="200" w:after="80"/>
      </w:pPr>
      <w:r>
        <w:rPr>
          <w:rFonts w:ascii="Times New Roman" w:cs="Times New Roman" w:eastAsia="Times New Roman" w:hAnsi="Times New Roman"/>
          <w:b/>
          <w:bCs/>
          <w:color w:val="1B2A5E"/>
          <w:sz w:val="22"/>
          <w:szCs w:val="22"/>
        </w:rPr>
        <w:t xml:space="preserve">5.1  Initial Capital Contributions</w:t>
      </w:r>
    </w:p>
    <w:p>
      <w:pPr>
        <w:spacing w:before="60" w:after="100"/>
        <w:jc w:val="both"/>
      </w:pPr>
      <w:r>
        <w:rPr>
          <w:rFonts w:ascii="Times New Roman" w:cs="Times New Roman" w:eastAsia="Times New Roman" w:hAnsi="Times New Roman"/>
          <w:color w:val="1A1A2A"/>
          <w:sz w:val="20"/>
          <w:szCs w:val="20"/>
        </w:rPr>
        <w:t xml:space="preserve">Each Member will contribute the amount and form of capital described on Schedule 1 (the "</w:t>
      </w:r>
      <w:r>
        <w:rPr>
          <w:rFonts w:ascii="Times New Roman" w:cs="Times New Roman" w:eastAsia="Times New Roman" w:hAnsi="Times New Roman"/>
          <w:b/>
          <w:bCs/>
          <w:color w:val="1A1A2A"/>
          <w:sz w:val="20"/>
          <w:szCs w:val="20"/>
        </w:rPr>
        <w:t xml:space="preserve">Initial Capital Contributions</w:t>
      </w:r>
      <w:r>
        <w:rPr>
          <w:rFonts w:ascii="Times New Roman" w:cs="Times New Roman" w:eastAsia="Times New Roman" w:hAnsi="Times New Roman"/>
          <w:color w:val="1A1A2A"/>
          <w:sz w:val="20"/>
          <w:szCs w:val="20"/>
        </w:rPr>
        <w:t xml:space="preserve">"). If any portion of a Member's Initial Capital Contribution is in the form of property or services, the Members agree that the value is as stated on Schedule 1 for capital account and tax purposes, subject to applicable tax rules.</w:t>
      </w:r>
    </w:p>
    <w:p>
      <w:pPr>
        <w:pStyle w:val="Heading2"/>
        <w:spacing w:before="200" w:after="80"/>
      </w:pPr>
      <w:r>
        <w:rPr>
          <w:rFonts w:ascii="Times New Roman" w:cs="Times New Roman" w:eastAsia="Times New Roman" w:hAnsi="Times New Roman"/>
          <w:b/>
          <w:bCs/>
          <w:color w:val="1B2A5E"/>
          <w:sz w:val="22"/>
          <w:szCs w:val="22"/>
        </w:rPr>
        <w:t xml:space="preserve">5.2  Additional Capital Contributions</w:t>
      </w:r>
    </w:p>
    <w:p>
      <w:pPr>
        <w:spacing w:before="40" w:after="60"/>
        <w:ind w:left="720" w:hanging="360"/>
        <w:jc w:val="both"/>
      </w:pPr>
      <w:r>
        <w:rPr>
          <w:rFonts w:ascii="Times New Roman" w:cs="Times New Roman" w:eastAsia="Times New Roman" w:hAnsi="Times New Roman"/>
          <w:b/>
          <w:bCs/>
          <w:color w:val="1A1A2A"/>
          <w:sz w:val="20"/>
          <w:szCs w:val="20"/>
        </w:rPr>
        <w:t xml:space="preserve">(a)  </w:t>
      </w:r>
      <w:r>
        <w:rPr>
          <w:rFonts w:ascii="Times New Roman" w:cs="Times New Roman" w:eastAsia="Times New Roman" w:hAnsi="Times New Roman"/>
          <w:b/>
          <w:bCs/>
          <w:color w:val="1A1A2A"/>
          <w:sz w:val="20"/>
          <w:szCs w:val="20"/>
        </w:rPr>
        <w:t xml:space="preserve">No Obligation.  </w:t>
      </w:r>
      <w:r>
        <w:rPr>
          <w:rFonts w:ascii="Times New Roman" w:cs="Times New Roman" w:eastAsia="Times New Roman" w:hAnsi="Times New Roman"/>
          <w:color w:val="1A1A2A"/>
          <w:sz w:val="20"/>
          <w:szCs w:val="20"/>
        </w:rPr>
        <w:t xml:space="preserve">No Member is required to make any additional capital contribution.</w:t>
      </w:r>
    </w:p>
    <w:p>
      <w:pPr>
        <w:spacing w:before="40" w:after="60"/>
        <w:ind w:left="720" w:hanging="360"/>
        <w:jc w:val="both"/>
      </w:pPr>
      <w:r>
        <w:rPr>
          <w:rFonts w:ascii="Times New Roman" w:cs="Times New Roman" w:eastAsia="Times New Roman" w:hAnsi="Times New Roman"/>
          <w:b/>
          <w:bCs/>
          <w:color w:val="1A1A2A"/>
          <w:sz w:val="20"/>
          <w:szCs w:val="20"/>
        </w:rPr>
        <w:t xml:space="preserve">(b)  </w:t>
      </w:r>
      <w:r>
        <w:rPr>
          <w:rFonts w:ascii="Times New Roman" w:cs="Times New Roman" w:eastAsia="Times New Roman" w:hAnsi="Times New Roman"/>
          <w:b/>
          <w:bCs/>
          <w:color w:val="1A1A2A"/>
          <w:sz w:val="20"/>
          <w:szCs w:val="20"/>
        </w:rPr>
        <w:t xml:space="preserve">Capital Calls.  </w:t>
      </w:r>
      <w:r>
        <w:rPr>
          <w:rFonts w:ascii="Times New Roman" w:cs="Times New Roman" w:eastAsia="Times New Roman" w:hAnsi="Times New Roman"/>
          <w:color w:val="1A1A2A"/>
          <w:sz w:val="20"/>
          <w:szCs w:val="20"/>
        </w:rPr>
        <w:t xml:space="preserve">The Members may approve a capital call only with approval of Members holding at least </w:t>
      </w:r>
      <w:r>
        <w:rPr>
          <w:rFonts w:ascii="Times New Roman" w:cs="Times New Roman" w:eastAsia="Times New Roman" w:hAnsi="Times New Roman"/>
          <w:b/>
          <w:bCs/>
          <w:color w:val="1A1A2A"/>
          <w:sz w:val="20"/>
          <w:szCs w:val="20"/>
        </w:rPr>
        <w:t xml:space="preserve">66 2/3%</w:t>
      </w:r>
      <w:r>
        <w:rPr>
          <w:rFonts w:ascii="Times New Roman" w:cs="Times New Roman" w:eastAsia="Times New Roman" w:hAnsi="Times New Roman"/>
          <w:color w:val="1A1A2A"/>
          <w:sz w:val="20"/>
          <w:szCs w:val="20"/>
        </w:rPr>
        <w:t xml:space="preserve"> of the Percentage Interests. A capital call approval must specify: (i) total amount; (ii) each Member's share (pro rata by Percentage Interests unless otherwise approved); (iii) form of contribution; and (iv) due date (not less than </w:t>
      </w:r>
      <w:r>
        <w:rPr>
          <w:rFonts w:ascii="Times New Roman" w:cs="Times New Roman" w:eastAsia="Times New Roman" w:hAnsi="Times New Roman"/>
          <w:i/>
          <w:iCs/>
          <w:color w:val="5A6070"/>
          <w:sz w:val="20"/>
          <w:szCs w:val="20"/>
          <w:highlight w:val="yellow"/>
        </w:rPr>
        <w:t xml:space="preserve">[10–30]</w:t>
      </w:r>
      <w:r>
        <w:rPr>
          <w:rFonts w:ascii="Times New Roman" w:cs="Times New Roman" w:eastAsia="Times New Roman" w:hAnsi="Times New Roman"/>
          <w:color w:val="1A1A2A"/>
          <w:sz w:val="20"/>
          <w:szCs w:val="20"/>
        </w:rPr>
        <w:t xml:space="preserve"> days after notice).</w:t>
      </w:r>
    </w:p>
    <w:p>
      <w:pPr>
        <w:spacing w:before="40" w:after="60"/>
        <w:ind w:left="720" w:hanging="360"/>
        <w:jc w:val="both"/>
      </w:pPr>
      <w:r>
        <w:rPr>
          <w:rFonts w:ascii="Times New Roman" w:cs="Times New Roman" w:eastAsia="Times New Roman" w:hAnsi="Times New Roman"/>
          <w:b/>
          <w:bCs/>
          <w:color w:val="1A1A2A"/>
          <w:sz w:val="20"/>
          <w:szCs w:val="20"/>
        </w:rPr>
        <w:t xml:space="preserve">(c)  </w:t>
      </w:r>
      <w:r>
        <w:rPr>
          <w:rFonts w:ascii="Times New Roman" w:cs="Times New Roman" w:eastAsia="Times New Roman" w:hAnsi="Times New Roman"/>
          <w:b/>
          <w:bCs/>
          <w:color w:val="1A1A2A"/>
          <w:sz w:val="20"/>
          <w:szCs w:val="20"/>
        </w:rPr>
        <w:t xml:space="preserve">Failure to Contribute.  </w:t>
      </w:r>
      <w:r>
        <w:rPr>
          <w:rFonts w:ascii="Times New Roman" w:cs="Times New Roman" w:eastAsia="Times New Roman" w:hAnsi="Times New Roman"/>
          <w:color w:val="1A1A2A"/>
          <w:sz w:val="20"/>
          <w:szCs w:val="20"/>
        </w:rPr>
        <w:t xml:space="preserve">If a Member fails to timely fund an approved capital call, then, to the extent permitted by the TBOC and applicable law, the non-defaulting Members may elect one or more of the following remedies (as specified in the capital call notice or by subsequent approval of Members holding at least 66 2/3%):</w:t>
      </w:r>
    </w:p>
    <w:p>
      <w:pPr>
        <w:spacing w:before="40" w:after="60"/>
        <w:ind w:left="720" w:hanging="360"/>
        <w:jc w:val="both"/>
      </w:pPr>
      <w:r>
        <w:rPr>
          <w:rFonts w:ascii="Times New Roman" w:cs="Times New Roman" w:eastAsia="Times New Roman" w:hAnsi="Times New Roman"/>
          <w:b/>
          <w:bCs/>
          <w:color w:val="1A1A2A"/>
          <w:sz w:val="20"/>
          <w:szCs w:val="20"/>
        </w:rPr>
        <w:t xml:space="preserve">1.  </w:t>
      </w:r>
      <w:r>
        <w:rPr>
          <w:rFonts w:ascii="Times New Roman" w:cs="Times New Roman" w:eastAsia="Times New Roman" w:hAnsi="Times New Roman"/>
          <w:color w:val="1A1A2A"/>
          <w:sz w:val="20"/>
          <w:szCs w:val="20"/>
        </w:rPr>
        <w:t xml:space="preserve">treat the unpaid amount as a loan to the defaulting Member bearing interest at </w:t>
      </w:r>
      <w:r>
        <w:rPr>
          <w:rFonts w:ascii="Times New Roman" w:cs="Times New Roman" w:eastAsia="Times New Roman" w:hAnsi="Times New Roman"/>
          <w:i/>
          <w:iCs/>
          <w:color w:val="5A6070"/>
          <w:sz w:val="20"/>
          <w:szCs w:val="20"/>
          <w:highlight w:val="yellow"/>
        </w:rPr>
        <w:t xml:space="preserve">[RATE OR PRIME + __% ]</w:t>
      </w:r>
      <w:r>
        <w:rPr>
          <w:rFonts w:ascii="Times New Roman" w:cs="Times New Roman" w:eastAsia="Times New Roman" w:hAnsi="Times New Roman"/>
          <w:color w:val="1A1A2A"/>
          <w:sz w:val="20"/>
          <w:szCs w:val="20"/>
        </w:rPr>
        <w:t xml:space="preserve">, secured by the defaulting Member's interest to the extent permitted by law;</w:t>
      </w:r>
    </w:p>
    <w:p>
      <w:pPr>
        <w:spacing w:before="40" w:after="60"/>
        <w:ind w:left="720" w:hanging="360"/>
        <w:jc w:val="both"/>
      </w:pPr>
      <w:r>
        <w:rPr>
          <w:rFonts w:ascii="Times New Roman" w:cs="Times New Roman" w:eastAsia="Times New Roman" w:hAnsi="Times New Roman"/>
          <w:b/>
          <w:bCs/>
          <w:color w:val="1A1A2A"/>
          <w:sz w:val="20"/>
          <w:szCs w:val="20"/>
        </w:rPr>
        <w:t xml:space="preserve">2.  </w:t>
      </w:r>
      <w:r>
        <w:rPr>
          <w:rFonts w:ascii="Times New Roman" w:cs="Times New Roman" w:eastAsia="Times New Roman" w:hAnsi="Times New Roman"/>
          <w:color w:val="1A1A2A"/>
          <w:sz w:val="20"/>
          <w:szCs w:val="20"/>
        </w:rPr>
        <w:t xml:space="preserve">permit non-defaulting Members to fund the shortfall and receive a priority return/distribution from available cash (or other agreed adjustment) until repaid with interest;</w:t>
      </w:r>
    </w:p>
    <w:p>
      <w:pPr>
        <w:spacing w:before="40" w:after="60"/>
        <w:ind w:left="720" w:hanging="360"/>
        <w:jc w:val="both"/>
      </w:pPr>
      <w:r>
        <w:rPr>
          <w:rFonts w:ascii="Times New Roman" w:cs="Times New Roman" w:eastAsia="Times New Roman" w:hAnsi="Times New Roman"/>
          <w:b/>
          <w:bCs/>
          <w:color w:val="1A1A2A"/>
          <w:sz w:val="20"/>
          <w:szCs w:val="20"/>
        </w:rPr>
        <w:t xml:space="preserve">3.  </w:t>
      </w:r>
      <w:r>
        <w:rPr>
          <w:rFonts w:ascii="Times New Roman" w:cs="Times New Roman" w:eastAsia="Times New Roman" w:hAnsi="Times New Roman"/>
          <w:color w:val="1A1A2A"/>
          <w:sz w:val="20"/>
          <w:szCs w:val="20"/>
        </w:rPr>
        <w:t xml:space="preserve">dilute the defaulting Member's Percentage Interest based on a pre-agreed valuation method in Section 12 (Buy-Sell), applied as if the Company issued additional equity to the contributing Members; and/or</w:t>
      </w:r>
    </w:p>
    <w:p>
      <w:pPr>
        <w:spacing w:before="40" w:after="60"/>
        <w:ind w:left="720" w:hanging="360"/>
        <w:jc w:val="both"/>
      </w:pPr>
      <w:r>
        <w:rPr>
          <w:rFonts w:ascii="Times New Roman" w:cs="Times New Roman" w:eastAsia="Times New Roman" w:hAnsi="Times New Roman"/>
          <w:b/>
          <w:bCs/>
          <w:color w:val="1A1A2A"/>
          <w:sz w:val="20"/>
          <w:szCs w:val="20"/>
        </w:rPr>
        <w:t xml:space="preserve">4.  </w:t>
      </w:r>
      <w:r>
        <w:rPr>
          <w:rFonts w:ascii="Times New Roman" w:cs="Times New Roman" w:eastAsia="Times New Roman" w:hAnsi="Times New Roman"/>
          <w:color w:val="1A1A2A"/>
          <w:sz w:val="20"/>
          <w:szCs w:val="20"/>
        </w:rPr>
        <w:t xml:space="preserve">pursue any other remedy available at law or equity.</w:t>
      </w:r>
    </w:p>
    <w:p>
      <w:pPr>
        <w:pStyle w:val="Heading2"/>
        <w:spacing w:before="200" w:after="80"/>
      </w:pPr>
      <w:r>
        <w:rPr>
          <w:rFonts w:ascii="Times New Roman" w:cs="Times New Roman" w:eastAsia="Times New Roman" w:hAnsi="Times New Roman"/>
          <w:b/>
          <w:bCs/>
          <w:color w:val="1B2A5E"/>
          <w:sz w:val="22"/>
          <w:szCs w:val="22"/>
        </w:rPr>
        <w:t xml:space="preserve">5.3  Capital Accounts</w:t>
      </w:r>
    </w:p>
    <w:p>
      <w:pPr>
        <w:spacing w:before="60" w:after="100"/>
        <w:jc w:val="both"/>
      </w:pPr>
      <w:r>
        <w:rPr>
          <w:rFonts w:ascii="Times New Roman" w:cs="Times New Roman" w:eastAsia="Times New Roman" w:hAnsi="Times New Roman"/>
          <w:color w:val="1A1A2A"/>
          <w:sz w:val="20"/>
          <w:szCs w:val="20"/>
        </w:rPr>
        <w:t xml:space="preserve">A capital account will be established and maintained for each Member in accordance with Treasury Regulations under Section 704(b) of the Internal Revenue Code (the "</w:t>
      </w:r>
      <w:r>
        <w:rPr>
          <w:rFonts w:ascii="Times New Roman" w:cs="Times New Roman" w:eastAsia="Times New Roman" w:hAnsi="Times New Roman"/>
          <w:b/>
          <w:bCs/>
          <w:color w:val="1A1A2A"/>
          <w:sz w:val="20"/>
          <w:szCs w:val="20"/>
        </w:rPr>
        <w:t xml:space="preserve">Code</w:t>
      </w:r>
      <w:r>
        <w:rPr>
          <w:rFonts w:ascii="Times New Roman" w:cs="Times New Roman" w:eastAsia="Times New Roman" w:hAnsi="Times New Roman"/>
          <w:color w:val="1A1A2A"/>
          <w:sz w:val="20"/>
          <w:szCs w:val="20"/>
        </w:rPr>
        <w:t xml:space="preserve">") (or any successor rules), as reasonably applied by the Company's tax advisor.</w:t>
      </w:r>
    </w:p>
    <w:p>
      <w:pPr>
        <w:pStyle w:val="Heading2"/>
        <w:spacing w:before="200" w:after="80"/>
      </w:pPr>
      <w:r>
        <w:rPr>
          <w:rFonts w:ascii="Times New Roman" w:cs="Times New Roman" w:eastAsia="Times New Roman" w:hAnsi="Times New Roman"/>
          <w:b/>
          <w:bCs/>
          <w:color w:val="1B2A5E"/>
          <w:sz w:val="22"/>
          <w:szCs w:val="22"/>
        </w:rPr>
        <w:t xml:space="preserve">5.4  No Interest</w:t>
      </w:r>
    </w:p>
    <w:p>
      <w:pPr>
        <w:spacing w:before="60" w:after="100"/>
        <w:jc w:val="both"/>
      </w:pPr>
      <w:r>
        <w:rPr>
          <w:rFonts w:ascii="Times New Roman" w:cs="Times New Roman" w:eastAsia="Times New Roman" w:hAnsi="Times New Roman"/>
          <w:color w:val="1A1A2A"/>
          <w:sz w:val="20"/>
          <w:szCs w:val="20"/>
        </w:rPr>
        <w:t xml:space="preserve">No Member is entitled to interest on any capital contribution or on their capital account balance.</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6.  Allocations; Distributions; Tax Distributions</w:t>
      </w:r>
    </w:p>
    <w:p>
      <w:pPr>
        <w:pStyle w:val="Heading2"/>
        <w:spacing w:before="200" w:after="80"/>
      </w:pPr>
      <w:r>
        <w:rPr>
          <w:rFonts w:ascii="Times New Roman" w:cs="Times New Roman" w:eastAsia="Times New Roman" w:hAnsi="Times New Roman"/>
          <w:b/>
          <w:bCs/>
          <w:color w:val="1B2A5E"/>
          <w:sz w:val="22"/>
          <w:szCs w:val="22"/>
        </w:rPr>
        <w:t xml:space="preserve">6.1  Allocations of Profits and Losses</w:t>
      </w:r>
    </w:p>
    <w:p>
      <w:pPr>
        <w:spacing w:before="40" w:after="60"/>
        <w:ind w:left="720" w:hanging="360"/>
        <w:jc w:val="both"/>
      </w:pPr>
      <w:r>
        <w:rPr>
          <w:rFonts w:ascii="Times New Roman" w:cs="Times New Roman" w:eastAsia="Times New Roman" w:hAnsi="Times New Roman"/>
          <w:b/>
          <w:bCs/>
          <w:color w:val="1A1A2A"/>
          <w:sz w:val="20"/>
          <w:szCs w:val="20"/>
        </w:rPr>
        <w:t xml:space="preserve">(a)  </w:t>
      </w:r>
      <w:r>
        <w:rPr>
          <w:rFonts w:ascii="Times New Roman" w:cs="Times New Roman" w:eastAsia="Times New Roman" w:hAnsi="Times New Roman"/>
          <w:b/>
          <w:bCs/>
          <w:color w:val="1A1A2A"/>
          <w:sz w:val="20"/>
          <w:szCs w:val="20"/>
        </w:rPr>
        <w:t xml:space="preserve">General Rule.  </w:t>
      </w:r>
      <w:r>
        <w:rPr>
          <w:rFonts w:ascii="Times New Roman" w:cs="Times New Roman" w:eastAsia="Times New Roman" w:hAnsi="Times New Roman"/>
          <w:color w:val="1A1A2A"/>
          <w:sz w:val="20"/>
          <w:szCs w:val="20"/>
        </w:rPr>
        <w:t xml:space="preserve">Profits and losses of the Company for each fiscal year will be allocated among the Members </w:t>
      </w:r>
      <w:r>
        <w:rPr>
          <w:rFonts w:ascii="Times New Roman" w:cs="Times New Roman" w:eastAsia="Times New Roman" w:hAnsi="Times New Roman"/>
          <w:b/>
          <w:bCs/>
          <w:color w:val="1A1A2A"/>
          <w:sz w:val="20"/>
          <w:szCs w:val="20"/>
        </w:rPr>
        <w:t xml:space="preserve">pro rata in accordance with their Percentage Interests</w:t>
      </w:r>
      <w:r>
        <w:rPr>
          <w:rFonts w:ascii="Times New Roman" w:cs="Times New Roman" w:eastAsia="Times New Roman" w:hAnsi="Times New Roman"/>
          <w:color w:val="1A1A2A"/>
          <w:sz w:val="20"/>
          <w:szCs w:val="20"/>
        </w:rPr>
        <w:t xml:space="preserve">, except as otherwise required by the Code and applicable Treasury Regulations (including Section 704(c) and minimum gain rules).</w:t>
      </w:r>
    </w:p>
    <w:p>
      <w:pPr>
        <w:spacing w:before="40" w:after="60"/>
        <w:ind w:left="720" w:hanging="360"/>
        <w:jc w:val="both"/>
      </w:pPr>
      <w:r>
        <w:rPr>
          <w:rFonts w:ascii="Times New Roman" w:cs="Times New Roman" w:eastAsia="Times New Roman" w:hAnsi="Times New Roman"/>
          <w:b/>
          <w:bCs/>
          <w:color w:val="1A1A2A"/>
          <w:sz w:val="20"/>
          <w:szCs w:val="20"/>
        </w:rPr>
        <w:t xml:space="preserve">(b)  </w:t>
      </w:r>
      <w:r>
        <w:rPr>
          <w:rFonts w:ascii="Times New Roman" w:cs="Times New Roman" w:eastAsia="Times New Roman" w:hAnsi="Times New Roman"/>
          <w:b/>
          <w:bCs/>
          <w:color w:val="1A1A2A"/>
          <w:sz w:val="20"/>
          <w:szCs w:val="20"/>
        </w:rPr>
        <w:t xml:space="preserve">Special Allocations.  </w:t>
      </w:r>
      <w:r>
        <w:rPr>
          <w:rFonts w:ascii="Times New Roman" w:cs="Times New Roman" w:eastAsia="Times New Roman" w:hAnsi="Times New Roman"/>
          <w:color w:val="1A1A2A"/>
          <w:sz w:val="20"/>
          <w:szCs w:val="20"/>
        </w:rPr>
        <w:t xml:space="preserve">Any special allocations required to comply with the Code and Treasury Regulations will be made in a manner intended to reflect the Members' economic arrangement.</w:t>
      </w:r>
    </w:p>
    <w:p>
      <w:pPr>
        <w:pStyle w:val="Heading2"/>
        <w:spacing w:before="200" w:after="80"/>
      </w:pPr>
      <w:r>
        <w:rPr>
          <w:rFonts w:ascii="Times New Roman" w:cs="Times New Roman" w:eastAsia="Times New Roman" w:hAnsi="Times New Roman"/>
          <w:b/>
          <w:bCs/>
          <w:color w:val="1B2A5E"/>
          <w:sz w:val="22"/>
          <w:szCs w:val="22"/>
        </w:rPr>
        <w:t xml:space="preserve">6.2  Distributions (Non-Tax)</w:t>
      </w:r>
    </w:p>
    <w:p>
      <w:pPr>
        <w:spacing w:before="40" w:after="60"/>
        <w:ind w:left="720" w:hanging="360"/>
        <w:jc w:val="both"/>
      </w:pPr>
      <w:r>
        <w:rPr>
          <w:rFonts w:ascii="Times New Roman" w:cs="Times New Roman" w:eastAsia="Times New Roman" w:hAnsi="Times New Roman"/>
          <w:b/>
          <w:bCs/>
          <w:color w:val="1A1A2A"/>
          <w:sz w:val="20"/>
          <w:szCs w:val="20"/>
        </w:rPr>
        <w:t xml:space="preserve">(a)  </w:t>
      </w:r>
      <w:r>
        <w:rPr>
          <w:rFonts w:ascii="Times New Roman" w:cs="Times New Roman" w:eastAsia="Times New Roman" w:hAnsi="Times New Roman"/>
          <w:b/>
          <w:bCs/>
          <w:color w:val="1A1A2A"/>
          <w:sz w:val="20"/>
          <w:szCs w:val="20"/>
        </w:rPr>
        <w:t xml:space="preserve">General Rule.  </w:t>
      </w:r>
      <w:r>
        <w:rPr>
          <w:rFonts w:ascii="Times New Roman" w:cs="Times New Roman" w:eastAsia="Times New Roman" w:hAnsi="Times New Roman"/>
          <w:color w:val="1A1A2A"/>
          <w:sz w:val="20"/>
          <w:szCs w:val="20"/>
        </w:rPr>
        <w:t xml:space="preserve">Subject to applicable law, Company liabilities, and reasonable reserves, available cash may be distributed at such times and in such amounts as determined by Members holding a majority of the Percentage Interests, and will be distributed </w:t>
      </w:r>
      <w:r>
        <w:rPr>
          <w:rFonts w:ascii="Times New Roman" w:cs="Times New Roman" w:eastAsia="Times New Roman" w:hAnsi="Times New Roman"/>
          <w:b/>
          <w:bCs/>
          <w:color w:val="1A1A2A"/>
          <w:sz w:val="20"/>
          <w:szCs w:val="20"/>
        </w:rPr>
        <w:t xml:space="preserve">pro rata in accordance with Percentage Interests</w:t>
      </w:r>
      <w:r>
        <w:rPr>
          <w:rFonts w:ascii="Times New Roman" w:cs="Times New Roman" w:eastAsia="Times New Roman" w:hAnsi="Times New Roman"/>
          <w:color w:val="1A1A2A"/>
          <w:sz w:val="20"/>
          <w:szCs w:val="20"/>
        </w:rPr>
        <w:t xml:space="preserve">.</w:t>
      </w:r>
    </w:p>
    <w:p>
      <w:pPr>
        <w:spacing w:before="40" w:after="60"/>
        <w:ind w:left="720" w:hanging="360"/>
        <w:jc w:val="both"/>
      </w:pPr>
      <w:r>
        <w:rPr>
          <w:rFonts w:ascii="Times New Roman" w:cs="Times New Roman" w:eastAsia="Times New Roman" w:hAnsi="Times New Roman"/>
          <w:b/>
          <w:bCs/>
          <w:color w:val="1A1A2A"/>
          <w:sz w:val="20"/>
          <w:szCs w:val="20"/>
        </w:rPr>
        <w:t xml:space="preserve">(b)  </w:t>
      </w:r>
      <w:r>
        <w:rPr>
          <w:rFonts w:ascii="Times New Roman" w:cs="Times New Roman" w:eastAsia="Times New Roman" w:hAnsi="Times New Roman"/>
          <w:b/>
          <w:bCs/>
          <w:color w:val="1A1A2A"/>
          <w:sz w:val="20"/>
          <w:szCs w:val="20"/>
        </w:rPr>
        <w:t xml:space="preserve">Limitations.  </w:t>
      </w:r>
      <w:r>
        <w:rPr>
          <w:rFonts w:ascii="Times New Roman" w:cs="Times New Roman" w:eastAsia="Times New Roman" w:hAnsi="Times New Roman"/>
          <w:color w:val="1A1A2A"/>
          <w:sz w:val="20"/>
          <w:szCs w:val="20"/>
        </w:rPr>
        <w:t xml:space="preserve">No distribution will be made if it would violate the TBOC or would render the Company unable to pay its debts as they become due in the usual course.</w:t>
      </w:r>
    </w:p>
    <w:p>
      <w:pPr>
        <w:pStyle w:val="Heading2"/>
        <w:spacing w:before="200" w:after="80"/>
      </w:pPr>
      <w:r>
        <w:rPr>
          <w:rFonts w:ascii="Times New Roman" w:cs="Times New Roman" w:eastAsia="Times New Roman" w:hAnsi="Times New Roman"/>
          <w:b/>
          <w:bCs/>
          <w:color w:val="1B2A5E"/>
          <w:sz w:val="22"/>
          <w:szCs w:val="22"/>
        </w:rPr>
        <w:t xml:space="preserve">6.3  Tax Distributions</w:t>
      </w:r>
    </w:p>
    <w:p>
      <w:pPr>
        <w:spacing w:before="40" w:after="60"/>
        <w:ind w:left="720" w:hanging="360"/>
        <w:jc w:val="both"/>
      </w:pPr>
      <w:r>
        <w:rPr>
          <w:rFonts w:ascii="Times New Roman" w:cs="Times New Roman" w:eastAsia="Times New Roman" w:hAnsi="Times New Roman"/>
          <w:b/>
          <w:bCs/>
          <w:color w:val="1A1A2A"/>
          <w:sz w:val="20"/>
          <w:szCs w:val="20"/>
        </w:rPr>
        <w:t xml:space="preserve">(a)  </w:t>
      </w:r>
      <w:r>
        <w:rPr>
          <w:rFonts w:ascii="Times New Roman" w:cs="Times New Roman" w:eastAsia="Times New Roman" w:hAnsi="Times New Roman"/>
          <w:b/>
          <w:bCs/>
          <w:color w:val="1A1A2A"/>
          <w:sz w:val="20"/>
          <w:szCs w:val="20"/>
        </w:rPr>
        <w:t xml:space="preserve">Intent.  </w:t>
      </w:r>
      <w:r>
        <w:rPr>
          <w:rFonts w:ascii="Times New Roman" w:cs="Times New Roman" w:eastAsia="Times New Roman" w:hAnsi="Times New Roman"/>
          <w:color w:val="1A1A2A"/>
          <w:sz w:val="20"/>
          <w:szCs w:val="20"/>
        </w:rPr>
        <w:t xml:space="preserve">The Company intends to make distributions intended to enable Members to pay federal and state income taxes attributable to Company taxable income allocated to them.</w:t>
      </w:r>
    </w:p>
    <w:p>
      <w:pPr>
        <w:spacing w:before="40" w:after="60"/>
        <w:ind w:left="720" w:hanging="360"/>
        <w:jc w:val="both"/>
      </w:pPr>
      <w:r>
        <w:rPr>
          <w:rFonts w:ascii="Times New Roman" w:cs="Times New Roman" w:eastAsia="Times New Roman" w:hAnsi="Times New Roman"/>
          <w:b/>
          <w:bCs/>
          <w:color w:val="1A1A2A"/>
          <w:sz w:val="20"/>
          <w:szCs w:val="20"/>
        </w:rPr>
        <w:t xml:space="preserve">(b)  </w:t>
      </w:r>
      <w:r>
        <w:rPr>
          <w:rFonts w:ascii="Times New Roman" w:cs="Times New Roman" w:eastAsia="Times New Roman" w:hAnsi="Times New Roman"/>
          <w:b/>
          <w:bCs/>
          <w:color w:val="1A1A2A"/>
          <w:sz w:val="20"/>
          <w:szCs w:val="20"/>
        </w:rPr>
        <w:t xml:space="preserve">Tax Distribution Amount.  </w:t>
      </w:r>
      <w:r>
        <w:rPr>
          <w:rFonts w:ascii="Times New Roman" w:cs="Times New Roman" w:eastAsia="Times New Roman" w:hAnsi="Times New Roman"/>
          <w:color w:val="1A1A2A"/>
          <w:sz w:val="20"/>
          <w:szCs w:val="20"/>
        </w:rPr>
        <w:t xml:space="preserve">For each calendar year, the Company will use commercially reasonable efforts to make quarterly (or other periodic) tax distributions to each Member equal to the product of: (i) the Member's estimated taxable income allocations from the Company for the period, multiplied by (ii) the </w:t>
      </w:r>
      <w:r>
        <w:rPr>
          <w:rFonts w:ascii="Times New Roman" w:cs="Times New Roman" w:eastAsia="Times New Roman" w:hAnsi="Times New Roman"/>
          <w:b/>
          <w:bCs/>
          <w:color w:val="1A1A2A"/>
          <w:sz w:val="20"/>
          <w:szCs w:val="20"/>
        </w:rPr>
        <w:t xml:space="preserve">Tax Distribution Rate</w:t>
      </w:r>
      <w:r>
        <w:rPr>
          <w:rFonts w:ascii="Times New Roman" w:cs="Times New Roman" w:eastAsia="Times New Roman" w:hAnsi="Times New Roman"/>
          <w:color w:val="1A1A2A"/>
          <w:sz w:val="20"/>
          <w:szCs w:val="20"/>
        </w:rPr>
        <w:t xml:space="preserve">.</w:t>
      </w:r>
    </w:p>
    <w:p>
      <w:pPr>
        <w:spacing w:before="40" w:after="60"/>
        <w:ind w:left="720" w:hanging="360"/>
        <w:jc w:val="both"/>
      </w:pPr>
      <w:r>
        <w:rPr>
          <w:rFonts w:ascii="Times New Roman" w:cs="Times New Roman" w:eastAsia="Times New Roman" w:hAnsi="Times New Roman"/>
          <w:b/>
          <w:bCs/>
          <w:color w:val="1A1A2A"/>
          <w:sz w:val="20"/>
          <w:szCs w:val="20"/>
        </w:rPr>
        <w:t xml:space="preserve">(c)  </w:t>
      </w:r>
      <w:r>
        <w:rPr>
          <w:rFonts w:ascii="Times New Roman" w:cs="Times New Roman" w:eastAsia="Times New Roman" w:hAnsi="Times New Roman"/>
          <w:b/>
          <w:bCs/>
          <w:color w:val="1A1A2A"/>
          <w:sz w:val="20"/>
          <w:szCs w:val="20"/>
        </w:rPr>
        <w:t xml:space="preserve">Tax Distribution Rate.  </w:t>
      </w:r>
      <w:r>
        <w:rPr>
          <w:rFonts w:ascii="Times New Roman" w:cs="Times New Roman" w:eastAsia="Times New Roman" w:hAnsi="Times New Roman"/>
          <w:color w:val="1A1A2A"/>
          <w:sz w:val="20"/>
          <w:szCs w:val="20"/>
        </w:rPr>
        <w:t xml:space="preserve">The "</w:t>
      </w:r>
      <w:r>
        <w:rPr>
          <w:rFonts w:ascii="Times New Roman" w:cs="Times New Roman" w:eastAsia="Times New Roman" w:hAnsi="Times New Roman"/>
          <w:b/>
          <w:bCs/>
          <w:color w:val="1A1A2A"/>
          <w:sz w:val="20"/>
          <w:szCs w:val="20"/>
        </w:rPr>
        <w:t xml:space="preserve">Tax Distribution Rate</w:t>
      </w:r>
      <w:r>
        <w:rPr>
          <w:rFonts w:ascii="Times New Roman" w:cs="Times New Roman" w:eastAsia="Times New Roman" w:hAnsi="Times New Roman"/>
          <w:color w:val="1A1A2A"/>
          <w:sz w:val="20"/>
          <w:szCs w:val="20"/>
        </w:rPr>
        <w:t xml:space="preserve">" is </w:t>
      </w:r>
      <w:r>
        <w:rPr>
          <w:rFonts w:ascii="Times New Roman" w:cs="Times New Roman" w:eastAsia="Times New Roman" w:hAnsi="Times New Roman"/>
          <w:i/>
          <w:iCs/>
          <w:color w:val="5A6070"/>
          <w:sz w:val="20"/>
          <w:szCs w:val="20"/>
          <w:highlight w:val="yellow"/>
        </w:rPr>
        <w:t xml:space="preserve">[E.G., HIGHEST COMBINED FEDERAL + STATE + LOCAL MARGINAL RATE APPLICABLE TO INDIVIDUALS RESIDENT IN TEXAS OR ANOTHER AGREED RATE]</w:t>
      </w:r>
      <w:r>
        <w:rPr>
          <w:rFonts w:ascii="Times New Roman" w:cs="Times New Roman" w:eastAsia="Times New Roman" w:hAnsi="Times New Roman"/>
          <w:color w:val="1A1A2A"/>
          <w:sz w:val="20"/>
          <w:szCs w:val="20"/>
        </w:rPr>
        <w:t xml:space="preserve">.</w:t>
      </w:r>
    </w:p>
    <w:p>
      <w:pPr>
        <w:spacing w:before="40" w:after="60"/>
        <w:ind w:left="720" w:hanging="360"/>
        <w:jc w:val="both"/>
      </w:pPr>
      <w:r>
        <w:rPr>
          <w:rFonts w:ascii="Times New Roman" w:cs="Times New Roman" w:eastAsia="Times New Roman" w:hAnsi="Times New Roman"/>
          <w:b/>
          <w:bCs/>
          <w:color w:val="1A1A2A"/>
          <w:sz w:val="20"/>
          <w:szCs w:val="20"/>
        </w:rPr>
        <w:t xml:space="preserve">(d)  </w:t>
      </w:r>
      <w:r>
        <w:rPr>
          <w:rFonts w:ascii="Times New Roman" w:cs="Times New Roman" w:eastAsia="Times New Roman" w:hAnsi="Times New Roman"/>
          <w:b/>
          <w:bCs/>
          <w:color w:val="1A1A2A"/>
          <w:sz w:val="20"/>
          <w:szCs w:val="20"/>
        </w:rPr>
        <w:t xml:space="preserve">Netting.  </w:t>
      </w:r>
      <w:r>
        <w:rPr>
          <w:rFonts w:ascii="Times New Roman" w:cs="Times New Roman" w:eastAsia="Times New Roman" w:hAnsi="Times New Roman"/>
          <w:color w:val="1A1A2A"/>
          <w:sz w:val="20"/>
          <w:szCs w:val="20"/>
        </w:rPr>
        <w:t xml:space="preserve">Tax distributions are treated as advances against and will reduce amounts otherwise distributable to the Member under Section 6.2.</w:t>
      </w:r>
    </w:p>
    <w:p>
      <w:pPr>
        <w:spacing w:before="40" w:after="60"/>
        <w:ind w:left="720" w:hanging="360"/>
        <w:jc w:val="both"/>
      </w:pPr>
      <w:r>
        <w:rPr>
          <w:rFonts w:ascii="Times New Roman" w:cs="Times New Roman" w:eastAsia="Times New Roman" w:hAnsi="Times New Roman"/>
          <w:b/>
          <w:bCs/>
          <w:color w:val="1A1A2A"/>
          <w:sz w:val="20"/>
          <w:szCs w:val="20"/>
        </w:rPr>
        <w:t xml:space="preserve">(e)  </w:t>
      </w:r>
      <w:r>
        <w:rPr>
          <w:rFonts w:ascii="Times New Roman" w:cs="Times New Roman" w:eastAsia="Times New Roman" w:hAnsi="Times New Roman"/>
          <w:b/>
          <w:bCs/>
          <w:color w:val="1A1A2A"/>
          <w:sz w:val="20"/>
          <w:szCs w:val="20"/>
        </w:rPr>
        <w:t xml:space="preserve">Reserves and Constraints.  </w:t>
      </w:r>
      <w:r>
        <w:rPr>
          <w:rFonts w:ascii="Times New Roman" w:cs="Times New Roman" w:eastAsia="Times New Roman" w:hAnsi="Times New Roman"/>
          <w:color w:val="1A1A2A"/>
          <w:sz w:val="20"/>
          <w:szCs w:val="20"/>
        </w:rPr>
        <w:t xml:space="preserve">Tax distributions are subject to available cash, lender covenants, and reasonable reserves.</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7.  Management; Authority; Duties</w:t>
      </w:r>
    </w:p>
    <w:p>
      <w:pPr>
        <w:pStyle w:val="Heading2"/>
        <w:spacing w:before="200" w:after="80"/>
      </w:pPr>
      <w:r>
        <w:rPr>
          <w:rFonts w:ascii="Times New Roman" w:cs="Times New Roman" w:eastAsia="Times New Roman" w:hAnsi="Times New Roman"/>
          <w:b/>
          <w:bCs/>
          <w:color w:val="1B2A5E"/>
          <w:sz w:val="22"/>
          <w:szCs w:val="22"/>
        </w:rPr>
        <w:t xml:space="preserve">7.1  Member-Managed</w:t>
      </w:r>
    </w:p>
    <w:p>
      <w:pPr>
        <w:spacing w:before="60" w:after="100"/>
        <w:jc w:val="both"/>
      </w:pPr>
      <w:r>
        <w:rPr>
          <w:rFonts w:ascii="Times New Roman" w:cs="Times New Roman" w:eastAsia="Times New Roman" w:hAnsi="Times New Roman"/>
          <w:color w:val="1A1A2A"/>
          <w:sz w:val="20"/>
          <w:szCs w:val="20"/>
        </w:rPr>
        <w:t xml:space="preserve">The Company will be </w:t>
      </w:r>
      <w:r>
        <w:rPr>
          <w:rFonts w:ascii="Times New Roman" w:cs="Times New Roman" w:eastAsia="Times New Roman" w:hAnsi="Times New Roman"/>
          <w:b/>
          <w:bCs/>
          <w:color w:val="1A1A2A"/>
          <w:sz w:val="20"/>
          <w:szCs w:val="20"/>
        </w:rPr>
        <w:t xml:space="preserve">member-managed</w:t>
      </w:r>
      <w:r>
        <w:rPr>
          <w:rFonts w:ascii="Times New Roman" w:cs="Times New Roman" w:eastAsia="Times New Roman" w:hAnsi="Times New Roman"/>
          <w:color w:val="1A1A2A"/>
          <w:sz w:val="20"/>
          <w:szCs w:val="20"/>
        </w:rPr>
        <w:t xml:space="preserve"> (as that concept is used under the TBOC). Each Member is an agent of the Company for purposes of its business, subject to the limitations in this Agreement and any Statement of Authority filed under the TBOC.</w:t>
      </w:r>
    </w:p>
    <w:p>
      <w:pPr>
        <w:pStyle w:val="Heading2"/>
        <w:spacing w:before="200" w:after="80"/>
      </w:pPr>
      <w:r>
        <w:rPr>
          <w:rFonts w:ascii="Times New Roman" w:cs="Times New Roman" w:eastAsia="Times New Roman" w:hAnsi="Times New Roman"/>
          <w:b/>
          <w:bCs/>
          <w:color w:val="1B2A5E"/>
          <w:sz w:val="22"/>
          <w:szCs w:val="22"/>
        </w:rPr>
        <w:t xml:space="preserve">7.2  Authority in Ordinary Course</w:t>
      </w:r>
    </w:p>
    <w:p>
      <w:pPr>
        <w:spacing w:before="40" w:after="60"/>
        <w:ind w:left="720" w:hanging="360"/>
        <w:jc w:val="both"/>
      </w:pPr>
      <w:r>
        <w:rPr>
          <w:rFonts w:ascii="Times New Roman" w:cs="Times New Roman" w:eastAsia="Times New Roman" w:hAnsi="Times New Roman"/>
          <w:b/>
          <w:bCs/>
          <w:color w:val="1A1A2A"/>
          <w:sz w:val="20"/>
          <w:szCs w:val="20"/>
        </w:rPr>
        <w:t xml:space="preserve">(a)  </w:t>
      </w:r>
      <w:r>
        <w:rPr>
          <w:rFonts w:ascii="Times New Roman" w:cs="Times New Roman" w:eastAsia="Times New Roman" w:hAnsi="Times New Roman"/>
          <w:b/>
          <w:bCs/>
          <w:color w:val="1A1A2A"/>
          <w:sz w:val="20"/>
          <w:szCs w:val="20"/>
        </w:rPr>
        <w:t xml:space="preserve">Ordinary Course Decisions.  </w:t>
      </w:r>
      <w:r>
        <w:rPr>
          <w:rFonts w:ascii="Times New Roman" w:cs="Times New Roman" w:eastAsia="Times New Roman" w:hAnsi="Times New Roman"/>
          <w:color w:val="1A1A2A"/>
          <w:sz w:val="20"/>
          <w:szCs w:val="20"/>
        </w:rPr>
        <w:t xml:space="preserve">Actions in the ordinary course of business may be authorized by Members holding a </w:t>
      </w:r>
      <w:r>
        <w:rPr>
          <w:rFonts w:ascii="Times New Roman" w:cs="Times New Roman" w:eastAsia="Times New Roman" w:hAnsi="Times New Roman"/>
          <w:b/>
          <w:bCs/>
          <w:color w:val="1A1A2A"/>
          <w:sz w:val="20"/>
          <w:szCs w:val="20"/>
        </w:rPr>
        <w:t xml:space="preserve">majority of the Percentage Interests</w:t>
      </w:r>
      <w:r>
        <w:rPr>
          <w:rFonts w:ascii="Times New Roman" w:cs="Times New Roman" w:eastAsia="Times New Roman" w:hAnsi="Times New Roman"/>
          <w:color w:val="1A1A2A"/>
          <w:sz w:val="20"/>
          <w:szCs w:val="20"/>
        </w:rPr>
        <w:t xml:space="preserve">.</w:t>
      </w:r>
    </w:p>
    <w:p>
      <w:pPr>
        <w:spacing w:before="40" w:after="60"/>
        <w:ind w:left="720" w:hanging="360"/>
        <w:jc w:val="both"/>
      </w:pPr>
      <w:r>
        <w:rPr>
          <w:rFonts w:ascii="Times New Roman" w:cs="Times New Roman" w:eastAsia="Times New Roman" w:hAnsi="Times New Roman"/>
          <w:b/>
          <w:bCs/>
          <w:color w:val="1A1A2A"/>
          <w:sz w:val="20"/>
          <w:szCs w:val="20"/>
        </w:rPr>
        <w:t xml:space="preserve">(b)  </w:t>
      </w:r>
      <w:r>
        <w:rPr>
          <w:rFonts w:ascii="Times New Roman" w:cs="Times New Roman" w:eastAsia="Times New Roman" w:hAnsi="Times New Roman"/>
          <w:b/>
          <w:bCs/>
          <w:color w:val="1A1A2A"/>
          <w:sz w:val="20"/>
          <w:szCs w:val="20"/>
        </w:rPr>
        <w:t xml:space="preserve">Delegation.  </w:t>
      </w:r>
      <w:r>
        <w:rPr>
          <w:rFonts w:ascii="Times New Roman" w:cs="Times New Roman" w:eastAsia="Times New Roman" w:hAnsi="Times New Roman"/>
          <w:color w:val="1A1A2A"/>
          <w:sz w:val="20"/>
          <w:szCs w:val="20"/>
        </w:rPr>
        <w:t xml:space="preserve">The Members may appoint officers or delegates (e.g., President, Treasurer) and may delegate day-to-day operational authority, subject to limits set by the Members.</w:t>
      </w:r>
    </w:p>
    <w:p>
      <w:pPr>
        <w:pStyle w:val="Heading2"/>
        <w:spacing w:before="200" w:after="80"/>
      </w:pPr>
      <w:r>
        <w:rPr>
          <w:rFonts w:ascii="Times New Roman" w:cs="Times New Roman" w:eastAsia="Times New Roman" w:hAnsi="Times New Roman"/>
          <w:b/>
          <w:bCs/>
          <w:color w:val="1B2A5E"/>
          <w:sz w:val="22"/>
          <w:szCs w:val="22"/>
        </w:rPr>
        <w:t xml:space="preserve">7.3  Major Decisions (Supermajority Approval)</w:t>
      </w:r>
    </w:p>
    <w:p>
      <w:pPr>
        <w:spacing w:before="60" w:after="100"/>
        <w:jc w:val="both"/>
      </w:pPr>
      <w:r>
        <w:rPr>
          <w:rFonts w:ascii="Times New Roman" w:cs="Times New Roman" w:eastAsia="Times New Roman" w:hAnsi="Times New Roman"/>
          <w:color w:val="1A1A2A"/>
          <w:sz w:val="20"/>
          <w:szCs w:val="20"/>
        </w:rPr>
        <w:t xml:space="preserve">The Company may not take any of the following actions without approval of Members holding at least </w:t>
      </w:r>
      <w:r>
        <w:rPr>
          <w:rFonts w:ascii="Times New Roman" w:cs="Times New Roman" w:eastAsia="Times New Roman" w:hAnsi="Times New Roman"/>
          <w:b/>
          <w:bCs/>
          <w:color w:val="1A1A2A"/>
          <w:sz w:val="20"/>
          <w:szCs w:val="20"/>
        </w:rPr>
        <w:t xml:space="preserve">66 2/3%</w:t>
      </w:r>
      <w:r>
        <w:rPr>
          <w:rFonts w:ascii="Times New Roman" w:cs="Times New Roman" w:eastAsia="Times New Roman" w:hAnsi="Times New Roman"/>
          <w:color w:val="1A1A2A"/>
          <w:sz w:val="20"/>
          <w:szCs w:val="20"/>
        </w:rPr>
        <w:t xml:space="preserve"> of the Percentage Interests:</w:t>
      </w:r>
    </w:p>
    <w:p>
      <w:pPr>
        <w:spacing w:before="40" w:after="60"/>
        <w:ind w:left="720" w:hanging="360"/>
        <w:jc w:val="both"/>
      </w:pPr>
      <w:r>
        <w:rPr>
          <w:rFonts w:ascii="Times New Roman" w:cs="Times New Roman" w:eastAsia="Times New Roman" w:hAnsi="Times New Roman"/>
          <w:b/>
          <w:bCs/>
          <w:color w:val="1A1A2A"/>
          <w:sz w:val="20"/>
          <w:szCs w:val="20"/>
        </w:rPr>
        <w:t xml:space="preserve">1.  </w:t>
      </w:r>
      <w:r>
        <w:rPr>
          <w:rFonts w:ascii="Times New Roman" w:cs="Times New Roman" w:eastAsia="Times New Roman" w:hAnsi="Times New Roman"/>
          <w:color w:val="1A1A2A"/>
          <w:sz w:val="20"/>
          <w:szCs w:val="20"/>
        </w:rPr>
        <w:t xml:space="preserve">amend the Certificate of Formation or this Agreement (except where this Agreement expressly allows an update without supermajority);</w:t>
      </w:r>
    </w:p>
    <w:p>
      <w:pPr>
        <w:spacing w:before="40" w:after="60"/>
        <w:ind w:left="720" w:hanging="360"/>
        <w:jc w:val="both"/>
      </w:pPr>
      <w:r>
        <w:rPr>
          <w:rFonts w:ascii="Times New Roman" w:cs="Times New Roman" w:eastAsia="Times New Roman" w:hAnsi="Times New Roman"/>
          <w:b/>
          <w:bCs/>
          <w:color w:val="1A1A2A"/>
          <w:sz w:val="20"/>
          <w:szCs w:val="20"/>
        </w:rPr>
        <w:t xml:space="preserve">2.  </w:t>
      </w:r>
      <w:r>
        <w:rPr>
          <w:rFonts w:ascii="Times New Roman" w:cs="Times New Roman" w:eastAsia="Times New Roman" w:hAnsi="Times New Roman"/>
          <w:color w:val="1A1A2A"/>
          <w:sz w:val="20"/>
          <w:szCs w:val="20"/>
        </w:rPr>
        <w:t xml:space="preserve">admit a new Member or issue additional equity interests (including Units if used);</w:t>
      </w:r>
    </w:p>
    <w:p>
      <w:pPr>
        <w:spacing w:before="40" w:after="60"/>
        <w:ind w:left="720" w:hanging="360"/>
        <w:jc w:val="both"/>
      </w:pPr>
      <w:r>
        <w:rPr>
          <w:rFonts w:ascii="Times New Roman" w:cs="Times New Roman" w:eastAsia="Times New Roman" w:hAnsi="Times New Roman"/>
          <w:b/>
          <w:bCs/>
          <w:color w:val="1A1A2A"/>
          <w:sz w:val="20"/>
          <w:szCs w:val="20"/>
        </w:rPr>
        <w:t xml:space="preserve">3.  </w:t>
      </w:r>
      <w:r>
        <w:rPr>
          <w:rFonts w:ascii="Times New Roman" w:cs="Times New Roman" w:eastAsia="Times New Roman" w:hAnsi="Times New Roman"/>
          <w:color w:val="1A1A2A"/>
          <w:sz w:val="20"/>
          <w:szCs w:val="20"/>
        </w:rPr>
        <w:t xml:space="preserve">approve a merger, conversion, interest exchange, sale of all or substantially all assets, or similar transaction;</w:t>
      </w:r>
    </w:p>
    <w:p>
      <w:pPr>
        <w:spacing w:before="40" w:after="60"/>
        <w:ind w:left="720" w:hanging="360"/>
        <w:jc w:val="both"/>
      </w:pPr>
      <w:r>
        <w:rPr>
          <w:rFonts w:ascii="Times New Roman" w:cs="Times New Roman" w:eastAsia="Times New Roman" w:hAnsi="Times New Roman"/>
          <w:b/>
          <w:bCs/>
          <w:color w:val="1A1A2A"/>
          <w:sz w:val="20"/>
          <w:szCs w:val="20"/>
        </w:rPr>
        <w:t xml:space="preserve">4.  </w:t>
      </w:r>
      <w:r>
        <w:rPr>
          <w:rFonts w:ascii="Times New Roman" w:cs="Times New Roman" w:eastAsia="Times New Roman" w:hAnsi="Times New Roman"/>
          <w:color w:val="1A1A2A"/>
          <w:sz w:val="20"/>
          <w:szCs w:val="20"/>
        </w:rPr>
        <w:t xml:space="preserve">dissolve the Company or file for bankruptcy/insolvency protection (except where required by law);</w:t>
      </w:r>
    </w:p>
    <w:p>
      <w:pPr>
        <w:spacing w:before="40" w:after="60"/>
        <w:ind w:left="720" w:hanging="360"/>
        <w:jc w:val="both"/>
      </w:pPr>
      <w:r>
        <w:rPr>
          <w:rFonts w:ascii="Times New Roman" w:cs="Times New Roman" w:eastAsia="Times New Roman" w:hAnsi="Times New Roman"/>
          <w:b/>
          <w:bCs/>
          <w:color w:val="1A1A2A"/>
          <w:sz w:val="20"/>
          <w:szCs w:val="20"/>
        </w:rPr>
        <w:t xml:space="preserve">5.  </w:t>
      </w:r>
      <w:r>
        <w:rPr>
          <w:rFonts w:ascii="Times New Roman" w:cs="Times New Roman" w:eastAsia="Times New Roman" w:hAnsi="Times New Roman"/>
          <w:color w:val="1A1A2A"/>
          <w:sz w:val="20"/>
          <w:szCs w:val="20"/>
        </w:rPr>
        <w:t xml:space="preserve">incur indebtedness (including guarantees) outside the ordinary course in excess of </w:t>
      </w:r>
      <w:r>
        <w:rPr>
          <w:rFonts w:ascii="Times New Roman" w:cs="Times New Roman" w:eastAsia="Times New Roman" w:hAnsi="Times New Roman"/>
          <w:i/>
          <w:iCs/>
          <w:color w:val="5A6070"/>
          <w:sz w:val="20"/>
          <w:szCs w:val="20"/>
          <w:highlight w:val="yellow"/>
        </w:rPr>
        <w:t xml:space="preserve">[$AMOUNT]</w:t>
      </w:r>
      <w:r>
        <w:rPr>
          <w:rFonts w:ascii="Times New Roman" w:cs="Times New Roman" w:eastAsia="Times New Roman" w:hAnsi="Times New Roman"/>
          <w:color w:val="1A1A2A"/>
          <w:sz w:val="20"/>
          <w:szCs w:val="20"/>
        </w:rPr>
        <w:t xml:space="preserve"> in any single transaction or series of related transactions;</w:t>
      </w:r>
    </w:p>
    <w:p>
      <w:pPr>
        <w:spacing w:before="40" w:after="60"/>
        <w:ind w:left="720" w:hanging="360"/>
        <w:jc w:val="both"/>
      </w:pPr>
      <w:r>
        <w:rPr>
          <w:rFonts w:ascii="Times New Roman" w:cs="Times New Roman" w:eastAsia="Times New Roman" w:hAnsi="Times New Roman"/>
          <w:b/>
          <w:bCs/>
          <w:color w:val="1A1A2A"/>
          <w:sz w:val="20"/>
          <w:szCs w:val="20"/>
        </w:rPr>
        <w:t xml:space="preserve">6.  </w:t>
      </w:r>
      <w:r>
        <w:rPr>
          <w:rFonts w:ascii="Times New Roman" w:cs="Times New Roman" w:eastAsia="Times New Roman" w:hAnsi="Times New Roman"/>
          <w:color w:val="1A1A2A"/>
          <w:sz w:val="20"/>
          <w:szCs w:val="20"/>
        </w:rPr>
        <w:t xml:space="preserve">make any capital call (Section 5.2);</w:t>
      </w:r>
    </w:p>
    <w:p>
      <w:pPr>
        <w:spacing w:before="40" w:after="60"/>
        <w:ind w:left="720" w:hanging="360"/>
        <w:jc w:val="both"/>
      </w:pPr>
      <w:r>
        <w:rPr>
          <w:rFonts w:ascii="Times New Roman" w:cs="Times New Roman" w:eastAsia="Times New Roman" w:hAnsi="Times New Roman"/>
          <w:b/>
          <w:bCs/>
          <w:color w:val="1A1A2A"/>
          <w:sz w:val="20"/>
          <w:szCs w:val="20"/>
        </w:rPr>
        <w:t xml:space="preserve">7.  </w:t>
      </w:r>
      <w:r>
        <w:rPr>
          <w:rFonts w:ascii="Times New Roman" w:cs="Times New Roman" w:eastAsia="Times New Roman" w:hAnsi="Times New Roman"/>
          <w:color w:val="1A1A2A"/>
          <w:sz w:val="20"/>
          <w:szCs w:val="20"/>
        </w:rPr>
        <w:t xml:space="preserve">approve any related-party transaction with a Member or Affiliate (other than reimbursement per Section 7.8) that exceeds </w:t>
      </w:r>
      <w:r>
        <w:rPr>
          <w:rFonts w:ascii="Times New Roman" w:cs="Times New Roman" w:eastAsia="Times New Roman" w:hAnsi="Times New Roman"/>
          <w:i/>
          <w:iCs/>
          <w:color w:val="5A6070"/>
          <w:sz w:val="20"/>
          <w:szCs w:val="20"/>
          <w:highlight w:val="yellow"/>
        </w:rPr>
        <w:t xml:space="preserve">[$AMOUNT]</w:t>
      </w:r>
      <w:r>
        <w:rPr>
          <w:rFonts w:ascii="Times New Roman" w:cs="Times New Roman" w:eastAsia="Times New Roman" w:hAnsi="Times New Roman"/>
          <w:color w:val="1A1A2A"/>
          <w:sz w:val="20"/>
          <w:szCs w:val="20"/>
        </w:rPr>
        <w:t xml:space="preserve"> per year or is otherwise material;</w:t>
      </w:r>
    </w:p>
    <w:p>
      <w:pPr>
        <w:spacing w:before="40" w:after="60"/>
        <w:ind w:left="720" w:hanging="360"/>
        <w:jc w:val="both"/>
      </w:pPr>
      <w:r>
        <w:rPr>
          <w:rFonts w:ascii="Times New Roman" w:cs="Times New Roman" w:eastAsia="Times New Roman" w:hAnsi="Times New Roman"/>
          <w:b/>
          <w:bCs/>
          <w:color w:val="1A1A2A"/>
          <w:sz w:val="20"/>
          <w:szCs w:val="20"/>
        </w:rPr>
        <w:t xml:space="preserve">8.  </w:t>
      </w:r>
      <w:r>
        <w:rPr>
          <w:rFonts w:ascii="Times New Roman" w:cs="Times New Roman" w:eastAsia="Times New Roman" w:hAnsi="Times New Roman"/>
          <w:color w:val="1A1A2A"/>
          <w:sz w:val="20"/>
          <w:szCs w:val="20"/>
        </w:rPr>
        <w:t xml:space="preserve">approve an annual budget (if used) and any variance exceeding </w:t>
      </w:r>
      <w:r>
        <w:rPr>
          <w:rFonts w:ascii="Times New Roman" w:cs="Times New Roman" w:eastAsia="Times New Roman" w:hAnsi="Times New Roman"/>
          <w:i/>
          <w:iCs/>
          <w:color w:val="5A6070"/>
          <w:sz w:val="20"/>
          <w:szCs w:val="20"/>
          <w:highlight w:val="yellow"/>
        </w:rPr>
        <w:t xml:space="preserve">[__% OR $AMOUNT]</w:t>
      </w:r>
      <w:r>
        <w:rPr>
          <w:rFonts w:ascii="Times New Roman" w:cs="Times New Roman" w:eastAsia="Times New Roman" w:hAnsi="Times New Roman"/>
          <w:color w:val="1A1A2A"/>
          <w:sz w:val="20"/>
          <w:szCs w:val="20"/>
        </w:rPr>
        <w:t xml:space="preserve">;</w:t>
      </w:r>
    </w:p>
    <w:p>
      <w:pPr>
        <w:spacing w:before="40" w:after="60"/>
        <w:ind w:left="720" w:hanging="360"/>
        <w:jc w:val="both"/>
      </w:pPr>
      <w:r>
        <w:rPr>
          <w:rFonts w:ascii="Times New Roman" w:cs="Times New Roman" w:eastAsia="Times New Roman" w:hAnsi="Times New Roman"/>
          <w:b/>
          <w:bCs/>
          <w:color w:val="1A1A2A"/>
          <w:sz w:val="20"/>
          <w:szCs w:val="20"/>
        </w:rPr>
        <w:t xml:space="preserve">9.  </w:t>
      </w:r>
      <w:r>
        <w:rPr>
          <w:rFonts w:ascii="Times New Roman" w:cs="Times New Roman" w:eastAsia="Times New Roman" w:hAnsi="Times New Roman"/>
          <w:color w:val="1A1A2A"/>
          <w:sz w:val="20"/>
          <w:szCs w:val="20"/>
        </w:rPr>
        <w:t xml:space="preserve">change the Company's principal line of business or enter a materially different business;</w:t>
      </w:r>
    </w:p>
    <w:p>
      <w:pPr>
        <w:spacing w:before="40" w:after="60"/>
        <w:ind w:left="720" w:hanging="360"/>
        <w:jc w:val="both"/>
      </w:pPr>
      <w:r>
        <w:rPr>
          <w:rFonts w:ascii="Times New Roman" w:cs="Times New Roman" w:eastAsia="Times New Roman" w:hAnsi="Times New Roman"/>
          <w:b/>
          <w:bCs/>
          <w:color w:val="1A1A2A"/>
          <w:sz w:val="20"/>
          <w:szCs w:val="20"/>
        </w:rPr>
        <w:t xml:space="preserve">10.  </w:t>
      </w:r>
      <w:r>
        <w:rPr>
          <w:rFonts w:ascii="Times New Roman" w:cs="Times New Roman" w:eastAsia="Times New Roman" w:hAnsi="Times New Roman"/>
          <w:color w:val="1A1A2A"/>
          <w:sz w:val="20"/>
          <w:szCs w:val="20"/>
        </w:rPr>
        <w:t xml:space="preserve">commence litigation or settle litigation involving payments or commitments exceeding </w:t>
      </w:r>
      <w:r>
        <w:rPr>
          <w:rFonts w:ascii="Times New Roman" w:cs="Times New Roman" w:eastAsia="Times New Roman" w:hAnsi="Times New Roman"/>
          <w:i/>
          <w:iCs/>
          <w:color w:val="5A6070"/>
          <w:sz w:val="20"/>
          <w:szCs w:val="20"/>
          <w:highlight w:val="yellow"/>
        </w:rPr>
        <w:t xml:space="preserve">[$AMOUNT]</w:t>
      </w:r>
      <w:r>
        <w:rPr>
          <w:rFonts w:ascii="Times New Roman" w:cs="Times New Roman" w:eastAsia="Times New Roman" w:hAnsi="Times New Roman"/>
          <w:color w:val="1A1A2A"/>
          <w:sz w:val="20"/>
          <w:szCs w:val="20"/>
        </w:rPr>
        <w:t xml:space="preserve"> (excluding routine collections);</w:t>
      </w:r>
    </w:p>
    <w:p>
      <w:pPr>
        <w:spacing w:before="40" w:after="60"/>
        <w:ind w:left="720" w:hanging="360"/>
        <w:jc w:val="both"/>
      </w:pPr>
      <w:r>
        <w:rPr>
          <w:rFonts w:ascii="Times New Roman" w:cs="Times New Roman" w:eastAsia="Times New Roman" w:hAnsi="Times New Roman"/>
          <w:b/>
          <w:bCs/>
          <w:color w:val="1A1A2A"/>
          <w:sz w:val="20"/>
          <w:szCs w:val="20"/>
        </w:rPr>
        <w:t xml:space="preserve">11.  </w:t>
      </w:r>
      <w:r>
        <w:rPr>
          <w:rFonts w:ascii="Times New Roman" w:cs="Times New Roman" w:eastAsia="Times New Roman" w:hAnsi="Times New Roman"/>
          <w:color w:val="1A1A2A"/>
          <w:sz w:val="20"/>
          <w:szCs w:val="20"/>
        </w:rPr>
        <w:t xml:space="preserve">open or close bank accounts or change authorized signers (unless already authorized under a prior resolution);</w:t>
      </w:r>
    </w:p>
    <w:p>
      <w:pPr>
        <w:spacing w:before="40" w:after="60"/>
        <w:ind w:left="720" w:hanging="360"/>
        <w:jc w:val="both"/>
      </w:pPr>
      <w:r>
        <w:rPr>
          <w:rFonts w:ascii="Times New Roman" w:cs="Times New Roman" w:eastAsia="Times New Roman" w:hAnsi="Times New Roman"/>
          <w:b/>
          <w:bCs/>
          <w:color w:val="1A1A2A"/>
          <w:sz w:val="20"/>
          <w:szCs w:val="20"/>
        </w:rPr>
        <w:t xml:space="preserve">12.  </w:t>
      </w:r>
      <w:r>
        <w:rPr>
          <w:rFonts w:ascii="Times New Roman" w:cs="Times New Roman" w:eastAsia="Times New Roman" w:hAnsi="Times New Roman"/>
          <w:color w:val="1A1A2A"/>
          <w:sz w:val="20"/>
          <w:szCs w:val="20"/>
        </w:rPr>
        <w:t xml:space="preserve">elect to be taxed as a corporation (including an S corporation election) or make any material tax election outside the ordinary course;</w:t>
      </w:r>
    </w:p>
    <w:p>
      <w:pPr>
        <w:spacing w:before="40" w:after="60"/>
        <w:ind w:left="720" w:hanging="360"/>
        <w:jc w:val="both"/>
      </w:pPr>
      <w:r>
        <w:rPr>
          <w:rFonts w:ascii="Times New Roman" w:cs="Times New Roman" w:eastAsia="Times New Roman" w:hAnsi="Times New Roman"/>
          <w:b/>
          <w:bCs/>
          <w:color w:val="1A1A2A"/>
          <w:sz w:val="20"/>
          <w:szCs w:val="20"/>
        </w:rPr>
        <w:t xml:space="preserve">13.  </w:t>
      </w:r>
      <w:r>
        <w:rPr>
          <w:rFonts w:ascii="Times New Roman" w:cs="Times New Roman" w:eastAsia="Times New Roman" w:hAnsi="Times New Roman"/>
          <w:color w:val="1A1A2A"/>
          <w:sz w:val="20"/>
          <w:szCs w:val="20"/>
        </w:rPr>
        <w:t xml:space="preserve">approve compensation, bonuses, or other payments to Members for services exceeding </w:t>
      </w:r>
      <w:r>
        <w:rPr>
          <w:rFonts w:ascii="Times New Roman" w:cs="Times New Roman" w:eastAsia="Times New Roman" w:hAnsi="Times New Roman"/>
          <w:i/>
          <w:iCs/>
          <w:color w:val="5A6070"/>
          <w:sz w:val="20"/>
          <w:szCs w:val="20"/>
          <w:highlight w:val="yellow"/>
        </w:rPr>
        <w:t xml:space="preserve">[$AMOUNT / YEAR]</w:t>
      </w:r>
      <w:r>
        <w:rPr>
          <w:rFonts w:ascii="Times New Roman" w:cs="Times New Roman" w:eastAsia="Times New Roman" w:hAnsi="Times New Roman"/>
          <w:color w:val="1A1A2A"/>
          <w:sz w:val="20"/>
          <w:szCs w:val="20"/>
        </w:rPr>
        <w:t xml:space="preserve">, other than distributions.</w:t>
      </w:r>
    </w:p>
    <w:p>
      <w:pPr>
        <w:pStyle w:val="Heading2"/>
        <w:spacing w:before="200" w:after="80"/>
      </w:pPr>
      <w:r>
        <w:rPr>
          <w:rFonts w:ascii="Times New Roman" w:cs="Times New Roman" w:eastAsia="Times New Roman" w:hAnsi="Times New Roman"/>
          <w:b/>
          <w:bCs/>
          <w:color w:val="1B2A5E"/>
          <w:sz w:val="22"/>
          <w:szCs w:val="22"/>
        </w:rPr>
        <w:t xml:space="preserve">7.4  No Individual Authority for Extraordinary Matters</w:t>
      </w:r>
    </w:p>
    <w:p>
      <w:pPr>
        <w:spacing w:before="60" w:after="100"/>
        <w:jc w:val="both"/>
      </w:pPr>
      <w:r>
        <w:rPr>
          <w:rFonts w:ascii="Times New Roman" w:cs="Times New Roman" w:eastAsia="Times New Roman" w:hAnsi="Times New Roman"/>
          <w:color w:val="1A1A2A"/>
          <w:sz w:val="20"/>
          <w:szCs w:val="20"/>
        </w:rPr>
        <w:t xml:space="preserve">No Member acting alone may bind the Company with respect to any Major Decision.</w:t>
      </w:r>
    </w:p>
    <w:p>
      <w:pPr>
        <w:pStyle w:val="Heading2"/>
        <w:spacing w:before="200" w:after="80"/>
      </w:pPr>
      <w:r>
        <w:rPr>
          <w:rFonts w:ascii="Times New Roman" w:cs="Times New Roman" w:eastAsia="Times New Roman" w:hAnsi="Times New Roman"/>
          <w:b/>
          <w:bCs/>
          <w:color w:val="1B2A5E"/>
          <w:sz w:val="22"/>
          <w:szCs w:val="22"/>
        </w:rPr>
        <w:t xml:space="preserve">7.5  Standard of Conduct; Fiduciary Duties</w:t>
      </w:r>
    </w:p>
    <w:p>
      <w:pPr>
        <w:spacing w:before="40" w:after="60"/>
        <w:ind w:left="720" w:hanging="360"/>
        <w:jc w:val="both"/>
      </w:pPr>
      <w:r>
        <w:rPr>
          <w:rFonts w:ascii="Times New Roman" w:cs="Times New Roman" w:eastAsia="Times New Roman" w:hAnsi="Times New Roman"/>
          <w:b/>
          <w:bCs/>
          <w:color w:val="1A1A2A"/>
          <w:sz w:val="20"/>
          <w:szCs w:val="20"/>
        </w:rPr>
        <w:t xml:space="preserve">(a)  </w:t>
      </w:r>
      <w:r>
        <w:rPr>
          <w:rFonts w:ascii="Times New Roman" w:cs="Times New Roman" w:eastAsia="Times New Roman" w:hAnsi="Times New Roman"/>
          <w:b/>
          <w:bCs/>
          <w:color w:val="1A1A2A"/>
          <w:sz w:val="20"/>
          <w:szCs w:val="20"/>
        </w:rPr>
        <w:t xml:space="preserve">General Standard.  </w:t>
      </w:r>
      <w:r>
        <w:rPr>
          <w:rFonts w:ascii="Times New Roman" w:cs="Times New Roman" w:eastAsia="Times New Roman" w:hAnsi="Times New Roman"/>
          <w:color w:val="1A1A2A"/>
          <w:sz w:val="20"/>
          <w:szCs w:val="20"/>
        </w:rPr>
        <w:t xml:space="preserve">Each Member will act in good faith and in a manner the Member reasonably believes to be in the best interests of the Company, and with the care an ordinarily prudent person in a like position would exercise under similar circumstances.</w:t>
      </w:r>
    </w:p>
    <w:p>
      <w:pPr>
        <w:spacing w:before="40" w:after="60"/>
        <w:ind w:left="720" w:hanging="360"/>
        <w:jc w:val="both"/>
      </w:pPr>
      <w:r>
        <w:rPr>
          <w:rFonts w:ascii="Times New Roman" w:cs="Times New Roman" w:eastAsia="Times New Roman" w:hAnsi="Times New Roman"/>
          <w:b/>
          <w:bCs/>
          <w:color w:val="1A1A2A"/>
          <w:sz w:val="20"/>
          <w:szCs w:val="20"/>
        </w:rPr>
        <w:t xml:space="preserve">(b)  </w:t>
      </w:r>
      <w:r>
        <w:rPr>
          <w:rFonts w:ascii="Times New Roman" w:cs="Times New Roman" w:eastAsia="Times New Roman" w:hAnsi="Times New Roman"/>
          <w:b/>
          <w:bCs/>
          <w:color w:val="1A1A2A"/>
          <w:sz w:val="20"/>
          <w:szCs w:val="20"/>
        </w:rPr>
        <w:t xml:space="preserve">Duty Modifications.  </w:t>
      </w:r>
      <w:r>
        <w:rPr>
          <w:rFonts w:ascii="Times New Roman" w:cs="Times New Roman" w:eastAsia="Times New Roman" w:hAnsi="Times New Roman"/>
          <w:color w:val="1A1A2A"/>
          <w:sz w:val="20"/>
          <w:szCs w:val="20"/>
        </w:rPr>
        <w:t xml:space="preserve">To the maximum extent permitted by the TBOC, this Agreement: (i) defines and limits the Members' duties as set forth in this Agreement; and (ii) eliminates monetary liability to the Company and the other Members for breach of duties, except for liability arising from fraud, willful misconduct, knowing violation of law, or a transaction from which the Member derived an improper personal benefit (to the extent such limitation is permitted by law).</w:t>
      </w:r>
    </w:p>
    <w:p>
      <w:pPr>
        <w:spacing w:before="40" w:after="60"/>
        <w:ind w:left="720" w:hanging="360"/>
        <w:jc w:val="both"/>
      </w:pPr>
      <w:r>
        <w:rPr>
          <w:rFonts w:ascii="Times New Roman" w:cs="Times New Roman" w:eastAsia="Times New Roman" w:hAnsi="Times New Roman"/>
          <w:b/>
          <w:bCs/>
          <w:color w:val="1A1A2A"/>
          <w:sz w:val="20"/>
          <w:szCs w:val="20"/>
        </w:rPr>
        <w:t xml:space="preserve">(c)  </w:t>
      </w:r>
      <w:r>
        <w:rPr>
          <w:rFonts w:ascii="Times New Roman" w:cs="Times New Roman" w:eastAsia="Times New Roman" w:hAnsi="Times New Roman"/>
          <w:b/>
          <w:bCs/>
          <w:color w:val="1A1A2A"/>
          <w:sz w:val="20"/>
          <w:szCs w:val="20"/>
        </w:rPr>
        <w:t xml:space="preserve">Conflict Transactions.  </w:t>
      </w:r>
      <w:r>
        <w:rPr>
          <w:rFonts w:ascii="Times New Roman" w:cs="Times New Roman" w:eastAsia="Times New Roman" w:hAnsi="Times New Roman"/>
          <w:color w:val="1A1A2A"/>
          <w:sz w:val="20"/>
          <w:szCs w:val="20"/>
        </w:rPr>
        <w:t xml:space="preserve">A conflict-of-interest transaction is permitted if it is disclosed in reasonable detail and approved by Members holding at least 66 2/3% of the Percentage Interests (excluding the conflicted Member's interest only if required by applicable law), or if it is fair to the Company at the time it is authorized.</w:t>
      </w:r>
    </w:p>
    <w:p>
      <w:pPr>
        <w:pStyle w:val="Heading2"/>
        <w:spacing w:before="200" w:after="80"/>
      </w:pPr>
      <w:r>
        <w:rPr>
          <w:rFonts w:ascii="Times New Roman" w:cs="Times New Roman" w:eastAsia="Times New Roman" w:hAnsi="Times New Roman"/>
          <w:b/>
          <w:bCs/>
          <w:color w:val="1B2A5E"/>
          <w:sz w:val="22"/>
          <w:szCs w:val="22"/>
        </w:rPr>
        <w:t xml:space="preserve">7.6  Time and Attention</w:t>
      </w:r>
    </w:p>
    <w:p>
      <w:pPr>
        <w:spacing w:before="60" w:after="100"/>
        <w:jc w:val="both"/>
      </w:pPr>
      <w:r>
        <w:rPr>
          <w:rFonts w:ascii="Times New Roman" w:cs="Times New Roman" w:eastAsia="Times New Roman" w:hAnsi="Times New Roman"/>
          <w:color w:val="1A1A2A"/>
          <w:sz w:val="20"/>
          <w:szCs w:val="20"/>
        </w:rPr>
        <w:t xml:space="preserve">Unless otherwise agreed, no Member is required to devote full time to the Company, and each Member may engage in other business activities, subject to confidentiality and IP obligations in this Agreement.</w:t>
      </w:r>
    </w:p>
    <w:p>
      <w:pPr>
        <w:pStyle w:val="Heading2"/>
        <w:spacing w:before="200" w:after="80"/>
      </w:pPr>
      <w:r>
        <w:rPr>
          <w:rFonts w:ascii="Times New Roman" w:cs="Times New Roman" w:eastAsia="Times New Roman" w:hAnsi="Times New Roman"/>
          <w:b/>
          <w:bCs/>
          <w:color w:val="1B2A5E"/>
          <w:sz w:val="22"/>
          <w:szCs w:val="22"/>
        </w:rPr>
        <w:t xml:space="preserve">7.7  Compensation</w:t>
      </w:r>
    </w:p>
    <w:p>
      <w:pPr>
        <w:spacing w:before="60" w:after="100"/>
        <w:jc w:val="both"/>
      </w:pPr>
      <w:r>
        <w:rPr>
          <w:rFonts w:ascii="Times New Roman" w:cs="Times New Roman" w:eastAsia="Times New Roman" w:hAnsi="Times New Roman"/>
          <w:color w:val="1A1A2A"/>
          <w:sz w:val="20"/>
          <w:szCs w:val="20"/>
        </w:rPr>
        <w:t xml:space="preserve">No Member will receive compensation for services as a Member unless approved as a Major Decision; however, Members may be reimbursed under Section 7.8.</w:t>
      </w:r>
    </w:p>
    <w:p>
      <w:pPr>
        <w:pStyle w:val="Heading2"/>
        <w:spacing w:before="200" w:after="80"/>
      </w:pPr>
      <w:r>
        <w:rPr>
          <w:rFonts w:ascii="Times New Roman" w:cs="Times New Roman" w:eastAsia="Times New Roman" w:hAnsi="Times New Roman"/>
          <w:b/>
          <w:bCs/>
          <w:color w:val="1B2A5E"/>
          <w:sz w:val="22"/>
          <w:szCs w:val="22"/>
        </w:rPr>
        <w:t xml:space="preserve">7.8  Reimbursement of Expenses</w:t>
      </w:r>
    </w:p>
    <w:p>
      <w:pPr>
        <w:spacing w:before="60" w:after="100"/>
        <w:jc w:val="both"/>
      </w:pPr>
      <w:r>
        <w:rPr>
          <w:rFonts w:ascii="Times New Roman" w:cs="Times New Roman" w:eastAsia="Times New Roman" w:hAnsi="Times New Roman"/>
          <w:color w:val="1A1A2A"/>
          <w:sz w:val="20"/>
          <w:szCs w:val="20"/>
        </w:rPr>
        <w:t xml:space="preserve">The Company will reimburse Members for reasonable and documented expenses incurred on behalf of the Company if: (a) approved in advance (if over </w:t>
      </w:r>
      <w:r>
        <w:rPr>
          <w:rFonts w:ascii="Times New Roman" w:cs="Times New Roman" w:eastAsia="Times New Roman" w:hAnsi="Times New Roman"/>
          <w:i/>
          <w:iCs/>
          <w:color w:val="5A6070"/>
          <w:sz w:val="20"/>
          <w:szCs w:val="20"/>
          <w:highlight w:val="yellow"/>
        </w:rPr>
        <w:t xml:space="preserve">[$AMOUNT]</w:t>
      </w:r>
      <w:r>
        <w:rPr>
          <w:rFonts w:ascii="Times New Roman" w:cs="Times New Roman" w:eastAsia="Times New Roman" w:hAnsi="Times New Roman"/>
          <w:color w:val="1A1A2A"/>
          <w:sz w:val="20"/>
          <w:szCs w:val="20"/>
        </w:rPr>
        <w:t xml:space="preserve">), or (b) otherwise within guidelines adopted by majority approval.</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8.  Meetings; Consents; Information Rights</w:t>
      </w:r>
    </w:p>
    <w:p>
      <w:pPr>
        <w:pStyle w:val="Heading2"/>
        <w:spacing w:before="200" w:after="80"/>
      </w:pPr>
      <w:r>
        <w:rPr>
          <w:rFonts w:ascii="Times New Roman" w:cs="Times New Roman" w:eastAsia="Times New Roman" w:hAnsi="Times New Roman"/>
          <w:b/>
          <w:bCs/>
          <w:color w:val="1B2A5E"/>
          <w:sz w:val="22"/>
          <w:szCs w:val="22"/>
        </w:rPr>
        <w:t xml:space="preserve">8.1  Meetings</w:t>
      </w:r>
    </w:p>
    <w:p>
      <w:pPr>
        <w:spacing w:before="60" w:after="100"/>
        <w:jc w:val="both"/>
      </w:pPr>
      <w:r>
        <w:rPr>
          <w:rFonts w:ascii="Times New Roman" w:cs="Times New Roman" w:eastAsia="Times New Roman" w:hAnsi="Times New Roman"/>
          <w:color w:val="1A1A2A"/>
          <w:sz w:val="20"/>
          <w:szCs w:val="20"/>
        </w:rPr>
        <w:t xml:space="preserve">Meetings may be called by any Member holding at least </w:t>
      </w:r>
      <w:r>
        <w:rPr>
          <w:rFonts w:ascii="Times New Roman" w:cs="Times New Roman" w:eastAsia="Times New Roman" w:hAnsi="Times New Roman"/>
          <w:b/>
          <w:bCs/>
          <w:color w:val="1A1A2A"/>
          <w:sz w:val="20"/>
          <w:szCs w:val="20"/>
        </w:rPr>
        <w:t xml:space="preserve">33 1/3%</w:t>
      </w:r>
      <w:r>
        <w:rPr>
          <w:rFonts w:ascii="Times New Roman" w:cs="Times New Roman" w:eastAsia="Times New Roman" w:hAnsi="Times New Roman"/>
          <w:color w:val="1A1A2A"/>
          <w:sz w:val="20"/>
          <w:szCs w:val="20"/>
        </w:rPr>
        <w:t xml:space="preserve"> of the Percentage Interests, on at least </w:t>
      </w:r>
      <w:r>
        <w:rPr>
          <w:rFonts w:ascii="Times New Roman" w:cs="Times New Roman" w:eastAsia="Times New Roman" w:hAnsi="Times New Roman"/>
          <w:i/>
          <w:iCs/>
          <w:color w:val="5A6070"/>
          <w:sz w:val="20"/>
          <w:szCs w:val="20"/>
          <w:highlight w:val="yellow"/>
        </w:rPr>
        <w:t xml:space="preserve">[5–10]</w:t>
      </w:r>
      <w:r>
        <w:rPr>
          <w:rFonts w:ascii="Times New Roman" w:cs="Times New Roman" w:eastAsia="Times New Roman" w:hAnsi="Times New Roman"/>
          <w:color w:val="1A1A2A"/>
          <w:sz w:val="20"/>
          <w:szCs w:val="20"/>
        </w:rPr>
        <w:t xml:space="preserve"> days' notice stating the matters to be addressed.</w:t>
      </w:r>
    </w:p>
    <w:p>
      <w:pPr>
        <w:pStyle w:val="Heading2"/>
        <w:spacing w:before="200" w:after="80"/>
      </w:pPr>
      <w:r>
        <w:rPr>
          <w:rFonts w:ascii="Times New Roman" w:cs="Times New Roman" w:eastAsia="Times New Roman" w:hAnsi="Times New Roman"/>
          <w:b/>
          <w:bCs/>
          <w:color w:val="1B2A5E"/>
          <w:sz w:val="22"/>
          <w:szCs w:val="22"/>
        </w:rPr>
        <w:t xml:space="preserve">8.2  Quorum</w:t>
      </w:r>
    </w:p>
    <w:p>
      <w:pPr>
        <w:spacing w:before="60" w:after="100"/>
        <w:jc w:val="both"/>
      </w:pPr>
      <w:r>
        <w:rPr>
          <w:rFonts w:ascii="Times New Roman" w:cs="Times New Roman" w:eastAsia="Times New Roman" w:hAnsi="Times New Roman"/>
          <w:color w:val="1A1A2A"/>
          <w:sz w:val="20"/>
          <w:szCs w:val="20"/>
        </w:rPr>
        <w:t xml:space="preserve">Members holding at least </w:t>
      </w:r>
      <w:r>
        <w:rPr>
          <w:rFonts w:ascii="Times New Roman" w:cs="Times New Roman" w:eastAsia="Times New Roman" w:hAnsi="Times New Roman"/>
          <w:b/>
          <w:bCs/>
          <w:color w:val="1A1A2A"/>
          <w:sz w:val="20"/>
          <w:szCs w:val="20"/>
        </w:rPr>
        <w:t xml:space="preserve">66 2/3%</w:t>
      </w:r>
      <w:r>
        <w:rPr>
          <w:rFonts w:ascii="Times New Roman" w:cs="Times New Roman" w:eastAsia="Times New Roman" w:hAnsi="Times New Roman"/>
          <w:color w:val="1A1A2A"/>
          <w:sz w:val="20"/>
          <w:szCs w:val="20"/>
        </w:rPr>
        <w:t xml:space="preserve"> of the Percentage Interests constitute a quorum.</w:t>
      </w:r>
    </w:p>
    <w:p>
      <w:pPr>
        <w:pStyle w:val="Heading2"/>
        <w:spacing w:before="200" w:after="80"/>
      </w:pPr>
      <w:r>
        <w:rPr>
          <w:rFonts w:ascii="Times New Roman" w:cs="Times New Roman" w:eastAsia="Times New Roman" w:hAnsi="Times New Roman"/>
          <w:b/>
          <w:bCs/>
          <w:color w:val="1B2A5E"/>
          <w:sz w:val="22"/>
          <w:szCs w:val="22"/>
        </w:rPr>
        <w:t xml:space="preserve">8.3  Participation</w:t>
      </w:r>
    </w:p>
    <w:p>
      <w:pPr>
        <w:spacing w:before="60" w:after="100"/>
        <w:jc w:val="both"/>
      </w:pPr>
      <w:r>
        <w:rPr>
          <w:rFonts w:ascii="Times New Roman" w:cs="Times New Roman" w:eastAsia="Times New Roman" w:hAnsi="Times New Roman"/>
          <w:color w:val="1A1A2A"/>
          <w:sz w:val="20"/>
          <w:szCs w:val="20"/>
        </w:rPr>
        <w:t xml:space="preserve">Members may participate by conference call or similar communication technology.</w:t>
      </w:r>
    </w:p>
    <w:p>
      <w:pPr>
        <w:pStyle w:val="Heading2"/>
        <w:spacing w:before="200" w:after="80"/>
      </w:pPr>
      <w:r>
        <w:rPr>
          <w:rFonts w:ascii="Times New Roman" w:cs="Times New Roman" w:eastAsia="Times New Roman" w:hAnsi="Times New Roman"/>
          <w:b/>
          <w:bCs/>
          <w:color w:val="1B2A5E"/>
          <w:sz w:val="22"/>
          <w:szCs w:val="22"/>
        </w:rPr>
        <w:t xml:space="preserve">8.4  Action by Written Consent</w:t>
      </w:r>
    </w:p>
    <w:p>
      <w:pPr>
        <w:spacing w:before="60" w:after="100"/>
        <w:jc w:val="both"/>
      </w:pPr>
      <w:r>
        <w:rPr>
          <w:rFonts w:ascii="Times New Roman" w:cs="Times New Roman" w:eastAsia="Times New Roman" w:hAnsi="Times New Roman"/>
          <w:color w:val="1A1A2A"/>
          <w:sz w:val="20"/>
          <w:szCs w:val="20"/>
        </w:rPr>
        <w:t xml:space="preserve">Any action may be taken without a meeting by written consent (including electronic consent) of the Percentage Interests required to approve that action.</w:t>
      </w:r>
    </w:p>
    <w:p>
      <w:pPr>
        <w:pStyle w:val="Heading2"/>
        <w:spacing w:before="200" w:after="80"/>
      </w:pPr>
      <w:r>
        <w:rPr>
          <w:rFonts w:ascii="Times New Roman" w:cs="Times New Roman" w:eastAsia="Times New Roman" w:hAnsi="Times New Roman"/>
          <w:b/>
          <w:bCs/>
          <w:color w:val="1B2A5E"/>
          <w:sz w:val="22"/>
          <w:szCs w:val="22"/>
        </w:rPr>
        <w:t xml:space="preserve">8.5  Books and Records; Inspection</w:t>
      </w:r>
    </w:p>
    <w:p>
      <w:pPr>
        <w:spacing w:before="40" w:after="60"/>
        <w:ind w:left="720" w:hanging="360"/>
        <w:jc w:val="both"/>
      </w:pPr>
      <w:r>
        <w:rPr>
          <w:rFonts w:ascii="Times New Roman" w:cs="Times New Roman" w:eastAsia="Times New Roman" w:hAnsi="Times New Roman"/>
          <w:b/>
          <w:bCs/>
          <w:color w:val="1A1A2A"/>
          <w:sz w:val="20"/>
          <w:szCs w:val="20"/>
        </w:rPr>
        <w:t xml:space="preserve">(a)  </w:t>
      </w:r>
      <w:r>
        <w:rPr>
          <w:rFonts w:ascii="Times New Roman" w:cs="Times New Roman" w:eastAsia="Times New Roman" w:hAnsi="Times New Roman"/>
          <w:color w:val="1A1A2A"/>
          <w:sz w:val="20"/>
          <w:szCs w:val="20"/>
        </w:rPr>
        <w:t xml:space="preserve">The Company will maintain books and records as required by the TBOC, including a current list of Members and their interests.</w:t>
      </w:r>
    </w:p>
    <w:p>
      <w:pPr>
        <w:spacing w:before="40" w:after="60"/>
        <w:ind w:left="720" w:hanging="360"/>
        <w:jc w:val="both"/>
      </w:pPr>
      <w:r>
        <w:rPr>
          <w:rFonts w:ascii="Times New Roman" w:cs="Times New Roman" w:eastAsia="Times New Roman" w:hAnsi="Times New Roman"/>
          <w:b/>
          <w:bCs/>
          <w:color w:val="1A1A2A"/>
          <w:sz w:val="20"/>
          <w:szCs w:val="20"/>
        </w:rPr>
        <w:t xml:space="preserve">(b)  </w:t>
      </w:r>
      <w:r>
        <w:rPr>
          <w:rFonts w:ascii="Times New Roman" w:cs="Times New Roman" w:eastAsia="Times New Roman" w:hAnsi="Times New Roman"/>
          <w:color w:val="1A1A2A"/>
          <w:sz w:val="20"/>
          <w:szCs w:val="20"/>
        </w:rPr>
        <w:t xml:space="preserve">Each Member (and their authorized representative) may inspect and copy Company records during normal business hours upon reasonable notice, subject to confidentiality and reasonable protections for sensitive information.</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9.  Banking; Accounting; Fiscal Matters</w:t>
      </w:r>
    </w:p>
    <w:p>
      <w:pPr>
        <w:pStyle w:val="Heading2"/>
        <w:spacing w:before="200" w:after="80"/>
      </w:pPr>
      <w:r>
        <w:rPr>
          <w:rFonts w:ascii="Times New Roman" w:cs="Times New Roman" w:eastAsia="Times New Roman" w:hAnsi="Times New Roman"/>
          <w:b/>
          <w:bCs/>
          <w:color w:val="1B2A5E"/>
          <w:sz w:val="22"/>
          <w:szCs w:val="22"/>
        </w:rPr>
        <w:t xml:space="preserve">9.1  Bank Accounts</w:t>
      </w:r>
    </w:p>
    <w:p>
      <w:pPr>
        <w:spacing w:before="60" w:after="100"/>
        <w:jc w:val="both"/>
      </w:pPr>
      <w:r>
        <w:rPr>
          <w:rFonts w:ascii="Times New Roman" w:cs="Times New Roman" w:eastAsia="Times New Roman" w:hAnsi="Times New Roman"/>
          <w:color w:val="1A1A2A"/>
          <w:sz w:val="20"/>
          <w:szCs w:val="20"/>
        </w:rPr>
        <w:t xml:space="preserve">Company funds must be held in accounts in the Company's name at </w:t>
      </w:r>
      <w:r>
        <w:rPr>
          <w:rFonts w:ascii="Times New Roman" w:cs="Times New Roman" w:eastAsia="Times New Roman" w:hAnsi="Times New Roman"/>
          <w:i/>
          <w:iCs/>
          <w:color w:val="5A6070"/>
          <w:sz w:val="20"/>
          <w:szCs w:val="20"/>
          <w:highlight w:val="yellow"/>
        </w:rPr>
        <w:t xml:space="preserve">[BANK/FINANCIAL INSTITUTION]</w:t>
      </w:r>
      <w:r>
        <w:rPr>
          <w:rFonts w:ascii="Times New Roman" w:cs="Times New Roman" w:eastAsia="Times New Roman" w:hAnsi="Times New Roman"/>
          <w:color w:val="1A1A2A"/>
          <w:sz w:val="20"/>
          <w:szCs w:val="20"/>
        </w:rPr>
        <w:t xml:space="preserve"> or as otherwise approved. Authorized signers are as approved by the Members from time to time.</w:t>
      </w:r>
    </w:p>
    <w:p>
      <w:pPr>
        <w:pStyle w:val="Heading2"/>
        <w:spacing w:before="200" w:after="80"/>
      </w:pPr>
      <w:r>
        <w:rPr>
          <w:rFonts w:ascii="Times New Roman" w:cs="Times New Roman" w:eastAsia="Times New Roman" w:hAnsi="Times New Roman"/>
          <w:b/>
          <w:bCs/>
          <w:color w:val="1B2A5E"/>
          <w:sz w:val="22"/>
          <w:szCs w:val="22"/>
        </w:rPr>
        <w:t xml:space="preserve">9.2  Accounting Method; Fiscal Year</w:t>
      </w:r>
    </w:p>
    <w:p>
      <w:pPr>
        <w:spacing w:before="60" w:after="100"/>
        <w:jc w:val="both"/>
      </w:pPr>
      <w:r>
        <w:rPr>
          <w:rFonts w:ascii="Times New Roman" w:cs="Times New Roman" w:eastAsia="Times New Roman" w:hAnsi="Times New Roman"/>
          <w:color w:val="1A1A2A"/>
          <w:sz w:val="20"/>
          <w:szCs w:val="20"/>
        </w:rPr>
        <w:t xml:space="preserve">The Company will use the accounting method and fiscal/tax year determined by the Members, initially: </w:t>
      </w:r>
      <w:r>
        <w:rPr>
          <w:rFonts w:ascii="Times New Roman" w:cs="Times New Roman" w:eastAsia="Times New Roman" w:hAnsi="Times New Roman"/>
          <w:i/>
          <w:iCs/>
          <w:color w:val="5A6070"/>
          <w:sz w:val="20"/>
          <w:szCs w:val="20"/>
          <w:highlight w:val="yellow"/>
        </w:rPr>
        <w:t xml:space="preserve">[FISCAL YEAR END (E.G., DECEMBER 31)]</w:t>
      </w:r>
      <w:r>
        <w:rPr>
          <w:rFonts w:ascii="Times New Roman" w:cs="Times New Roman" w:eastAsia="Times New Roman" w:hAnsi="Times New Roman"/>
          <w:color w:val="1A1A2A"/>
          <w:sz w:val="20"/>
          <w:szCs w:val="20"/>
        </w:rPr>
        <w:t xml:space="preserve">.</w:t>
      </w:r>
    </w:p>
    <w:p>
      <w:pPr>
        <w:pStyle w:val="Heading2"/>
        <w:spacing w:before="200" w:after="80"/>
      </w:pPr>
      <w:r>
        <w:rPr>
          <w:rFonts w:ascii="Times New Roman" w:cs="Times New Roman" w:eastAsia="Times New Roman" w:hAnsi="Times New Roman"/>
          <w:b/>
          <w:bCs/>
          <w:color w:val="1B2A5E"/>
          <w:sz w:val="22"/>
          <w:szCs w:val="22"/>
        </w:rPr>
        <w:t xml:space="preserve">9.3  Financial Statements and Reports</w:t>
      </w:r>
    </w:p>
    <w:p>
      <w:pPr>
        <w:spacing w:before="60" w:after="100"/>
        <w:jc w:val="both"/>
      </w:pPr>
      <w:r>
        <w:rPr>
          <w:rFonts w:ascii="Times New Roman" w:cs="Times New Roman" w:eastAsia="Times New Roman" w:hAnsi="Times New Roman"/>
          <w:color w:val="1A1A2A"/>
          <w:sz w:val="20"/>
          <w:szCs w:val="20"/>
        </w:rPr>
        <w:t xml:space="preserve">The Company will provide Members:</w:t>
      </w:r>
    </w:p>
    <w:p>
      <w:pPr>
        <w:spacing w:before="40" w:after="60"/>
        <w:ind w:left="720" w:hanging="360"/>
        <w:jc w:val="both"/>
      </w:pPr>
      <w:r>
        <w:rPr>
          <w:rFonts w:ascii="Times New Roman" w:cs="Times New Roman" w:eastAsia="Times New Roman" w:hAnsi="Times New Roman"/>
          <w:b/>
          <w:bCs/>
          <w:color w:val="1A1A2A"/>
          <w:sz w:val="20"/>
          <w:szCs w:val="20"/>
        </w:rPr>
        <w:t xml:space="preserve">(a)  </w:t>
      </w:r>
      <w:r>
        <w:rPr>
          <w:rFonts w:ascii="Times New Roman" w:cs="Times New Roman" w:eastAsia="Times New Roman" w:hAnsi="Times New Roman"/>
          <w:color w:val="1A1A2A"/>
          <w:sz w:val="20"/>
          <w:szCs w:val="20"/>
        </w:rPr>
        <w:t xml:space="preserve">quarterly management reports as reasonably available; and</w:t>
      </w:r>
    </w:p>
    <w:p>
      <w:pPr>
        <w:spacing w:before="40" w:after="60"/>
        <w:ind w:left="720" w:hanging="360"/>
        <w:jc w:val="both"/>
      </w:pPr>
      <w:r>
        <w:rPr>
          <w:rFonts w:ascii="Times New Roman" w:cs="Times New Roman" w:eastAsia="Times New Roman" w:hAnsi="Times New Roman"/>
          <w:b/>
          <w:bCs/>
          <w:color w:val="1A1A2A"/>
          <w:sz w:val="20"/>
          <w:szCs w:val="20"/>
        </w:rPr>
        <w:t xml:space="preserve">(b)  </w:t>
      </w:r>
      <w:r>
        <w:rPr>
          <w:rFonts w:ascii="Times New Roman" w:cs="Times New Roman" w:eastAsia="Times New Roman" w:hAnsi="Times New Roman"/>
          <w:color w:val="1A1A2A"/>
          <w:sz w:val="20"/>
          <w:szCs w:val="20"/>
        </w:rPr>
        <w:t xml:space="preserve">annual financial statements within </w:t>
      </w:r>
      <w:r>
        <w:rPr>
          <w:rFonts w:ascii="Times New Roman" w:cs="Times New Roman" w:eastAsia="Times New Roman" w:hAnsi="Times New Roman"/>
          <w:i/>
          <w:iCs/>
          <w:color w:val="5A6070"/>
          <w:sz w:val="20"/>
          <w:szCs w:val="20"/>
          <w:highlight w:val="yellow"/>
        </w:rPr>
        <w:t xml:space="preserve">[60–120]</w:t>
      </w:r>
      <w:r>
        <w:rPr>
          <w:rFonts w:ascii="Times New Roman" w:cs="Times New Roman" w:eastAsia="Times New Roman" w:hAnsi="Times New Roman"/>
          <w:color w:val="1A1A2A"/>
          <w:sz w:val="20"/>
          <w:szCs w:val="20"/>
        </w:rPr>
        <w:t xml:space="preserve"> days after fiscal year end.</w:t>
      </w:r>
    </w:p>
    <w:p>
      <w:pPr>
        <w:pStyle w:val="Heading2"/>
        <w:spacing w:before="200" w:after="80"/>
      </w:pPr>
      <w:r>
        <w:rPr>
          <w:rFonts w:ascii="Times New Roman" w:cs="Times New Roman" w:eastAsia="Times New Roman" w:hAnsi="Times New Roman"/>
          <w:b/>
          <w:bCs/>
          <w:color w:val="1B2A5E"/>
          <w:sz w:val="22"/>
          <w:szCs w:val="22"/>
        </w:rPr>
        <w:t xml:space="preserve">9.4  Tax Returns; K-1s</w:t>
      </w:r>
    </w:p>
    <w:p>
      <w:pPr>
        <w:spacing w:before="60" w:after="100"/>
        <w:jc w:val="both"/>
      </w:pPr>
      <w:r>
        <w:rPr>
          <w:rFonts w:ascii="Times New Roman" w:cs="Times New Roman" w:eastAsia="Times New Roman" w:hAnsi="Times New Roman"/>
          <w:color w:val="1A1A2A"/>
          <w:sz w:val="20"/>
          <w:szCs w:val="20"/>
        </w:rPr>
        <w:t xml:space="preserve">The Company will use commercially reasonable efforts to deliver Schedule K-1s (or equivalent) to Members by </w:t>
      </w:r>
      <w:r>
        <w:rPr>
          <w:rFonts w:ascii="Times New Roman" w:cs="Times New Roman" w:eastAsia="Times New Roman" w:hAnsi="Times New Roman"/>
          <w:i/>
          <w:iCs/>
          <w:color w:val="5A6070"/>
          <w:sz w:val="20"/>
          <w:szCs w:val="20"/>
          <w:highlight w:val="yellow"/>
        </w:rPr>
        <w:t xml:space="preserve">[MARCH 15 / APRIL 15]</w:t>
      </w:r>
      <w:r>
        <w:rPr>
          <w:rFonts w:ascii="Times New Roman" w:cs="Times New Roman" w:eastAsia="Times New Roman" w:hAnsi="Times New Roman"/>
          <w:color w:val="1A1A2A"/>
          <w:sz w:val="20"/>
          <w:szCs w:val="20"/>
        </w:rPr>
        <w:t xml:space="preserve"> each year.</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10.  Tax Classification; Partnership Representative</w:t>
      </w:r>
    </w:p>
    <w:p>
      <w:pPr>
        <w:pStyle w:val="Heading2"/>
        <w:spacing w:before="200" w:after="80"/>
      </w:pPr>
      <w:r>
        <w:rPr>
          <w:rFonts w:ascii="Times New Roman" w:cs="Times New Roman" w:eastAsia="Times New Roman" w:hAnsi="Times New Roman"/>
          <w:b/>
          <w:bCs/>
          <w:color w:val="1B2A5E"/>
          <w:sz w:val="22"/>
          <w:szCs w:val="22"/>
        </w:rPr>
        <w:t xml:space="preserve">10.1  Tax Classification</w:t>
      </w:r>
    </w:p>
    <w:p>
      <w:pPr>
        <w:spacing w:before="60" w:after="100"/>
        <w:jc w:val="both"/>
      </w:pPr>
      <w:r>
        <w:rPr>
          <w:rFonts w:ascii="Times New Roman" w:cs="Times New Roman" w:eastAsia="Times New Roman" w:hAnsi="Times New Roman"/>
          <w:color w:val="1A1A2A"/>
          <w:sz w:val="20"/>
          <w:szCs w:val="20"/>
        </w:rPr>
        <w:t xml:space="preserve">The Members intend that the Company be classified as a partnership for U.S. federal income tax purposes (unless it has a single owner at any time) and will not elect corporate taxation without approval as a Major Decision.</w:t>
      </w:r>
    </w:p>
    <w:p>
      <w:pPr>
        <w:pStyle w:val="Heading2"/>
        <w:spacing w:before="200" w:after="80"/>
      </w:pPr>
      <w:r>
        <w:rPr>
          <w:rFonts w:ascii="Times New Roman" w:cs="Times New Roman" w:eastAsia="Times New Roman" w:hAnsi="Times New Roman"/>
          <w:b/>
          <w:bCs/>
          <w:color w:val="1B2A5E"/>
          <w:sz w:val="22"/>
          <w:szCs w:val="22"/>
        </w:rPr>
        <w:t xml:space="preserve">10.2  Partnership Representative</w:t>
      </w:r>
    </w:p>
    <w:p>
      <w:pPr>
        <w:spacing w:before="60" w:after="100"/>
        <w:jc w:val="both"/>
      </w:pPr>
      <w:r>
        <w:rPr>
          <w:rFonts w:ascii="Times New Roman" w:cs="Times New Roman" w:eastAsia="Times New Roman" w:hAnsi="Times New Roman"/>
          <w:color w:val="1A1A2A"/>
          <w:sz w:val="20"/>
          <w:szCs w:val="20"/>
        </w:rPr>
        <w:t xml:space="preserve">The Company designates </w:t>
      </w:r>
      <w:r>
        <w:rPr>
          <w:rFonts w:ascii="Times New Roman" w:cs="Times New Roman" w:eastAsia="Times New Roman" w:hAnsi="Times New Roman"/>
          <w:i/>
          <w:iCs/>
          <w:color w:val="5A6070"/>
          <w:sz w:val="20"/>
          <w:szCs w:val="20"/>
          <w:highlight w:val="yellow"/>
        </w:rPr>
        <w:t xml:space="preserve">[NAME OF PARTNERSHIP REPRESENTATIVE]</w:t>
      </w:r>
      <w:r>
        <w:rPr>
          <w:rFonts w:ascii="Times New Roman" w:cs="Times New Roman" w:eastAsia="Times New Roman" w:hAnsi="Times New Roman"/>
          <w:color w:val="1A1A2A"/>
          <w:sz w:val="20"/>
          <w:szCs w:val="20"/>
        </w:rPr>
        <w:t xml:space="preserve"> as the "partnership representative" (or "tax matters partner," if applicable under prior law) for purposes of Code audit rules. The partnership representative:</w:t>
      </w:r>
    </w:p>
    <w:p>
      <w:pPr>
        <w:spacing w:before="40" w:after="60"/>
        <w:ind w:left="720" w:hanging="360"/>
        <w:jc w:val="both"/>
      </w:pPr>
      <w:r>
        <w:rPr>
          <w:rFonts w:ascii="Times New Roman" w:cs="Times New Roman" w:eastAsia="Times New Roman" w:hAnsi="Times New Roman"/>
          <w:b/>
          <w:bCs/>
          <w:color w:val="1A1A2A"/>
          <w:sz w:val="20"/>
          <w:szCs w:val="20"/>
        </w:rPr>
        <w:t xml:space="preserve">(a)  </w:t>
      </w:r>
      <w:r>
        <w:rPr>
          <w:rFonts w:ascii="Times New Roman" w:cs="Times New Roman" w:eastAsia="Times New Roman" w:hAnsi="Times New Roman"/>
          <w:color w:val="1A1A2A"/>
          <w:sz w:val="20"/>
          <w:szCs w:val="20"/>
        </w:rPr>
        <w:t xml:space="preserve">may act on behalf of the Company in IRS audits and proceedings;</w:t>
      </w:r>
    </w:p>
    <w:p>
      <w:pPr>
        <w:spacing w:before="40" w:after="60"/>
        <w:ind w:left="720" w:hanging="360"/>
        <w:jc w:val="both"/>
      </w:pPr>
      <w:r>
        <w:rPr>
          <w:rFonts w:ascii="Times New Roman" w:cs="Times New Roman" w:eastAsia="Times New Roman" w:hAnsi="Times New Roman"/>
          <w:b/>
          <w:bCs/>
          <w:color w:val="1A1A2A"/>
          <w:sz w:val="20"/>
          <w:szCs w:val="20"/>
        </w:rPr>
        <w:t xml:space="preserve">(b)  </w:t>
      </w:r>
      <w:r>
        <w:rPr>
          <w:rFonts w:ascii="Times New Roman" w:cs="Times New Roman" w:eastAsia="Times New Roman" w:hAnsi="Times New Roman"/>
          <w:color w:val="1A1A2A"/>
          <w:sz w:val="20"/>
          <w:szCs w:val="20"/>
        </w:rPr>
        <w:t xml:space="preserve">will keep the Members reasonably informed; and</w:t>
      </w:r>
    </w:p>
    <w:p>
      <w:pPr>
        <w:spacing w:before="40" w:after="60"/>
        <w:ind w:left="720" w:hanging="360"/>
        <w:jc w:val="both"/>
      </w:pPr>
      <w:r>
        <w:rPr>
          <w:rFonts w:ascii="Times New Roman" w:cs="Times New Roman" w:eastAsia="Times New Roman" w:hAnsi="Times New Roman"/>
          <w:b/>
          <w:bCs/>
          <w:color w:val="1A1A2A"/>
          <w:sz w:val="20"/>
          <w:szCs w:val="20"/>
        </w:rPr>
        <w:t xml:space="preserve">(c)  </w:t>
      </w:r>
      <w:r>
        <w:rPr>
          <w:rFonts w:ascii="Times New Roman" w:cs="Times New Roman" w:eastAsia="Times New Roman" w:hAnsi="Times New Roman"/>
          <w:color w:val="1A1A2A"/>
          <w:sz w:val="20"/>
          <w:szCs w:val="20"/>
        </w:rPr>
        <w:t xml:space="preserve">will not settle or make binding elections that materially and adversely affect the Members in a disproportionate manner without approval of Members holding at least 66 2/3% of the Percentage Interests.</w:t>
      </w:r>
    </w:p>
    <w:p>
      <w:pPr>
        <w:pStyle w:val="Heading2"/>
        <w:spacing w:before="200" w:after="80"/>
      </w:pPr>
      <w:r>
        <w:rPr>
          <w:rFonts w:ascii="Times New Roman" w:cs="Times New Roman" w:eastAsia="Times New Roman" w:hAnsi="Times New Roman"/>
          <w:b/>
          <w:bCs/>
          <w:color w:val="1B2A5E"/>
          <w:sz w:val="22"/>
          <w:szCs w:val="22"/>
        </w:rPr>
        <w:t xml:space="preserve">10.3  Audit Adjustments</w:t>
      </w:r>
    </w:p>
    <w:p>
      <w:pPr>
        <w:spacing w:before="60" w:after="100"/>
        <w:jc w:val="both"/>
      </w:pPr>
      <w:r>
        <w:rPr>
          <w:rFonts w:ascii="Times New Roman" w:cs="Times New Roman" w:eastAsia="Times New Roman" w:hAnsi="Times New Roman"/>
          <w:color w:val="1A1A2A"/>
          <w:sz w:val="20"/>
          <w:szCs w:val="20"/>
        </w:rPr>
        <w:t xml:space="preserve">If the Company is assessed imputed underpayment liability, the Members will cooperate to minimize entity-level taxes and to push out adjustments where available, consistent with the Code and applicable guidance.</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11.  Transfers; Restrictions; Rights of First Refusal/Offer; Admission</w:t>
      </w:r>
    </w:p>
    <w:p>
      <w:pPr>
        <w:pStyle w:val="Heading2"/>
        <w:spacing w:before="200" w:after="80"/>
      </w:pPr>
      <w:r>
        <w:rPr>
          <w:rFonts w:ascii="Times New Roman" w:cs="Times New Roman" w:eastAsia="Times New Roman" w:hAnsi="Times New Roman"/>
          <w:b/>
          <w:bCs/>
          <w:color w:val="1B2A5E"/>
          <w:sz w:val="22"/>
          <w:szCs w:val="22"/>
        </w:rPr>
        <w:t xml:space="preserve">11.1  General Restriction</w:t>
      </w:r>
    </w:p>
    <w:p>
      <w:pPr>
        <w:spacing w:before="60" w:after="100"/>
        <w:jc w:val="both"/>
      </w:pPr>
      <w:r>
        <w:rPr>
          <w:rFonts w:ascii="Times New Roman" w:cs="Times New Roman" w:eastAsia="Times New Roman" w:hAnsi="Times New Roman"/>
          <w:color w:val="1A1A2A"/>
          <w:sz w:val="20"/>
          <w:szCs w:val="20"/>
        </w:rPr>
        <w:t xml:space="preserve">A Member may not Transfer (as defined below) all or any portion of their Company interest except as expressly permitted by this Agreement and approved in accordance with this Agreement. Any purported Transfer in violation of this Agreement is void to the fullest extent permitted by law.</w:t>
      </w:r>
    </w:p>
    <w:p>
      <w:pPr>
        <w:pStyle w:val="Heading2"/>
        <w:spacing w:before="200" w:after="80"/>
      </w:pPr>
      <w:r>
        <w:rPr>
          <w:rFonts w:ascii="Times New Roman" w:cs="Times New Roman" w:eastAsia="Times New Roman" w:hAnsi="Times New Roman"/>
          <w:b/>
          <w:bCs/>
          <w:color w:val="1B2A5E"/>
          <w:sz w:val="22"/>
          <w:szCs w:val="22"/>
        </w:rPr>
        <w:t xml:space="preserve">11.2  Definition — Transfer</w:t>
      </w:r>
    </w:p>
    <w:p>
      <w:pPr>
        <w:spacing w:before="60" w:after="100"/>
        <w:jc w:val="both"/>
      </w:pPr>
      <w:r>
        <w:rPr>
          <w:rFonts w:ascii="Times New Roman" w:cs="Times New Roman" w:eastAsia="Times New Roman" w:hAnsi="Times New Roman"/>
          <w:b/>
          <w:bCs/>
          <w:color w:val="1A1A2A"/>
          <w:sz w:val="20"/>
          <w:szCs w:val="20"/>
        </w:rPr>
        <w:t xml:space="preserve">Transfer </w:t>
      </w:r>
      <w:r>
        <w:rPr>
          <w:rFonts w:ascii="Times New Roman" w:cs="Times New Roman" w:eastAsia="Times New Roman" w:hAnsi="Times New Roman"/>
          <w:color w:val="1A1A2A"/>
          <w:sz w:val="20"/>
          <w:szCs w:val="20"/>
        </w:rPr>
        <w:t xml:space="preserve">means any sale, assignment, pledge, encumbrance, hypothecation, gift, or other disposition (whether voluntary or involuntary, by operation of law or otherwise), including a transfer of an economic interest, and including a change of control of an entity Member.</w:t>
      </w:r>
    </w:p>
    <w:p>
      <w:pPr>
        <w:pStyle w:val="Heading2"/>
        <w:spacing w:before="200" w:after="80"/>
      </w:pPr>
      <w:r>
        <w:rPr>
          <w:rFonts w:ascii="Times New Roman" w:cs="Times New Roman" w:eastAsia="Times New Roman" w:hAnsi="Times New Roman"/>
          <w:b/>
          <w:bCs/>
          <w:color w:val="1B2A5E"/>
          <w:sz w:val="22"/>
          <w:szCs w:val="22"/>
        </w:rPr>
        <w:t xml:space="preserve">11.3  Permitted Transfers</w:t>
      </w:r>
    </w:p>
    <w:p>
      <w:pPr>
        <w:spacing w:before="60" w:after="100"/>
        <w:jc w:val="both"/>
      </w:pPr>
      <w:r>
        <w:rPr>
          <w:rFonts w:ascii="Times New Roman" w:cs="Times New Roman" w:eastAsia="Times New Roman" w:hAnsi="Times New Roman"/>
          <w:color w:val="1A1A2A"/>
          <w:sz w:val="20"/>
          <w:szCs w:val="20"/>
        </w:rPr>
        <w:t xml:space="preserve">The following are Permitted Transfers, subject to Sections 11.5 and 11.6:</w:t>
      </w:r>
    </w:p>
    <w:p>
      <w:pPr>
        <w:spacing w:before="40" w:after="60"/>
        <w:ind w:left="720" w:hanging="360"/>
        <w:jc w:val="both"/>
      </w:pPr>
      <w:r>
        <w:rPr>
          <w:rFonts w:ascii="Times New Roman" w:cs="Times New Roman" w:eastAsia="Times New Roman" w:hAnsi="Times New Roman"/>
          <w:b/>
          <w:bCs/>
          <w:color w:val="1A1A2A"/>
          <w:sz w:val="20"/>
          <w:szCs w:val="20"/>
        </w:rPr>
        <w:t xml:space="preserve">(a)  </w:t>
      </w:r>
      <w:r>
        <w:rPr>
          <w:rFonts w:ascii="Times New Roman" w:cs="Times New Roman" w:eastAsia="Times New Roman" w:hAnsi="Times New Roman"/>
          <w:color w:val="1A1A2A"/>
          <w:sz w:val="20"/>
          <w:szCs w:val="20"/>
        </w:rPr>
        <w:t xml:space="preserve">a Transfer to a Member's trust for estate planning purposes where the transferring Member remains the sole trustee with dispositive control (or remains the primary beneficiary and retains control as approved);</w:t>
      </w:r>
    </w:p>
    <w:p>
      <w:pPr>
        <w:spacing w:before="40" w:after="60"/>
        <w:ind w:left="720" w:hanging="360"/>
        <w:jc w:val="both"/>
      </w:pPr>
      <w:r>
        <w:rPr>
          <w:rFonts w:ascii="Times New Roman" w:cs="Times New Roman" w:eastAsia="Times New Roman" w:hAnsi="Times New Roman"/>
          <w:b/>
          <w:bCs/>
          <w:color w:val="1A1A2A"/>
          <w:sz w:val="20"/>
          <w:szCs w:val="20"/>
        </w:rPr>
        <w:t xml:space="preserve">(b)  </w:t>
      </w:r>
      <w:r>
        <w:rPr>
          <w:rFonts w:ascii="Times New Roman" w:cs="Times New Roman" w:eastAsia="Times New Roman" w:hAnsi="Times New Roman"/>
          <w:color w:val="1A1A2A"/>
          <w:sz w:val="20"/>
          <w:szCs w:val="20"/>
        </w:rPr>
        <w:t xml:space="preserve">a Transfer to an Affiliate of a Member, if the transferee agrees in writing to be bound by this Agreement;</w:t>
      </w:r>
    </w:p>
    <w:p>
      <w:pPr>
        <w:spacing w:before="40" w:after="60"/>
        <w:ind w:left="720" w:hanging="360"/>
        <w:jc w:val="both"/>
      </w:pPr>
      <w:r>
        <w:rPr>
          <w:rFonts w:ascii="Times New Roman" w:cs="Times New Roman" w:eastAsia="Times New Roman" w:hAnsi="Times New Roman"/>
          <w:b/>
          <w:bCs/>
          <w:color w:val="1A1A2A"/>
          <w:sz w:val="20"/>
          <w:szCs w:val="20"/>
        </w:rPr>
        <w:t xml:space="preserve">(c)  </w:t>
      </w:r>
      <w:r>
        <w:rPr>
          <w:rFonts w:ascii="Times New Roman" w:cs="Times New Roman" w:eastAsia="Times New Roman" w:hAnsi="Times New Roman"/>
          <w:color w:val="1A1A2A"/>
          <w:sz w:val="20"/>
          <w:szCs w:val="20"/>
        </w:rPr>
        <w:t xml:space="preserve">a pledge to a lender of the Member's economic rights only, if approved by Members holding at least 66 2/3% and the pledge does not grant management rights or rights to force a Transfer without complying with this Agreement.</w:t>
      </w:r>
    </w:p>
    <w:p>
      <w:pPr>
        <w:pStyle w:val="Heading2"/>
        <w:spacing w:before="200" w:after="80"/>
      </w:pPr>
      <w:r>
        <w:rPr>
          <w:rFonts w:ascii="Times New Roman" w:cs="Times New Roman" w:eastAsia="Times New Roman" w:hAnsi="Times New Roman"/>
          <w:b/>
          <w:bCs/>
          <w:color w:val="1B2A5E"/>
          <w:sz w:val="22"/>
          <w:szCs w:val="22"/>
        </w:rPr>
        <w:t xml:space="preserve">11.4  Right of First Refusal (ROFR)</w:t>
      </w:r>
    </w:p>
    <w:p>
      <w:pPr>
        <w:spacing w:before="40" w:after="60"/>
        <w:ind w:left="720" w:hanging="360"/>
        <w:jc w:val="both"/>
      </w:pPr>
      <w:r>
        <w:rPr>
          <w:rFonts w:ascii="Times New Roman" w:cs="Times New Roman" w:eastAsia="Times New Roman" w:hAnsi="Times New Roman"/>
          <w:b/>
          <w:bCs/>
          <w:color w:val="1A1A2A"/>
          <w:sz w:val="20"/>
          <w:szCs w:val="20"/>
        </w:rPr>
        <w:t xml:space="preserve">(a)  </w:t>
      </w:r>
      <w:r>
        <w:rPr>
          <w:rFonts w:ascii="Times New Roman" w:cs="Times New Roman" w:eastAsia="Times New Roman" w:hAnsi="Times New Roman"/>
          <w:b/>
          <w:bCs/>
          <w:color w:val="1A1A2A"/>
          <w:sz w:val="20"/>
          <w:szCs w:val="20"/>
        </w:rPr>
        <w:t xml:space="preserve">Trigger.  </w:t>
      </w:r>
      <w:r>
        <w:rPr>
          <w:rFonts w:ascii="Times New Roman" w:cs="Times New Roman" w:eastAsia="Times New Roman" w:hAnsi="Times New Roman"/>
          <w:color w:val="1A1A2A"/>
          <w:sz w:val="20"/>
          <w:szCs w:val="20"/>
        </w:rPr>
        <w:t xml:space="preserve">If a Member (the </w:t>
      </w:r>
      <w:r>
        <w:rPr>
          <w:rFonts w:ascii="Times New Roman" w:cs="Times New Roman" w:eastAsia="Times New Roman" w:hAnsi="Times New Roman"/>
          <w:b/>
          <w:bCs/>
          <w:color w:val="1A1A2A"/>
          <w:sz w:val="20"/>
          <w:szCs w:val="20"/>
        </w:rPr>
        <w:t xml:space="preserve">Selling Member</w:t>
      </w:r>
      <w:r>
        <w:rPr>
          <w:rFonts w:ascii="Times New Roman" w:cs="Times New Roman" w:eastAsia="Times New Roman" w:hAnsi="Times New Roman"/>
          <w:color w:val="1A1A2A"/>
          <w:sz w:val="20"/>
          <w:szCs w:val="20"/>
        </w:rPr>
        <w:t xml:space="preserve">) receives a bona fide third-party offer to purchase all or a portion of the Selling Member's interest that the Selling Member wishes to accept, the Selling Member must first offer the interest to the Company and then to the non-selling Members on the same terms.</w:t>
      </w:r>
    </w:p>
    <w:p>
      <w:pPr>
        <w:spacing w:before="40" w:after="60"/>
        <w:ind w:left="720" w:hanging="360"/>
        <w:jc w:val="both"/>
      </w:pPr>
      <w:r>
        <w:rPr>
          <w:rFonts w:ascii="Times New Roman" w:cs="Times New Roman" w:eastAsia="Times New Roman" w:hAnsi="Times New Roman"/>
          <w:b/>
          <w:bCs/>
          <w:color w:val="1A1A2A"/>
          <w:sz w:val="20"/>
          <w:szCs w:val="20"/>
        </w:rPr>
        <w:t xml:space="preserve">(b)  </w:t>
      </w:r>
      <w:r>
        <w:rPr>
          <w:rFonts w:ascii="Times New Roman" w:cs="Times New Roman" w:eastAsia="Times New Roman" w:hAnsi="Times New Roman"/>
          <w:b/>
          <w:bCs/>
          <w:color w:val="1A1A2A"/>
          <w:sz w:val="20"/>
          <w:szCs w:val="20"/>
        </w:rPr>
        <w:t xml:space="preserve">Notice.  </w:t>
      </w:r>
      <w:r>
        <w:rPr>
          <w:rFonts w:ascii="Times New Roman" w:cs="Times New Roman" w:eastAsia="Times New Roman" w:hAnsi="Times New Roman"/>
          <w:color w:val="1A1A2A"/>
          <w:sz w:val="20"/>
          <w:szCs w:val="20"/>
        </w:rPr>
        <w:t xml:space="preserve">The Selling Member must deliver a written notice (the </w:t>
      </w:r>
      <w:r>
        <w:rPr>
          <w:rFonts w:ascii="Times New Roman" w:cs="Times New Roman" w:eastAsia="Times New Roman" w:hAnsi="Times New Roman"/>
          <w:b/>
          <w:bCs/>
          <w:color w:val="1A1A2A"/>
          <w:sz w:val="20"/>
          <w:szCs w:val="20"/>
        </w:rPr>
        <w:t xml:space="preserve">ROFR Notice</w:t>
      </w:r>
      <w:r>
        <w:rPr>
          <w:rFonts w:ascii="Times New Roman" w:cs="Times New Roman" w:eastAsia="Times New Roman" w:hAnsi="Times New Roman"/>
          <w:color w:val="1A1A2A"/>
          <w:sz w:val="20"/>
          <w:szCs w:val="20"/>
        </w:rPr>
        <w:t xml:space="preserve">) including the proposed buyer, interest to be transferred, price, material terms, and closing date.</w:t>
      </w:r>
    </w:p>
    <w:p>
      <w:pPr>
        <w:spacing w:before="40" w:after="60"/>
        <w:ind w:left="720" w:hanging="360"/>
        <w:jc w:val="both"/>
      </w:pPr>
      <w:r>
        <w:rPr>
          <w:rFonts w:ascii="Times New Roman" w:cs="Times New Roman" w:eastAsia="Times New Roman" w:hAnsi="Times New Roman"/>
          <w:b/>
          <w:bCs/>
          <w:color w:val="1A1A2A"/>
          <w:sz w:val="20"/>
          <w:szCs w:val="20"/>
        </w:rPr>
        <w:t xml:space="preserve">(c)  </w:t>
      </w:r>
      <w:r>
        <w:rPr>
          <w:rFonts w:ascii="Times New Roman" w:cs="Times New Roman" w:eastAsia="Times New Roman" w:hAnsi="Times New Roman"/>
          <w:b/>
          <w:bCs/>
          <w:color w:val="1A1A2A"/>
          <w:sz w:val="20"/>
          <w:szCs w:val="20"/>
        </w:rPr>
        <w:t xml:space="preserve">Company Option.  </w:t>
      </w:r>
      <w:r>
        <w:rPr>
          <w:rFonts w:ascii="Times New Roman" w:cs="Times New Roman" w:eastAsia="Times New Roman" w:hAnsi="Times New Roman"/>
          <w:color w:val="1A1A2A"/>
          <w:sz w:val="20"/>
          <w:szCs w:val="20"/>
        </w:rPr>
        <w:t xml:space="preserve">The Company has </w:t>
      </w:r>
      <w:r>
        <w:rPr>
          <w:rFonts w:ascii="Times New Roman" w:cs="Times New Roman" w:eastAsia="Times New Roman" w:hAnsi="Times New Roman"/>
          <w:i/>
          <w:iCs/>
          <w:color w:val="5A6070"/>
          <w:sz w:val="20"/>
          <w:szCs w:val="20"/>
          <w:highlight w:val="yellow"/>
        </w:rPr>
        <w:t xml:space="preserve">[15–30]</w:t>
      </w:r>
      <w:r>
        <w:rPr>
          <w:rFonts w:ascii="Times New Roman" w:cs="Times New Roman" w:eastAsia="Times New Roman" w:hAnsi="Times New Roman"/>
          <w:color w:val="1A1A2A"/>
          <w:sz w:val="20"/>
          <w:szCs w:val="20"/>
        </w:rPr>
        <w:t xml:space="preserve"> days to elect to purchase all (or a portion) of the offered interest on the offered terms.</w:t>
      </w:r>
    </w:p>
    <w:p>
      <w:pPr>
        <w:spacing w:before="40" w:after="60"/>
        <w:ind w:left="720" w:hanging="360"/>
        <w:jc w:val="both"/>
      </w:pPr>
      <w:r>
        <w:rPr>
          <w:rFonts w:ascii="Times New Roman" w:cs="Times New Roman" w:eastAsia="Times New Roman" w:hAnsi="Times New Roman"/>
          <w:b/>
          <w:bCs/>
          <w:color w:val="1A1A2A"/>
          <w:sz w:val="20"/>
          <w:szCs w:val="20"/>
        </w:rPr>
        <w:t xml:space="preserve">(d)  </w:t>
      </w:r>
      <w:r>
        <w:rPr>
          <w:rFonts w:ascii="Times New Roman" w:cs="Times New Roman" w:eastAsia="Times New Roman" w:hAnsi="Times New Roman"/>
          <w:b/>
          <w:bCs/>
          <w:color w:val="1A1A2A"/>
          <w:sz w:val="20"/>
          <w:szCs w:val="20"/>
        </w:rPr>
        <w:t xml:space="preserve">Member Option.  </w:t>
      </w:r>
      <w:r>
        <w:rPr>
          <w:rFonts w:ascii="Times New Roman" w:cs="Times New Roman" w:eastAsia="Times New Roman" w:hAnsi="Times New Roman"/>
          <w:color w:val="1A1A2A"/>
          <w:sz w:val="20"/>
          <w:szCs w:val="20"/>
        </w:rPr>
        <w:t xml:space="preserve">If the Company does not elect to purchase all offered interest, the non-selling Members have an additional </w:t>
      </w:r>
      <w:r>
        <w:rPr>
          <w:rFonts w:ascii="Times New Roman" w:cs="Times New Roman" w:eastAsia="Times New Roman" w:hAnsi="Times New Roman"/>
          <w:i/>
          <w:iCs/>
          <w:color w:val="5A6070"/>
          <w:sz w:val="20"/>
          <w:szCs w:val="20"/>
          <w:highlight w:val="yellow"/>
        </w:rPr>
        <w:t xml:space="preserve">[15–30]</w:t>
      </w:r>
      <w:r>
        <w:rPr>
          <w:rFonts w:ascii="Times New Roman" w:cs="Times New Roman" w:eastAsia="Times New Roman" w:hAnsi="Times New Roman"/>
          <w:color w:val="1A1A2A"/>
          <w:sz w:val="20"/>
          <w:szCs w:val="20"/>
        </w:rPr>
        <w:t xml:space="preserve"> days to elect to purchase the remaining offered interest pro rata (or as they otherwise agree) on the offered terms.</w:t>
      </w:r>
    </w:p>
    <w:p>
      <w:pPr>
        <w:spacing w:before="40" w:after="60"/>
        <w:ind w:left="720" w:hanging="360"/>
        <w:jc w:val="both"/>
      </w:pPr>
      <w:r>
        <w:rPr>
          <w:rFonts w:ascii="Times New Roman" w:cs="Times New Roman" w:eastAsia="Times New Roman" w:hAnsi="Times New Roman"/>
          <w:b/>
          <w:bCs/>
          <w:color w:val="1A1A2A"/>
          <w:sz w:val="20"/>
          <w:szCs w:val="20"/>
        </w:rPr>
        <w:t xml:space="preserve">(e)  </w:t>
      </w:r>
      <w:r>
        <w:rPr>
          <w:rFonts w:ascii="Times New Roman" w:cs="Times New Roman" w:eastAsia="Times New Roman" w:hAnsi="Times New Roman"/>
          <w:b/>
          <w:bCs/>
          <w:color w:val="1A1A2A"/>
          <w:sz w:val="20"/>
          <w:szCs w:val="20"/>
        </w:rPr>
        <w:t xml:space="preserve">Closing.  </w:t>
      </w:r>
      <w:r>
        <w:rPr>
          <w:rFonts w:ascii="Times New Roman" w:cs="Times New Roman" w:eastAsia="Times New Roman" w:hAnsi="Times New Roman"/>
          <w:color w:val="1A1A2A"/>
          <w:sz w:val="20"/>
          <w:szCs w:val="20"/>
        </w:rPr>
        <w:t xml:space="preserve">Closing will occur within </w:t>
      </w:r>
      <w:r>
        <w:rPr>
          <w:rFonts w:ascii="Times New Roman" w:cs="Times New Roman" w:eastAsia="Times New Roman" w:hAnsi="Times New Roman"/>
          <w:i/>
          <w:iCs/>
          <w:color w:val="5A6070"/>
          <w:sz w:val="20"/>
          <w:szCs w:val="20"/>
          <w:highlight w:val="yellow"/>
        </w:rPr>
        <w:t xml:space="preserve">[30–60]</w:t>
      </w:r>
      <w:r>
        <w:rPr>
          <w:rFonts w:ascii="Times New Roman" w:cs="Times New Roman" w:eastAsia="Times New Roman" w:hAnsi="Times New Roman"/>
          <w:color w:val="1A1A2A"/>
          <w:sz w:val="20"/>
          <w:szCs w:val="20"/>
        </w:rPr>
        <w:t xml:space="preserve"> days after election, subject to reasonable extension to obtain required consents.</w:t>
      </w:r>
    </w:p>
    <w:p>
      <w:pPr>
        <w:spacing w:before="40" w:after="60"/>
        <w:ind w:left="720" w:hanging="360"/>
        <w:jc w:val="both"/>
      </w:pPr>
      <w:r>
        <w:rPr>
          <w:rFonts w:ascii="Times New Roman" w:cs="Times New Roman" w:eastAsia="Times New Roman" w:hAnsi="Times New Roman"/>
          <w:b/>
          <w:bCs/>
          <w:color w:val="1A1A2A"/>
          <w:sz w:val="20"/>
          <w:szCs w:val="20"/>
        </w:rPr>
        <w:t xml:space="preserve">(f)  </w:t>
      </w:r>
      <w:r>
        <w:rPr>
          <w:rFonts w:ascii="Times New Roman" w:cs="Times New Roman" w:eastAsia="Times New Roman" w:hAnsi="Times New Roman"/>
          <w:b/>
          <w:bCs/>
          <w:color w:val="1A1A2A"/>
          <w:sz w:val="20"/>
          <w:szCs w:val="20"/>
        </w:rPr>
        <w:t xml:space="preserve">Third-Party Sale.  </w:t>
      </w:r>
      <w:r>
        <w:rPr>
          <w:rFonts w:ascii="Times New Roman" w:cs="Times New Roman" w:eastAsia="Times New Roman" w:hAnsi="Times New Roman"/>
          <w:color w:val="1A1A2A"/>
          <w:sz w:val="20"/>
          <w:szCs w:val="20"/>
        </w:rPr>
        <w:t xml:space="preserve">If neither the Company nor the non-selling Members elect to purchase all offered interest, the Selling Member may sell to the third party on terms no more favorable than those offered, within </w:t>
      </w:r>
      <w:r>
        <w:rPr>
          <w:rFonts w:ascii="Times New Roman" w:cs="Times New Roman" w:eastAsia="Times New Roman" w:hAnsi="Times New Roman"/>
          <w:i/>
          <w:iCs/>
          <w:color w:val="5A6070"/>
          <w:sz w:val="20"/>
          <w:szCs w:val="20"/>
          <w:highlight w:val="yellow"/>
        </w:rPr>
        <w:t xml:space="preserve">[60–120]</w:t>
      </w:r>
      <w:r>
        <w:rPr>
          <w:rFonts w:ascii="Times New Roman" w:cs="Times New Roman" w:eastAsia="Times New Roman" w:hAnsi="Times New Roman"/>
          <w:color w:val="1A1A2A"/>
          <w:sz w:val="20"/>
          <w:szCs w:val="20"/>
        </w:rPr>
        <w:t xml:space="preserve"> days, and only if the transferee agrees to be bound by this Agreement (as applicable).</w:t>
      </w:r>
    </w:p>
    <w:p>
      <w:pPr>
        <w:pStyle w:val="Heading2"/>
        <w:spacing w:before="200" w:after="80"/>
      </w:pPr>
      <w:r>
        <w:rPr>
          <w:rFonts w:ascii="Times New Roman" w:cs="Times New Roman" w:eastAsia="Times New Roman" w:hAnsi="Times New Roman"/>
          <w:b/>
          <w:bCs/>
          <w:color w:val="1B2A5E"/>
          <w:sz w:val="22"/>
          <w:szCs w:val="22"/>
        </w:rPr>
        <w:t xml:space="preserve">11.5  Admission of Transferees as Members</w:t>
      </w:r>
    </w:p>
    <w:p>
      <w:pPr>
        <w:spacing w:before="60" w:after="100"/>
        <w:jc w:val="both"/>
      </w:pPr>
      <w:r>
        <w:rPr>
          <w:rFonts w:ascii="Times New Roman" w:cs="Times New Roman" w:eastAsia="Times New Roman" w:hAnsi="Times New Roman"/>
          <w:color w:val="1A1A2A"/>
          <w:sz w:val="20"/>
          <w:szCs w:val="20"/>
        </w:rPr>
        <w:t xml:space="preserve">A transferee will not be admitted as a Member (i.e., will not receive governance/voting rights) unless approved as a Major Decision and the transferee executes a joinder agreeing to be bound by this Agreement.</w:t>
      </w:r>
    </w:p>
    <w:p>
      <w:pPr>
        <w:pStyle w:val="Heading2"/>
        <w:spacing w:before="200" w:after="80"/>
      </w:pPr>
      <w:r>
        <w:rPr>
          <w:rFonts w:ascii="Times New Roman" w:cs="Times New Roman" w:eastAsia="Times New Roman" w:hAnsi="Times New Roman"/>
          <w:b/>
          <w:bCs/>
          <w:color w:val="1B2A5E"/>
          <w:sz w:val="22"/>
          <w:szCs w:val="22"/>
        </w:rPr>
        <w:t xml:space="preserve">11.6  Substituted Member; Economic Interest Only</w:t>
      </w:r>
    </w:p>
    <w:p>
      <w:pPr>
        <w:spacing w:before="60" w:after="100"/>
        <w:jc w:val="both"/>
      </w:pPr>
      <w:r>
        <w:rPr>
          <w:rFonts w:ascii="Times New Roman" w:cs="Times New Roman" w:eastAsia="Times New Roman" w:hAnsi="Times New Roman"/>
          <w:color w:val="1A1A2A"/>
          <w:sz w:val="20"/>
          <w:szCs w:val="20"/>
        </w:rPr>
        <w:t xml:space="preserve">Unless admitted as a Member, a transferee is only an assignee of economic rights and has no right to participate in management, vote, inspect records (except as required by law), or exercise other Member rights.</w:t>
      </w:r>
    </w:p>
    <w:p>
      <w:pPr>
        <w:pStyle w:val="Heading2"/>
        <w:spacing w:before="200" w:after="80"/>
      </w:pPr>
      <w:r>
        <w:rPr>
          <w:rFonts w:ascii="Times New Roman" w:cs="Times New Roman" w:eastAsia="Times New Roman" w:hAnsi="Times New Roman"/>
          <w:b/>
          <w:bCs/>
          <w:color w:val="1B2A5E"/>
          <w:sz w:val="22"/>
          <w:szCs w:val="22"/>
        </w:rPr>
        <w:t xml:space="preserve">11.7  Legends; Compliance</w:t>
      </w:r>
    </w:p>
    <w:p>
      <w:pPr>
        <w:spacing w:before="60" w:after="100"/>
        <w:jc w:val="both"/>
      </w:pPr>
      <w:r>
        <w:rPr>
          <w:rFonts w:ascii="Times New Roman" w:cs="Times New Roman" w:eastAsia="Times New Roman" w:hAnsi="Times New Roman"/>
          <w:color w:val="1A1A2A"/>
          <w:sz w:val="20"/>
          <w:szCs w:val="20"/>
        </w:rPr>
        <w:t xml:space="preserve">Transfers must comply with securities laws and any legends or restrictions reasonably imposed to ensure compliance.</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12.  Buy-Sell Events (Death, Disability, Bankruptcy, and Other Trigger Events)</w:t>
      </w:r>
    </w:p>
    <w:p>
      <w:pPr>
        <w:pStyle w:val="Heading2"/>
        <w:spacing w:before="200" w:after="80"/>
      </w:pPr>
      <w:r>
        <w:rPr>
          <w:rFonts w:ascii="Times New Roman" w:cs="Times New Roman" w:eastAsia="Times New Roman" w:hAnsi="Times New Roman"/>
          <w:b/>
          <w:bCs/>
          <w:color w:val="1B2A5E"/>
          <w:sz w:val="22"/>
          <w:szCs w:val="22"/>
        </w:rPr>
        <w:t xml:space="preserve">12.1  Triggering Events</w:t>
      </w:r>
    </w:p>
    <w:p>
      <w:pPr>
        <w:spacing w:before="60" w:after="100"/>
        <w:jc w:val="both"/>
      </w:pPr>
      <w:r>
        <w:rPr>
          <w:rFonts w:ascii="Times New Roman" w:cs="Times New Roman" w:eastAsia="Times New Roman" w:hAnsi="Times New Roman"/>
          <w:color w:val="1A1A2A"/>
          <w:sz w:val="20"/>
          <w:szCs w:val="20"/>
        </w:rPr>
        <w:t xml:space="preserve">Each of the following is a </w:t>
      </w:r>
      <w:r>
        <w:rPr>
          <w:rFonts w:ascii="Times New Roman" w:cs="Times New Roman" w:eastAsia="Times New Roman" w:hAnsi="Times New Roman"/>
          <w:b/>
          <w:bCs/>
          <w:color w:val="1A1A2A"/>
          <w:sz w:val="20"/>
          <w:szCs w:val="20"/>
        </w:rPr>
        <w:t xml:space="preserve">Buy-Sell Event</w:t>
      </w:r>
      <w:r>
        <w:rPr>
          <w:rFonts w:ascii="Times New Roman" w:cs="Times New Roman" w:eastAsia="Times New Roman" w:hAnsi="Times New Roman"/>
          <w:color w:val="1A1A2A"/>
          <w:sz w:val="20"/>
          <w:szCs w:val="20"/>
        </w:rPr>
        <w:t xml:space="preserve"> with respect to a Member (the </w:t>
      </w:r>
      <w:r>
        <w:rPr>
          <w:rFonts w:ascii="Times New Roman" w:cs="Times New Roman" w:eastAsia="Times New Roman" w:hAnsi="Times New Roman"/>
          <w:b/>
          <w:bCs/>
          <w:color w:val="1A1A2A"/>
          <w:sz w:val="20"/>
          <w:szCs w:val="20"/>
        </w:rPr>
        <w:t xml:space="preserve">Affected Member</w:t>
      </w:r>
      <w:r>
        <w:rPr>
          <w:rFonts w:ascii="Times New Roman" w:cs="Times New Roman" w:eastAsia="Times New Roman" w:hAnsi="Times New Roman"/>
          <w:color w:val="1A1A2A"/>
          <w:sz w:val="20"/>
          <w:szCs w:val="20"/>
        </w:rPr>
        <w:t xml:space="preserve">):</w:t>
      </w:r>
    </w:p>
    <w:p>
      <w:pPr>
        <w:spacing w:before="40" w:after="60"/>
        <w:ind w:left="720" w:hanging="360"/>
        <w:jc w:val="both"/>
      </w:pPr>
      <w:r>
        <w:rPr>
          <w:rFonts w:ascii="Times New Roman" w:cs="Times New Roman" w:eastAsia="Times New Roman" w:hAnsi="Times New Roman"/>
          <w:b/>
          <w:bCs/>
          <w:color w:val="1A1A2A"/>
          <w:sz w:val="20"/>
          <w:szCs w:val="20"/>
        </w:rPr>
        <w:t xml:space="preserve">(a)  </w:t>
      </w:r>
      <w:r>
        <w:rPr>
          <w:rFonts w:ascii="Times New Roman" w:cs="Times New Roman" w:eastAsia="Times New Roman" w:hAnsi="Times New Roman"/>
          <w:color w:val="1A1A2A"/>
          <w:sz w:val="20"/>
          <w:szCs w:val="20"/>
        </w:rPr>
        <w:t xml:space="preserve">death;</w:t>
      </w:r>
    </w:p>
    <w:p>
      <w:pPr>
        <w:spacing w:before="40" w:after="60"/>
        <w:ind w:left="720" w:hanging="360"/>
        <w:jc w:val="both"/>
      </w:pPr>
      <w:r>
        <w:rPr>
          <w:rFonts w:ascii="Times New Roman" w:cs="Times New Roman" w:eastAsia="Times New Roman" w:hAnsi="Times New Roman"/>
          <w:b/>
          <w:bCs/>
          <w:color w:val="1A1A2A"/>
          <w:sz w:val="20"/>
          <w:szCs w:val="20"/>
        </w:rPr>
        <w:t xml:space="preserve">(b)  </w:t>
      </w:r>
      <w:r>
        <w:rPr>
          <w:rFonts w:ascii="Times New Roman" w:cs="Times New Roman" w:eastAsia="Times New Roman" w:hAnsi="Times New Roman"/>
          <w:color w:val="1A1A2A"/>
          <w:sz w:val="20"/>
          <w:szCs w:val="20"/>
        </w:rPr>
        <w:t xml:space="preserve">Disability (as defined below) continuing for </w:t>
      </w:r>
      <w:r>
        <w:rPr>
          <w:rFonts w:ascii="Times New Roman" w:cs="Times New Roman" w:eastAsia="Times New Roman" w:hAnsi="Times New Roman"/>
          <w:i/>
          <w:iCs/>
          <w:color w:val="5A6070"/>
          <w:sz w:val="20"/>
          <w:szCs w:val="20"/>
          <w:highlight w:val="yellow"/>
        </w:rPr>
        <w:t xml:space="preserve">[90–180]</w:t>
      </w:r>
      <w:r>
        <w:rPr>
          <w:rFonts w:ascii="Times New Roman" w:cs="Times New Roman" w:eastAsia="Times New Roman" w:hAnsi="Times New Roman"/>
          <w:color w:val="1A1A2A"/>
          <w:sz w:val="20"/>
          <w:szCs w:val="20"/>
        </w:rPr>
        <w:t xml:space="preserve"> consecutive days;</w:t>
      </w:r>
    </w:p>
    <w:p>
      <w:pPr>
        <w:spacing w:before="40" w:after="60"/>
        <w:ind w:left="720" w:hanging="360"/>
        <w:jc w:val="both"/>
      </w:pPr>
      <w:r>
        <w:rPr>
          <w:rFonts w:ascii="Times New Roman" w:cs="Times New Roman" w:eastAsia="Times New Roman" w:hAnsi="Times New Roman"/>
          <w:b/>
          <w:bCs/>
          <w:color w:val="1A1A2A"/>
          <w:sz w:val="20"/>
          <w:szCs w:val="20"/>
        </w:rPr>
        <w:t xml:space="preserve">(c)  </w:t>
      </w:r>
      <w:r>
        <w:rPr>
          <w:rFonts w:ascii="Times New Roman" w:cs="Times New Roman" w:eastAsia="Times New Roman" w:hAnsi="Times New Roman"/>
          <w:color w:val="1A1A2A"/>
          <w:sz w:val="20"/>
          <w:szCs w:val="20"/>
        </w:rPr>
        <w:t xml:space="preserve">bankruptcy, insolvency, or assignment for benefit of creditors;</w:t>
      </w:r>
    </w:p>
    <w:p>
      <w:pPr>
        <w:spacing w:before="40" w:after="60"/>
        <w:ind w:left="720" w:hanging="360"/>
        <w:jc w:val="both"/>
      </w:pPr>
      <w:r>
        <w:rPr>
          <w:rFonts w:ascii="Times New Roman" w:cs="Times New Roman" w:eastAsia="Times New Roman" w:hAnsi="Times New Roman"/>
          <w:b/>
          <w:bCs/>
          <w:color w:val="1A1A2A"/>
          <w:sz w:val="20"/>
          <w:szCs w:val="20"/>
        </w:rPr>
        <w:t xml:space="preserve">(d)  </w:t>
      </w:r>
      <w:r>
        <w:rPr>
          <w:rFonts w:ascii="Times New Roman" w:cs="Times New Roman" w:eastAsia="Times New Roman" w:hAnsi="Times New Roman"/>
          <w:color w:val="1A1A2A"/>
          <w:sz w:val="20"/>
          <w:szCs w:val="20"/>
        </w:rPr>
        <w:t xml:space="preserve">a material uncured breach of this Agreement after notice and cure period under Section 18.3 (if applicable); or</w:t>
      </w:r>
    </w:p>
    <w:p>
      <w:pPr>
        <w:spacing w:before="40" w:after="60"/>
        <w:ind w:left="720" w:hanging="360"/>
        <w:jc w:val="both"/>
      </w:pPr>
      <w:r>
        <w:rPr>
          <w:rFonts w:ascii="Times New Roman" w:cs="Times New Roman" w:eastAsia="Times New Roman" w:hAnsi="Times New Roman"/>
          <w:b/>
          <w:bCs/>
          <w:color w:val="1A1A2A"/>
          <w:sz w:val="20"/>
          <w:szCs w:val="20"/>
        </w:rPr>
        <w:t xml:space="preserve">(e)  </w:t>
      </w:r>
      <w:r>
        <w:rPr>
          <w:rFonts w:ascii="Times New Roman" w:cs="Times New Roman" w:eastAsia="Times New Roman" w:hAnsi="Times New Roman"/>
          <w:color w:val="1A1A2A"/>
          <w:sz w:val="20"/>
          <w:szCs w:val="20"/>
        </w:rPr>
        <w:t xml:space="preserve">attempted prohibited Transfer.</w:t>
      </w:r>
    </w:p>
    <w:p>
      <w:pPr>
        <w:pStyle w:val="Heading2"/>
        <w:spacing w:before="200" w:after="80"/>
      </w:pPr>
      <w:r>
        <w:rPr>
          <w:rFonts w:ascii="Times New Roman" w:cs="Times New Roman" w:eastAsia="Times New Roman" w:hAnsi="Times New Roman"/>
          <w:b/>
          <w:bCs/>
          <w:color w:val="1B2A5E"/>
          <w:sz w:val="22"/>
          <w:szCs w:val="22"/>
        </w:rPr>
        <w:t xml:space="preserve">12.2  Disability Definition</w:t>
      </w:r>
    </w:p>
    <w:p>
      <w:pPr>
        <w:spacing w:before="60" w:after="100"/>
        <w:jc w:val="both"/>
      </w:pPr>
      <w:r>
        <w:rPr>
          <w:rFonts w:ascii="Times New Roman" w:cs="Times New Roman" w:eastAsia="Times New Roman" w:hAnsi="Times New Roman"/>
          <w:b/>
          <w:bCs/>
          <w:color w:val="1A1A2A"/>
          <w:sz w:val="20"/>
          <w:szCs w:val="20"/>
        </w:rPr>
        <w:t xml:space="preserve">Disability </w:t>
      </w:r>
      <w:r>
        <w:rPr>
          <w:rFonts w:ascii="Times New Roman" w:cs="Times New Roman" w:eastAsia="Times New Roman" w:hAnsi="Times New Roman"/>
          <w:color w:val="1A1A2A"/>
          <w:sz w:val="20"/>
          <w:szCs w:val="20"/>
        </w:rPr>
        <w:t xml:space="preserve">means the Member's inability to substantially perform customary duties for the Company by reason of physical or mental impairment, as determined by an independent physician reasonably acceptable to the Company and the Member (or their representative).</w:t>
      </w:r>
    </w:p>
    <w:p>
      <w:pPr>
        <w:pStyle w:val="Heading2"/>
        <w:spacing w:before="200" w:after="80"/>
      </w:pPr>
      <w:r>
        <w:rPr>
          <w:rFonts w:ascii="Times New Roman" w:cs="Times New Roman" w:eastAsia="Times New Roman" w:hAnsi="Times New Roman"/>
          <w:b/>
          <w:bCs/>
          <w:color w:val="1B2A5E"/>
          <w:sz w:val="22"/>
          <w:szCs w:val="22"/>
        </w:rPr>
        <w:t xml:space="preserve">12.3  Purchase Right/Obligation</w:t>
      </w:r>
    </w:p>
    <w:p>
      <w:pPr>
        <w:spacing w:before="60" w:after="100"/>
        <w:jc w:val="both"/>
      </w:pPr>
      <w:r>
        <w:rPr>
          <w:rFonts w:ascii="Times New Roman" w:cs="Times New Roman" w:eastAsia="Times New Roman" w:hAnsi="Times New Roman"/>
          <w:color w:val="1A1A2A"/>
          <w:sz w:val="20"/>
          <w:szCs w:val="20"/>
        </w:rPr>
        <w:t xml:space="preserve">Upon a Buy-Sell Event, the Company will have the option (and if it declines, the non-affected Members will have the option) to purchase the Affected Member's interest, by written notice within </w:t>
      </w:r>
      <w:r>
        <w:rPr>
          <w:rFonts w:ascii="Times New Roman" w:cs="Times New Roman" w:eastAsia="Times New Roman" w:hAnsi="Times New Roman"/>
          <w:i/>
          <w:iCs/>
          <w:color w:val="5A6070"/>
          <w:sz w:val="20"/>
          <w:szCs w:val="20"/>
          <w:highlight w:val="yellow"/>
        </w:rPr>
        <w:t xml:space="preserve">[30–60]</w:t>
      </w:r>
      <w:r>
        <w:rPr>
          <w:rFonts w:ascii="Times New Roman" w:cs="Times New Roman" w:eastAsia="Times New Roman" w:hAnsi="Times New Roman"/>
          <w:color w:val="1A1A2A"/>
          <w:sz w:val="20"/>
          <w:szCs w:val="20"/>
        </w:rPr>
        <w:t xml:space="preserve"> days after the Company receives notice of the event.</w:t>
      </w:r>
    </w:p>
    <w:p>
      <w:pPr>
        <w:pStyle w:val="Heading2"/>
        <w:spacing w:before="200" w:after="80"/>
      </w:pPr>
      <w:r>
        <w:rPr>
          <w:rFonts w:ascii="Times New Roman" w:cs="Times New Roman" w:eastAsia="Times New Roman" w:hAnsi="Times New Roman"/>
          <w:b/>
          <w:bCs/>
          <w:color w:val="1B2A5E"/>
          <w:sz w:val="22"/>
          <w:szCs w:val="22"/>
        </w:rPr>
        <w:t xml:space="preserve">12.4  Valuation</w:t>
      </w:r>
    </w:p>
    <w:p>
      <w:pPr>
        <w:spacing w:before="60" w:after="100"/>
        <w:jc w:val="both"/>
      </w:pPr>
      <w:r>
        <w:rPr>
          <w:rFonts w:ascii="Times New Roman" w:cs="Times New Roman" w:eastAsia="Times New Roman" w:hAnsi="Times New Roman"/>
          <w:color w:val="1A1A2A"/>
          <w:sz w:val="20"/>
          <w:szCs w:val="20"/>
        </w:rPr>
        <w:t xml:space="preserve">The purchase price will be determined under the following method (the </w:t>
      </w:r>
      <w:r>
        <w:rPr>
          <w:rFonts w:ascii="Times New Roman" w:cs="Times New Roman" w:eastAsia="Times New Roman" w:hAnsi="Times New Roman"/>
          <w:b/>
          <w:bCs/>
          <w:color w:val="1A1A2A"/>
          <w:sz w:val="20"/>
          <w:szCs w:val="20"/>
        </w:rPr>
        <w:t xml:space="preserve">Valuation Method</w:t>
      </w:r>
      <w:r>
        <w:rPr>
          <w:rFonts w:ascii="Times New Roman" w:cs="Times New Roman" w:eastAsia="Times New Roman" w:hAnsi="Times New Roman"/>
          <w:color w:val="1A1A2A"/>
          <w:sz w:val="20"/>
          <w:szCs w:val="20"/>
        </w:rPr>
        <w:t xml:space="preserve">): </w:t>
      </w:r>
      <w:r>
        <w:rPr>
          <w:rFonts w:ascii="Times New Roman" w:cs="Times New Roman" w:eastAsia="Times New Roman" w:hAnsi="Times New Roman"/>
          <w:i/>
          <w:iCs/>
          <w:color w:val="5A6070"/>
          <w:sz w:val="20"/>
          <w:szCs w:val="20"/>
          <w:highlight w:val="yellow"/>
        </w:rPr>
        <w:t xml:space="preserve">[E.G., (I) AGREED VALUE UPDATED ANNUALLY; OR (II) APPRAISAL BY INDEPENDENT APPRAISER; OR (III) MULTIPLE OF EBITDA/REVENUE; OR (IV) FORMULA]</w:t>
      </w:r>
      <w:r>
        <w:rPr>
          <w:rFonts w:ascii="Times New Roman" w:cs="Times New Roman" w:eastAsia="Times New Roman" w:hAnsi="Times New Roman"/>
          <w:color w:val="1A1A2A"/>
          <w:sz w:val="20"/>
          <w:szCs w:val="20"/>
        </w:rPr>
        <w:t xml:space="preserve">. If the Members have executed an agreed value certificate, that value controls unless it is older than </w:t>
      </w:r>
      <w:r>
        <w:rPr>
          <w:rFonts w:ascii="Times New Roman" w:cs="Times New Roman" w:eastAsia="Times New Roman" w:hAnsi="Times New Roman"/>
          <w:i/>
          <w:iCs/>
          <w:color w:val="5A6070"/>
          <w:sz w:val="20"/>
          <w:szCs w:val="20"/>
          <w:highlight w:val="yellow"/>
        </w:rPr>
        <w:t xml:space="preserve">[12–24]</w:t>
      </w:r>
      <w:r>
        <w:rPr>
          <w:rFonts w:ascii="Times New Roman" w:cs="Times New Roman" w:eastAsia="Times New Roman" w:hAnsi="Times New Roman"/>
          <w:color w:val="1A1A2A"/>
          <w:sz w:val="20"/>
          <w:szCs w:val="20"/>
        </w:rPr>
        <w:t xml:space="preserve"> months, in which case appraisal applies.</w:t>
      </w:r>
    </w:p>
    <w:p>
      <w:pPr>
        <w:pStyle w:val="Heading2"/>
        <w:spacing w:before="200" w:after="80"/>
      </w:pPr>
      <w:r>
        <w:rPr>
          <w:rFonts w:ascii="Times New Roman" w:cs="Times New Roman" w:eastAsia="Times New Roman" w:hAnsi="Times New Roman"/>
          <w:b/>
          <w:bCs/>
          <w:color w:val="1B2A5E"/>
          <w:sz w:val="22"/>
          <w:szCs w:val="22"/>
        </w:rPr>
        <w:t xml:space="preserve">12.5  Payment Terms</w:t>
      </w:r>
    </w:p>
    <w:p>
      <w:pPr>
        <w:spacing w:before="60" w:after="100"/>
        <w:jc w:val="both"/>
      </w:pPr>
      <w:r>
        <w:rPr>
          <w:rFonts w:ascii="Times New Roman" w:cs="Times New Roman" w:eastAsia="Times New Roman" w:hAnsi="Times New Roman"/>
          <w:color w:val="1A1A2A"/>
          <w:sz w:val="20"/>
          <w:szCs w:val="20"/>
        </w:rPr>
        <w:t xml:space="preserve">Unless otherwise agreed:</w:t>
      </w:r>
    </w:p>
    <w:p>
      <w:pPr>
        <w:spacing w:before="40" w:after="60"/>
        <w:ind w:left="720" w:hanging="360"/>
        <w:jc w:val="both"/>
      </w:pPr>
      <w:r>
        <w:rPr>
          <w:rFonts w:ascii="Times New Roman" w:cs="Times New Roman" w:eastAsia="Times New Roman" w:hAnsi="Times New Roman"/>
          <w:b/>
          <w:bCs/>
          <w:color w:val="1A1A2A"/>
          <w:sz w:val="20"/>
          <w:szCs w:val="20"/>
        </w:rPr>
        <w:t xml:space="preserve">(a)  </w:t>
      </w:r>
      <w:r>
        <w:rPr>
          <w:rFonts w:ascii="Times New Roman" w:cs="Times New Roman" w:eastAsia="Times New Roman" w:hAnsi="Times New Roman"/>
          <w:i/>
          <w:iCs/>
          <w:color w:val="5A6070"/>
          <w:sz w:val="20"/>
          <w:szCs w:val="20"/>
          <w:highlight w:val="yellow"/>
        </w:rPr>
        <w:t xml:space="preserve">[__% ]</w:t>
      </w:r>
      <w:r>
        <w:rPr>
          <w:rFonts w:ascii="Times New Roman" w:cs="Times New Roman" w:eastAsia="Times New Roman" w:hAnsi="Times New Roman"/>
          <w:color w:val="1A1A2A"/>
          <w:sz w:val="20"/>
          <w:szCs w:val="20"/>
        </w:rPr>
        <w:t xml:space="preserve"> paid at closing; balance evidenced by a promissory note payable over </w:t>
      </w:r>
      <w:r>
        <w:rPr>
          <w:rFonts w:ascii="Times New Roman" w:cs="Times New Roman" w:eastAsia="Times New Roman" w:hAnsi="Times New Roman"/>
          <w:i/>
          <w:iCs/>
          <w:color w:val="5A6070"/>
          <w:sz w:val="20"/>
          <w:szCs w:val="20"/>
          <w:highlight w:val="yellow"/>
        </w:rPr>
        <w:t xml:space="preserve">[24–60]</w:t>
      </w:r>
      <w:r>
        <w:rPr>
          <w:rFonts w:ascii="Times New Roman" w:cs="Times New Roman" w:eastAsia="Times New Roman" w:hAnsi="Times New Roman"/>
          <w:color w:val="1A1A2A"/>
          <w:sz w:val="20"/>
          <w:szCs w:val="20"/>
        </w:rPr>
        <w:t xml:space="preserve"> months at interest </w:t>
      </w:r>
      <w:r>
        <w:rPr>
          <w:rFonts w:ascii="Times New Roman" w:cs="Times New Roman" w:eastAsia="Times New Roman" w:hAnsi="Times New Roman"/>
          <w:i/>
          <w:iCs/>
          <w:color w:val="5A6070"/>
          <w:sz w:val="20"/>
          <w:szCs w:val="20"/>
          <w:highlight w:val="yellow"/>
        </w:rPr>
        <w:t xml:space="preserve">[RATE OR PRIME + __% ]</w:t>
      </w:r>
      <w:r>
        <w:rPr>
          <w:rFonts w:ascii="Times New Roman" w:cs="Times New Roman" w:eastAsia="Times New Roman" w:hAnsi="Times New Roman"/>
          <w:color w:val="1A1A2A"/>
          <w:sz w:val="20"/>
          <w:szCs w:val="20"/>
        </w:rPr>
        <w:t xml:space="preserve">;</w:t>
      </w:r>
    </w:p>
    <w:p>
      <w:pPr>
        <w:spacing w:before="40" w:after="60"/>
        <w:ind w:left="720" w:hanging="360"/>
        <w:jc w:val="both"/>
      </w:pPr>
      <w:r>
        <w:rPr>
          <w:rFonts w:ascii="Times New Roman" w:cs="Times New Roman" w:eastAsia="Times New Roman" w:hAnsi="Times New Roman"/>
          <w:b/>
          <w:bCs/>
          <w:color w:val="1A1A2A"/>
          <w:sz w:val="20"/>
          <w:szCs w:val="20"/>
        </w:rPr>
        <w:t xml:space="preserve">(b)  </w:t>
      </w:r>
      <w:r>
        <w:rPr>
          <w:rFonts w:ascii="Times New Roman" w:cs="Times New Roman" w:eastAsia="Times New Roman" w:hAnsi="Times New Roman"/>
          <w:color w:val="1A1A2A"/>
          <w:sz w:val="20"/>
          <w:szCs w:val="20"/>
        </w:rPr>
        <w:t xml:space="preserve">the note may be prepaid without penalty;</w:t>
      </w:r>
    </w:p>
    <w:p>
      <w:pPr>
        <w:spacing w:before="40" w:after="60"/>
        <w:ind w:left="720" w:hanging="360"/>
        <w:jc w:val="both"/>
      </w:pPr>
      <w:r>
        <w:rPr>
          <w:rFonts w:ascii="Times New Roman" w:cs="Times New Roman" w:eastAsia="Times New Roman" w:hAnsi="Times New Roman"/>
          <w:b/>
          <w:bCs/>
          <w:color w:val="1A1A2A"/>
          <w:sz w:val="20"/>
          <w:szCs w:val="20"/>
        </w:rPr>
        <w:t xml:space="preserve">(c)  </w:t>
      </w:r>
      <w:r>
        <w:rPr>
          <w:rFonts w:ascii="Times New Roman" w:cs="Times New Roman" w:eastAsia="Times New Roman" w:hAnsi="Times New Roman"/>
          <w:color w:val="1A1A2A"/>
          <w:sz w:val="20"/>
          <w:szCs w:val="20"/>
        </w:rPr>
        <w:t xml:space="preserve">the Company may offset amounts owed by the Affected Member to the Company against the purchase price to the extent permitted by law.</w:t>
      </w:r>
    </w:p>
    <w:p>
      <w:pPr>
        <w:pStyle w:val="Heading2"/>
        <w:spacing w:before="200" w:after="80"/>
      </w:pPr>
      <w:r>
        <w:rPr>
          <w:rFonts w:ascii="Times New Roman" w:cs="Times New Roman" w:eastAsia="Times New Roman" w:hAnsi="Times New Roman"/>
          <w:b/>
          <w:bCs/>
          <w:color w:val="1B2A5E"/>
          <w:sz w:val="22"/>
          <w:szCs w:val="22"/>
        </w:rPr>
        <w:t xml:space="preserve">12.6  Closing Mechanics</w:t>
      </w:r>
    </w:p>
    <w:p>
      <w:pPr>
        <w:spacing w:before="60" w:after="100"/>
        <w:jc w:val="both"/>
      </w:pPr>
      <w:r>
        <w:rPr>
          <w:rFonts w:ascii="Times New Roman" w:cs="Times New Roman" w:eastAsia="Times New Roman" w:hAnsi="Times New Roman"/>
          <w:color w:val="1A1A2A"/>
          <w:sz w:val="20"/>
          <w:szCs w:val="20"/>
        </w:rPr>
        <w:t xml:space="preserve">Closing will occur within </w:t>
      </w:r>
      <w:r>
        <w:rPr>
          <w:rFonts w:ascii="Times New Roman" w:cs="Times New Roman" w:eastAsia="Times New Roman" w:hAnsi="Times New Roman"/>
          <w:i/>
          <w:iCs/>
          <w:color w:val="5A6070"/>
          <w:sz w:val="20"/>
          <w:szCs w:val="20"/>
          <w:highlight w:val="yellow"/>
        </w:rPr>
        <w:t xml:space="preserve">[30–90]</w:t>
      </w:r>
      <w:r>
        <w:rPr>
          <w:rFonts w:ascii="Times New Roman" w:cs="Times New Roman" w:eastAsia="Times New Roman" w:hAnsi="Times New Roman"/>
          <w:color w:val="1A1A2A"/>
          <w:sz w:val="20"/>
          <w:szCs w:val="20"/>
        </w:rPr>
        <w:t xml:space="preserve"> days after price is determined. The Affected Member (or estate/guardian) will deliver customary assignment documents free of liens (other than permitted pledges.</w:t>
      </w:r>
    </w:p>
    <w:p>
      <w:pPr>
        <w:pStyle w:val="Heading2"/>
        <w:spacing w:before="200" w:after="80"/>
      </w:pPr>
      <w:r>
        <w:rPr>
          <w:rFonts w:ascii="Times New Roman" w:cs="Times New Roman" w:eastAsia="Times New Roman" w:hAnsi="Times New Roman"/>
          <w:b/>
          <w:bCs/>
          <w:color w:val="1B2A5E"/>
          <w:sz w:val="22"/>
          <w:szCs w:val="22"/>
        </w:rPr>
        <w:t xml:space="preserve">12.7  Insurance</w:t>
      </w:r>
    </w:p>
    <w:p>
      <w:pPr>
        <w:spacing w:before="60" w:after="100"/>
        <w:jc w:val="both"/>
      </w:pPr>
      <w:r>
        <w:rPr>
          <w:rFonts w:ascii="Times New Roman" w:cs="Times New Roman" w:eastAsia="Times New Roman" w:hAnsi="Times New Roman"/>
          <w:color w:val="1A1A2A"/>
          <w:sz w:val="20"/>
          <w:szCs w:val="20"/>
        </w:rPr>
        <w:t xml:space="preserve">The Company may (but is not required to) maintain life and/or disability insurance on Members in such amounts as approved as a Major Decision. Insurance proceeds may be used to fund buyouts.</w:t>
      </w:r>
    </w:p>
    <w:p>
      <w:pPr>
        <w:pStyle w:val="Heading2"/>
        <w:spacing w:before="200" w:after="80"/>
      </w:pPr>
      <w:r>
        <w:rPr>
          <w:rFonts w:ascii="Times New Roman" w:cs="Times New Roman" w:eastAsia="Times New Roman" w:hAnsi="Times New Roman"/>
          <w:b/>
          <w:bCs/>
          <w:color w:val="1B2A5E"/>
          <w:sz w:val="22"/>
          <w:szCs w:val="22"/>
        </w:rPr>
        <w:t xml:space="preserve">12.8  Effect of Buyout</w:t>
      </w:r>
    </w:p>
    <w:p>
      <w:pPr>
        <w:spacing w:before="60" w:after="100"/>
        <w:jc w:val="both"/>
      </w:pPr>
      <w:r>
        <w:rPr>
          <w:rFonts w:ascii="Times New Roman" w:cs="Times New Roman" w:eastAsia="Times New Roman" w:hAnsi="Times New Roman"/>
          <w:color w:val="1A1A2A"/>
          <w:sz w:val="20"/>
          <w:szCs w:val="20"/>
        </w:rPr>
        <w:t xml:space="preserve">Upon closing, the purchased interest is canceled or redistributed as determined by the purchasing party, and Schedule 1 will be updated accordingly.</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13.  Confidentiality</w:t>
      </w:r>
    </w:p>
    <w:p>
      <w:pPr>
        <w:pStyle w:val="Heading2"/>
        <w:spacing w:before="200" w:after="80"/>
      </w:pPr>
      <w:r>
        <w:rPr>
          <w:rFonts w:ascii="Times New Roman" w:cs="Times New Roman" w:eastAsia="Times New Roman" w:hAnsi="Times New Roman"/>
          <w:b/>
          <w:bCs/>
          <w:color w:val="1B2A5E"/>
          <w:sz w:val="22"/>
          <w:szCs w:val="22"/>
        </w:rPr>
        <w:t xml:space="preserve">13.1  Confidential Information</w:t>
      </w:r>
    </w:p>
    <w:p>
      <w:pPr>
        <w:spacing w:before="60" w:after="100"/>
        <w:jc w:val="both"/>
      </w:pPr>
      <w:r>
        <w:rPr>
          <w:rFonts w:ascii="Times New Roman" w:cs="Times New Roman" w:eastAsia="Times New Roman" w:hAnsi="Times New Roman"/>
          <w:color w:val="1A1A2A"/>
          <w:sz w:val="20"/>
          <w:szCs w:val="20"/>
        </w:rPr>
        <w:t xml:space="preserve">Each Member must keep confidential all non-public information regarding the Company or its business, customers, suppliers, finances, technology, and strategy ("</w:t>
      </w:r>
      <w:r>
        <w:rPr>
          <w:rFonts w:ascii="Times New Roman" w:cs="Times New Roman" w:eastAsia="Times New Roman" w:hAnsi="Times New Roman"/>
          <w:b/>
          <w:bCs/>
          <w:color w:val="1A1A2A"/>
          <w:sz w:val="20"/>
          <w:szCs w:val="20"/>
        </w:rPr>
        <w:t xml:space="preserve">Confidential Information</w:t>
      </w:r>
      <w:r>
        <w:rPr>
          <w:rFonts w:ascii="Times New Roman" w:cs="Times New Roman" w:eastAsia="Times New Roman" w:hAnsi="Times New Roman"/>
          <w:color w:val="1A1A2A"/>
          <w:sz w:val="20"/>
          <w:szCs w:val="20"/>
        </w:rPr>
        <w:t xml:space="preserve">").</w:t>
      </w:r>
    </w:p>
    <w:p>
      <w:pPr>
        <w:pStyle w:val="Heading2"/>
        <w:spacing w:before="200" w:after="80"/>
      </w:pPr>
      <w:r>
        <w:rPr>
          <w:rFonts w:ascii="Times New Roman" w:cs="Times New Roman" w:eastAsia="Times New Roman" w:hAnsi="Times New Roman"/>
          <w:b/>
          <w:bCs/>
          <w:color w:val="1B2A5E"/>
          <w:sz w:val="22"/>
          <w:szCs w:val="22"/>
        </w:rPr>
        <w:t xml:space="preserve">13.2  Permitted Disclosures</w:t>
      </w:r>
    </w:p>
    <w:p>
      <w:pPr>
        <w:spacing w:before="60" w:after="100"/>
        <w:jc w:val="both"/>
      </w:pPr>
      <w:r>
        <w:rPr>
          <w:rFonts w:ascii="Times New Roman" w:cs="Times New Roman" w:eastAsia="Times New Roman" w:hAnsi="Times New Roman"/>
          <w:color w:val="1A1A2A"/>
          <w:sz w:val="20"/>
          <w:szCs w:val="20"/>
        </w:rPr>
        <w:t xml:space="preserve">A Member may disclose Confidential Information:</w:t>
      </w:r>
    </w:p>
    <w:p>
      <w:pPr>
        <w:spacing w:before="40" w:after="60"/>
        <w:ind w:left="720" w:hanging="360"/>
        <w:jc w:val="both"/>
      </w:pPr>
      <w:r>
        <w:rPr>
          <w:rFonts w:ascii="Times New Roman" w:cs="Times New Roman" w:eastAsia="Times New Roman" w:hAnsi="Times New Roman"/>
          <w:b/>
          <w:bCs/>
          <w:color w:val="1A1A2A"/>
          <w:sz w:val="20"/>
          <w:szCs w:val="20"/>
        </w:rPr>
        <w:t xml:space="preserve">(a)  </w:t>
      </w:r>
      <w:r>
        <w:rPr>
          <w:rFonts w:ascii="Times New Roman" w:cs="Times New Roman" w:eastAsia="Times New Roman" w:hAnsi="Times New Roman"/>
          <w:color w:val="1A1A2A"/>
          <w:sz w:val="20"/>
          <w:szCs w:val="20"/>
        </w:rPr>
        <w:t xml:space="preserve">to the Member's attorneys, accountants, and advisors who are bound by confidentiality obligations;</w:t>
      </w:r>
    </w:p>
    <w:p>
      <w:pPr>
        <w:spacing w:before="40" w:after="60"/>
        <w:ind w:left="720" w:hanging="360"/>
        <w:jc w:val="both"/>
      </w:pPr>
      <w:r>
        <w:rPr>
          <w:rFonts w:ascii="Times New Roman" w:cs="Times New Roman" w:eastAsia="Times New Roman" w:hAnsi="Times New Roman"/>
          <w:b/>
          <w:bCs/>
          <w:color w:val="1A1A2A"/>
          <w:sz w:val="20"/>
          <w:szCs w:val="20"/>
        </w:rPr>
        <w:t xml:space="preserve">(b)  </w:t>
      </w:r>
      <w:r>
        <w:rPr>
          <w:rFonts w:ascii="Times New Roman" w:cs="Times New Roman" w:eastAsia="Times New Roman" w:hAnsi="Times New Roman"/>
          <w:color w:val="1A1A2A"/>
          <w:sz w:val="20"/>
          <w:szCs w:val="20"/>
        </w:rPr>
        <w:t xml:space="preserve">as required by law, subpoena, or court order, provided the Member (to the extent legally permitted) gives prompt notice to the Company and cooperates in seeking protective treatment; or</w:t>
      </w:r>
    </w:p>
    <w:p>
      <w:pPr>
        <w:spacing w:before="40" w:after="60"/>
        <w:ind w:left="720" w:hanging="360"/>
        <w:jc w:val="both"/>
      </w:pPr>
      <w:r>
        <w:rPr>
          <w:rFonts w:ascii="Times New Roman" w:cs="Times New Roman" w:eastAsia="Times New Roman" w:hAnsi="Times New Roman"/>
          <w:b/>
          <w:bCs/>
          <w:color w:val="1A1A2A"/>
          <w:sz w:val="20"/>
          <w:szCs w:val="20"/>
        </w:rPr>
        <w:t xml:space="preserve">(c)  </w:t>
      </w:r>
      <w:r>
        <w:rPr>
          <w:rFonts w:ascii="Times New Roman" w:cs="Times New Roman" w:eastAsia="Times New Roman" w:hAnsi="Times New Roman"/>
          <w:color w:val="1A1A2A"/>
          <w:sz w:val="20"/>
          <w:szCs w:val="20"/>
        </w:rPr>
        <w:t xml:space="preserve">with approval of Members holding at least 66 2/3% of the Percentage Interests.</w:t>
      </w:r>
    </w:p>
    <w:p>
      <w:pPr>
        <w:pStyle w:val="Heading2"/>
        <w:spacing w:before="200" w:after="80"/>
      </w:pPr>
      <w:r>
        <w:rPr>
          <w:rFonts w:ascii="Times New Roman" w:cs="Times New Roman" w:eastAsia="Times New Roman" w:hAnsi="Times New Roman"/>
          <w:b/>
          <w:bCs/>
          <w:color w:val="1B2A5E"/>
          <w:sz w:val="22"/>
          <w:szCs w:val="22"/>
        </w:rPr>
        <w:t xml:space="preserve">13.3  Return/Destruction</w:t>
      </w:r>
    </w:p>
    <w:p>
      <w:pPr>
        <w:spacing w:before="60" w:after="100"/>
        <w:jc w:val="both"/>
      </w:pPr>
      <w:r>
        <w:rPr>
          <w:rFonts w:ascii="Times New Roman" w:cs="Times New Roman" w:eastAsia="Times New Roman" w:hAnsi="Times New Roman"/>
          <w:color w:val="1A1A2A"/>
          <w:sz w:val="20"/>
          <w:szCs w:val="20"/>
        </w:rPr>
        <w:t xml:space="preserve">Upon request or upon a Member's dissociation, the Member will promptly return or destroy Confidential Information in their possession, except that one archival copy may be retained solely for legal compliance.</w:t>
      </w:r>
    </w:p>
    <w:p>
      <w:pPr>
        <w:pStyle w:val="Heading2"/>
        <w:spacing w:before="200" w:after="80"/>
      </w:pPr>
      <w:r>
        <w:rPr>
          <w:rFonts w:ascii="Times New Roman" w:cs="Times New Roman" w:eastAsia="Times New Roman" w:hAnsi="Times New Roman"/>
          <w:b/>
          <w:bCs/>
          <w:color w:val="1B2A5E"/>
          <w:sz w:val="22"/>
          <w:szCs w:val="22"/>
        </w:rPr>
        <w:t xml:space="preserve">13.4  Survival</w:t>
      </w:r>
    </w:p>
    <w:p>
      <w:pPr>
        <w:spacing w:before="60" w:after="100"/>
        <w:jc w:val="both"/>
      </w:pPr>
      <w:r>
        <w:rPr>
          <w:rFonts w:ascii="Times New Roman" w:cs="Times New Roman" w:eastAsia="Times New Roman" w:hAnsi="Times New Roman"/>
          <w:color w:val="1A1A2A"/>
          <w:sz w:val="20"/>
          <w:szCs w:val="20"/>
        </w:rPr>
        <w:t xml:space="preserve">These confidentiality obligations survive withdrawal/dissociation and dissolution for </w:t>
      </w:r>
      <w:r>
        <w:rPr>
          <w:rFonts w:ascii="Times New Roman" w:cs="Times New Roman" w:eastAsia="Times New Roman" w:hAnsi="Times New Roman"/>
          <w:i/>
          <w:iCs/>
          <w:color w:val="5A6070"/>
          <w:sz w:val="20"/>
          <w:szCs w:val="20"/>
          <w:highlight w:val="yellow"/>
        </w:rPr>
        <w:t xml:space="preserve">[3–5]</w:t>
      </w:r>
      <w:r>
        <w:rPr>
          <w:rFonts w:ascii="Times New Roman" w:cs="Times New Roman" w:eastAsia="Times New Roman" w:hAnsi="Times New Roman"/>
          <w:color w:val="1A1A2A"/>
          <w:sz w:val="20"/>
          <w:szCs w:val="20"/>
        </w:rPr>
        <w:t xml:space="preserve"> years (or longer for trade secrets, as long as they remain trade secrets).</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14.  Intellectual Property; Work Product (If Applicable)</w:t>
      </w:r>
    </w:p>
    <w:p>
      <w:pPr>
        <w:pStyle w:val="Heading2"/>
        <w:spacing w:before="200" w:after="80"/>
      </w:pPr>
      <w:r>
        <w:rPr>
          <w:rFonts w:ascii="Times New Roman" w:cs="Times New Roman" w:eastAsia="Times New Roman" w:hAnsi="Times New Roman"/>
          <w:b/>
          <w:bCs/>
          <w:color w:val="1B2A5E"/>
          <w:sz w:val="22"/>
          <w:szCs w:val="22"/>
        </w:rPr>
        <w:t xml:space="preserve">14.1  Scope</w:t>
      </w:r>
    </w:p>
    <w:p>
      <w:pPr>
        <w:spacing w:before="60" w:after="100"/>
        <w:jc w:val="both"/>
      </w:pPr>
      <w:r>
        <w:rPr>
          <w:rFonts w:ascii="Times New Roman" w:cs="Times New Roman" w:eastAsia="Times New Roman" w:hAnsi="Times New Roman"/>
          <w:color w:val="1A1A2A"/>
          <w:sz w:val="20"/>
          <w:szCs w:val="20"/>
        </w:rPr>
        <w:t xml:space="preserve">This Section applies to the extent any Member creates or contributes inventions, software, content, branding, know-how, processes, or other work product in connection with the Company (collectively, "</w:t>
      </w:r>
      <w:r>
        <w:rPr>
          <w:rFonts w:ascii="Times New Roman" w:cs="Times New Roman" w:eastAsia="Times New Roman" w:hAnsi="Times New Roman"/>
          <w:b/>
          <w:bCs/>
          <w:color w:val="1A1A2A"/>
          <w:sz w:val="20"/>
          <w:szCs w:val="20"/>
        </w:rPr>
        <w:t xml:space="preserve">Work Product</w:t>
      </w:r>
      <w:r>
        <w:rPr>
          <w:rFonts w:ascii="Times New Roman" w:cs="Times New Roman" w:eastAsia="Times New Roman" w:hAnsi="Times New Roman"/>
          <w:color w:val="1A1A2A"/>
          <w:sz w:val="20"/>
          <w:szCs w:val="20"/>
        </w:rPr>
        <w:t xml:space="preserve">").</w:t>
      </w:r>
    </w:p>
    <w:p>
      <w:pPr>
        <w:pStyle w:val="Heading2"/>
        <w:spacing w:before="200" w:after="80"/>
      </w:pPr>
      <w:r>
        <w:rPr>
          <w:rFonts w:ascii="Times New Roman" w:cs="Times New Roman" w:eastAsia="Times New Roman" w:hAnsi="Times New Roman"/>
          <w:b/>
          <w:bCs/>
          <w:color w:val="1B2A5E"/>
          <w:sz w:val="22"/>
          <w:szCs w:val="22"/>
        </w:rPr>
        <w:t xml:space="preserve">14.2  Company Ownership</w:t>
      </w:r>
    </w:p>
    <w:p>
      <w:pPr>
        <w:spacing w:before="60" w:after="100"/>
        <w:jc w:val="both"/>
      </w:pPr>
      <w:r>
        <w:rPr>
          <w:rFonts w:ascii="Times New Roman" w:cs="Times New Roman" w:eastAsia="Times New Roman" w:hAnsi="Times New Roman"/>
          <w:color w:val="1A1A2A"/>
          <w:sz w:val="20"/>
          <w:szCs w:val="20"/>
        </w:rPr>
        <w:t xml:space="preserve">All Work Product created for the Company or using Company resources, or within the scope of Company business, is owned by the Company to the fullest extent permitted by law.</w:t>
      </w:r>
    </w:p>
    <w:p>
      <w:pPr>
        <w:pStyle w:val="Heading2"/>
        <w:spacing w:before="200" w:after="80"/>
      </w:pPr>
      <w:r>
        <w:rPr>
          <w:rFonts w:ascii="Times New Roman" w:cs="Times New Roman" w:eastAsia="Times New Roman" w:hAnsi="Times New Roman"/>
          <w:b/>
          <w:bCs/>
          <w:color w:val="1B2A5E"/>
          <w:sz w:val="22"/>
          <w:szCs w:val="22"/>
        </w:rPr>
        <w:t xml:space="preserve">14.3  Assignment</w:t>
      </w:r>
    </w:p>
    <w:p>
      <w:pPr>
        <w:spacing w:before="60" w:after="100"/>
        <w:jc w:val="both"/>
      </w:pPr>
      <w:r>
        <w:rPr>
          <w:rFonts w:ascii="Times New Roman" w:cs="Times New Roman" w:eastAsia="Times New Roman" w:hAnsi="Times New Roman"/>
          <w:color w:val="1A1A2A"/>
          <w:sz w:val="20"/>
          <w:szCs w:val="20"/>
        </w:rPr>
        <w:t xml:space="preserve">Each Member hereby assigns (and will cause their personnel/contractors to assign) to the Company all right, title, and interest in and to such Work Product, including all intellectual property rights.</w:t>
      </w:r>
    </w:p>
    <w:p>
      <w:pPr>
        <w:pStyle w:val="Heading2"/>
        <w:spacing w:before="200" w:after="80"/>
      </w:pPr>
      <w:r>
        <w:rPr>
          <w:rFonts w:ascii="Times New Roman" w:cs="Times New Roman" w:eastAsia="Times New Roman" w:hAnsi="Times New Roman"/>
          <w:b/>
          <w:bCs/>
          <w:color w:val="1B2A5E"/>
          <w:sz w:val="22"/>
          <w:szCs w:val="22"/>
        </w:rPr>
        <w:t xml:space="preserve">14.4  Further Assurances</w:t>
      </w:r>
    </w:p>
    <w:p>
      <w:pPr>
        <w:spacing w:before="60" w:after="100"/>
        <w:jc w:val="both"/>
      </w:pPr>
      <w:r>
        <w:rPr>
          <w:rFonts w:ascii="Times New Roman" w:cs="Times New Roman" w:eastAsia="Times New Roman" w:hAnsi="Times New Roman"/>
          <w:color w:val="1A1A2A"/>
          <w:sz w:val="20"/>
          <w:szCs w:val="20"/>
        </w:rPr>
        <w:t xml:space="preserve">Each Member will execute documents and take actions reasonably requested to perfect or enforce the Company's rights.</w:t>
      </w:r>
    </w:p>
    <w:p>
      <w:pPr>
        <w:pStyle w:val="Heading2"/>
        <w:spacing w:before="200" w:after="80"/>
      </w:pPr>
      <w:r>
        <w:rPr>
          <w:rFonts w:ascii="Times New Roman" w:cs="Times New Roman" w:eastAsia="Times New Roman" w:hAnsi="Times New Roman"/>
          <w:b/>
          <w:bCs/>
          <w:color w:val="1B2A5E"/>
          <w:sz w:val="22"/>
          <w:szCs w:val="22"/>
        </w:rPr>
        <w:t xml:space="preserve">14.5  Moral Rights Waiver</w:t>
      </w:r>
    </w:p>
    <w:p>
      <w:pPr>
        <w:spacing w:before="60" w:after="100"/>
        <w:jc w:val="both"/>
      </w:pPr>
      <w:r>
        <w:rPr>
          <w:rFonts w:ascii="Times New Roman" w:cs="Times New Roman" w:eastAsia="Times New Roman" w:hAnsi="Times New Roman"/>
          <w:color w:val="1A1A2A"/>
          <w:sz w:val="20"/>
          <w:szCs w:val="20"/>
        </w:rPr>
        <w:t xml:space="preserve">To the maximum extent permitted, each Member waives and agrees not to assert moral rights in Work Product.</w:t>
      </w:r>
    </w:p>
    <w:p>
      <w:pPr>
        <w:pStyle w:val="Heading2"/>
        <w:spacing w:before="200" w:after="80"/>
      </w:pPr>
      <w:r>
        <w:rPr>
          <w:rFonts w:ascii="Times New Roman" w:cs="Times New Roman" w:eastAsia="Times New Roman" w:hAnsi="Times New Roman"/>
          <w:b/>
          <w:bCs/>
          <w:color w:val="1B2A5E"/>
          <w:sz w:val="22"/>
          <w:szCs w:val="22"/>
        </w:rPr>
        <w:t xml:space="preserve">14.6  Background IP</w:t>
      </w:r>
    </w:p>
    <w:p>
      <w:pPr>
        <w:spacing w:before="60" w:after="100"/>
        <w:jc w:val="both"/>
      </w:pPr>
      <w:r>
        <w:rPr>
          <w:rFonts w:ascii="Times New Roman" w:cs="Times New Roman" w:eastAsia="Times New Roman" w:hAnsi="Times New Roman"/>
          <w:color w:val="1A1A2A"/>
          <w:sz w:val="20"/>
          <w:szCs w:val="20"/>
        </w:rPr>
        <w:t xml:space="preserve">If a Member contributes pre-existing IP ("</w:t>
      </w:r>
      <w:r>
        <w:rPr>
          <w:rFonts w:ascii="Times New Roman" w:cs="Times New Roman" w:eastAsia="Times New Roman" w:hAnsi="Times New Roman"/>
          <w:b/>
          <w:bCs/>
          <w:color w:val="1A1A2A"/>
          <w:sz w:val="20"/>
          <w:szCs w:val="20"/>
        </w:rPr>
        <w:t xml:space="preserve">Background IP</w:t>
      </w:r>
      <w:r>
        <w:rPr>
          <w:rFonts w:ascii="Times New Roman" w:cs="Times New Roman" w:eastAsia="Times New Roman" w:hAnsi="Times New Roman"/>
          <w:color w:val="1A1A2A"/>
          <w:sz w:val="20"/>
          <w:szCs w:val="20"/>
        </w:rPr>
        <w:t xml:space="preserve">"), the Member retains ownership, but grants the Company a perpetual, irrevocable, worldwide, royalty-free license to use, modify, and sublicense the Background IP as necessary to operate the Company's business, unless otherwise agreed in writing.</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15.  Limitation of Liability; Indemnification</w:t>
      </w:r>
    </w:p>
    <w:p>
      <w:pPr>
        <w:pStyle w:val="Heading2"/>
        <w:spacing w:before="200" w:after="80"/>
      </w:pPr>
      <w:r>
        <w:rPr>
          <w:rFonts w:ascii="Times New Roman" w:cs="Times New Roman" w:eastAsia="Times New Roman" w:hAnsi="Times New Roman"/>
          <w:b/>
          <w:bCs/>
          <w:color w:val="1B2A5E"/>
          <w:sz w:val="22"/>
          <w:szCs w:val="22"/>
        </w:rPr>
        <w:t xml:space="preserve">15.1  Limitation of Liability</w:t>
      </w:r>
    </w:p>
    <w:p>
      <w:pPr>
        <w:spacing w:before="60" w:after="100"/>
        <w:jc w:val="both"/>
      </w:pPr>
      <w:r>
        <w:rPr>
          <w:rFonts w:ascii="Times New Roman" w:cs="Times New Roman" w:eastAsia="Times New Roman" w:hAnsi="Times New Roman"/>
          <w:color w:val="1A1A2A"/>
          <w:sz w:val="20"/>
          <w:szCs w:val="20"/>
        </w:rPr>
        <w:t xml:space="preserve">To the maximum extent permitted under the TBOC, no Member (or their Affiliates, officers, employees, or agents) will be liable to the Company or any Member for monetary damages for acts or omissions in connection with the Company, except to the extent arising from fraud, willful misconduct, knowing violation of law, or an improper personal benefit.</w:t>
      </w:r>
    </w:p>
    <w:p>
      <w:pPr>
        <w:pStyle w:val="Heading2"/>
        <w:spacing w:before="200" w:after="80"/>
      </w:pPr>
      <w:r>
        <w:rPr>
          <w:rFonts w:ascii="Times New Roman" w:cs="Times New Roman" w:eastAsia="Times New Roman" w:hAnsi="Times New Roman"/>
          <w:b/>
          <w:bCs/>
          <w:color w:val="1B2A5E"/>
          <w:sz w:val="22"/>
          <w:szCs w:val="22"/>
        </w:rPr>
        <w:t xml:space="preserve">15.2  Indemnification</w:t>
      </w:r>
    </w:p>
    <w:p>
      <w:pPr>
        <w:spacing w:before="60" w:after="100"/>
        <w:jc w:val="both"/>
      </w:pPr>
      <w:r>
        <w:rPr>
          <w:rFonts w:ascii="Times New Roman" w:cs="Times New Roman" w:eastAsia="Times New Roman" w:hAnsi="Times New Roman"/>
          <w:color w:val="1A1A2A"/>
          <w:sz w:val="20"/>
          <w:szCs w:val="20"/>
        </w:rPr>
        <w:t xml:space="preserve">The Company will indemnify and hold harmless each Member and each Member's representatives (each, an "</w:t>
      </w:r>
      <w:r>
        <w:rPr>
          <w:rFonts w:ascii="Times New Roman" w:cs="Times New Roman" w:eastAsia="Times New Roman" w:hAnsi="Times New Roman"/>
          <w:b/>
          <w:bCs/>
          <w:color w:val="1A1A2A"/>
          <w:sz w:val="20"/>
          <w:szCs w:val="20"/>
        </w:rPr>
        <w:t xml:space="preserve">Indemnified Person</w:t>
      </w:r>
      <w:r>
        <w:rPr>
          <w:rFonts w:ascii="Times New Roman" w:cs="Times New Roman" w:eastAsia="Times New Roman" w:hAnsi="Times New Roman"/>
          <w:color w:val="1A1A2A"/>
          <w:sz w:val="20"/>
          <w:szCs w:val="20"/>
        </w:rPr>
        <w:t xml:space="preserve">") from and against claims, losses, liabilities, damages, and expenses (including reasonable attorneys' fees) arising out of or relating to the Company, except to the extent resulting from the Indemnified Person's fraud, willful misconduct, or knowing violation of law.</w:t>
      </w:r>
    </w:p>
    <w:p>
      <w:pPr>
        <w:pStyle w:val="Heading2"/>
        <w:spacing w:before="200" w:after="80"/>
      </w:pPr>
      <w:r>
        <w:rPr>
          <w:rFonts w:ascii="Times New Roman" w:cs="Times New Roman" w:eastAsia="Times New Roman" w:hAnsi="Times New Roman"/>
          <w:b/>
          <w:bCs/>
          <w:color w:val="1B2A5E"/>
          <w:sz w:val="22"/>
          <w:szCs w:val="22"/>
        </w:rPr>
        <w:t xml:space="preserve">15.3  Advancement</w:t>
      </w:r>
    </w:p>
    <w:p>
      <w:pPr>
        <w:spacing w:before="60" w:after="100"/>
        <w:jc w:val="both"/>
      </w:pPr>
      <w:r>
        <w:rPr>
          <w:rFonts w:ascii="Times New Roman" w:cs="Times New Roman" w:eastAsia="Times New Roman" w:hAnsi="Times New Roman"/>
          <w:color w:val="1A1A2A"/>
          <w:sz w:val="20"/>
          <w:szCs w:val="20"/>
        </w:rPr>
        <w:t xml:space="preserve">The Company will advance expenses to an Indemnified Person in defending a claim, subject to an undertaking to repay amounts advanced if it is determined the Indemnified Person is not entitled to indemnification.</w:t>
      </w:r>
    </w:p>
    <w:p>
      <w:pPr>
        <w:pStyle w:val="Heading2"/>
        <w:spacing w:before="200" w:after="80"/>
      </w:pPr>
      <w:r>
        <w:rPr>
          <w:rFonts w:ascii="Times New Roman" w:cs="Times New Roman" w:eastAsia="Times New Roman" w:hAnsi="Times New Roman"/>
          <w:b/>
          <w:bCs/>
          <w:color w:val="1B2A5E"/>
          <w:sz w:val="22"/>
          <w:szCs w:val="22"/>
        </w:rPr>
        <w:t xml:space="preserve">15.4  Non-Exclusivity</w:t>
      </w:r>
    </w:p>
    <w:p>
      <w:pPr>
        <w:spacing w:before="60" w:after="100"/>
        <w:jc w:val="both"/>
      </w:pPr>
      <w:r>
        <w:rPr>
          <w:rFonts w:ascii="Times New Roman" w:cs="Times New Roman" w:eastAsia="Times New Roman" w:hAnsi="Times New Roman"/>
          <w:color w:val="1A1A2A"/>
          <w:sz w:val="20"/>
          <w:szCs w:val="20"/>
        </w:rPr>
        <w:t xml:space="preserve">Indemnification rights are in addition to any other rights available under law, the Certificate of Formation, or insurance.</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16.  Insurance</w:t>
      </w:r>
    </w:p>
    <w:p>
      <w:pPr>
        <w:pStyle w:val="Heading2"/>
        <w:spacing w:before="200" w:after="80"/>
      </w:pPr>
      <w:r>
        <w:rPr>
          <w:rFonts w:ascii="Times New Roman" w:cs="Times New Roman" w:eastAsia="Times New Roman" w:hAnsi="Times New Roman"/>
          <w:b/>
          <w:bCs/>
          <w:color w:val="1B2A5E"/>
          <w:sz w:val="22"/>
          <w:szCs w:val="22"/>
        </w:rPr>
        <w:t xml:space="preserve">16.1  Coverage</w:t>
      </w:r>
    </w:p>
    <w:p>
      <w:pPr>
        <w:spacing w:before="60" w:after="100"/>
        <w:jc w:val="both"/>
      </w:pPr>
      <w:r>
        <w:rPr>
          <w:rFonts w:ascii="Times New Roman" w:cs="Times New Roman" w:eastAsia="Times New Roman" w:hAnsi="Times New Roman"/>
          <w:color w:val="1A1A2A"/>
          <w:sz w:val="20"/>
          <w:szCs w:val="20"/>
        </w:rPr>
        <w:t xml:space="preserve">The Company will maintain commercially reasonable insurance, which may include general liability, professional liability (if applicable), cyber liability (if applicable), and key person insurance (if applicable), with limits of at least </w:t>
      </w:r>
      <w:r>
        <w:rPr>
          <w:rFonts w:ascii="Times New Roman" w:cs="Times New Roman" w:eastAsia="Times New Roman" w:hAnsi="Times New Roman"/>
          <w:i/>
          <w:iCs/>
          <w:color w:val="5A6070"/>
          <w:sz w:val="20"/>
          <w:szCs w:val="20"/>
          <w:highlight w:val="yellow"/>
        </w:rPr>
        <w:t xml:space="preserve">[LIMITS]</w:t>
      </w:r>
      <w:r>
        <w:rPr>
          <w:rFonts w:ascii="Times New Roman" w:cs="Times New Roman" w:eastAsia="Times New Roman" w:hAnsi="Times New Roman"/>
          <w:color w:val="1A1A2A"/>
          <w:sz w:val="20"/>
          <w:szCs w:val="20"/>
        </w:rPr>
        <w:t xml:space="preserve">, as determined by the Members as a Major Decision.</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17.  Dispute Resolution; Venue; Attorneys' Fees</w:t>
      </w:r>
    </w:p>
    <w:p>
      <w:pPr>
        <w:pStyle w:val="Heading2"/>
        <w:spacing w:before="200" w:after="80"/>
      </w:pPr>
      <w:r>
        <w:rPr>
          <w:rFonts w:ascii="Times New Roman" w:cs="Times New Roman" w:eastAsia="Times New Roman" w:hAnsi="Times New Roman"/>
          <w:b/>
          <w:bCs/>
          <w:color w:val="1B2A5E"/>
          <w:sz w:val="22"/>
          <w:szCs w:val="22"/>
        </w:rPr>
        <w:t xml:space="preserve">17.1  Good Faith Negotiation</w:t>
      </w:r>
    </w:p>
    <w:p>
      <w:pPr>
        <w:spacing w:before="60" w:after="100"/>
        <w:jc w:val="both"/>
      </w:pPr>
      <w:r>
        <w:rPr>
          <w:rFonts w:ascii="Times New Roman" w:cs="Times New Roman" w:eastAsia="Times New Roman" w:hAnsi="Times New Roman"/>
          <w:color w:val="1A1A2A"/>
          <w:sz w:val="20"/>
          <w:szCs w:val="20"/>
        </w:rPr>
        <w:t xml:space="preserve">The Members will first attempt in good faith to resolve any dispute arising out of this Agreement through informal discussions.</w:t>
      </w:r>
    </w:p>
    <w:p>
      <w:pPr>
        <w:pStyle w:val="Heading2"/>
        <w:spacing w:before="200" w:after="80"/>
      </w:pPr>
      <w:r>
        <w:rPr>
          <w:rFonts w:ascii="Times New Roman" w:cs="Times New Roman" w:eastAsia="Times New Roman" w:hAnsi="Times New Roman"/>
          <w:b/>
          <w:bCs/>
          <w:color w:val="1B2A5E"/>
          <w:sz w:val="22"/>
          <w:szCs w:val="22"/>
        </w:rPr>
        <w:t xml:space="preserve">17.2  Mediation</w:t>
      </w:r>
    </w:p>
    <w:p>
      <w:pPr>
        <w:spacing w:before="60" w:after="100"/>
        <w:jc w:val="both"/>
      </w:pPr>
      <w:r>
        <w:rPr>
          <w:rFonts w:ascii="Times New Roman" w:cs="Times New Roman" w:eastAsia="Times New Roman" w:hAnsi="Times New Roman"/>
          <w:color w:val="1A1A2A"/>
          <w:sz w:val="20"/>
          <w:szCs w:val="20"/>
        </w:rPr>
        <w:t xml:space="preserve">If not resolved within </w:t>
      </w:r>
      <w:r>
        <w:rPr>
          <w:rFonts w:ascii="Times New Roman" w:cs="Times New Roman" w:eastAsia="Times New Roman" w:hAnsi="Times New Roman"/>
          <w:i/>
          <w:iCs/>
          <w:color w:val="5A6070"/>
          <w:sz w:val="20"/>
          <w:szCs w:val="20"/>
          <w:highlight w:val="yellow"/>
        </w:rPr>
        <w:t xml:space="preserve">[15–30]</w:t>
      </w:r>
      <w:r>
        <w:rPr>
          <w:rFonts w:ascii="Times New Roman" w:cs="Times New Roman" w:eastAsia="Times New Roman" w:hAnsi="Times New Roman"/>
          <w:color w:val="1A1A2A"/>
          <w:sz w:val="20"/>
          <w:szCs w:val="20"/>
        </w:rPr>
        <w:t xml:space="preserve"> days, any Member may demand non-binding mediation administered by </w:t>
      </w:r>
      <w:r>
        <w:rPr>
          <w:rFonts w:ascii="Times New Roman" w:cs="Times New Roman" w:eastAsia="Times New Roman" w:hAnsi="Times New Roman"/>
          <w:i/>
          <w:iCs/>
          <w:color w:val="5A6070"/>
          <w:sz w:val="20"/>
          <w:szCs w:val="20"/>
          <w:highlight w:val="yellow"/>
        </w:rPr>
        <w:t xml:space="preserve">[AAA/JAMS/OTHER]</w:t>
      </w:r>
      <w:r>
        <w:rPr>
          <w:rFonts w:ascii="Times New Roman" w:cs="Times New Roman" w:eastAsia="Times New Roman" w:hAnsi="Times New Roman"/>
          <w:color w:val="1A1A2A"/>
          <w:sz w:val="20"/>
          <w:szCs w:val="20"/>
        </w:rPr>
        <w:t xml:space="preserve"> in </w:t>
      </w:r>
      <w:r>
        <w:rPr>
          <w:rFonts w:ascii="Times New Roman" w:cs="Times New Roman" w:eastAsia="Times New Roman" w:hAnsi="Times New Roman"/>
          <w:i/>
          <w:iCs/>
          <w:color w:val="5A6070"/>
          <w:sz w:val="20"/>
          <w:szCs w:val="20"/>
          <w:highlight w:val="yellow"/>
        </w:rPr>
        <w:t xml:space="preserve">[CITY]</w:t>
      </w:r>
      <w:r>
        <w:rPr>
          <w:rFonts w:ascii="Times New Roman" w:cs="Times New Roman" w:eastAsia="Times New Roman" w:hAnsi="Times New Roman"/>
          <w:color w:val="1A1A2A"/>
          <w:sz w:val="20"/>
          <w:szCs w:val="20"/>
        </w:rPr>
        <w:t xml:space="preserve">, Texas, unless the Members agree otherwise.</w:t>
      </w:r>
    </w:p>
    <w:p>
      <w:pPr>
        <w:pStyle w:val="Heading2"/>
        <w:spacing w:before="200" w:after="80"/>
      </w:pPr>
      <w:r>
        <w:rPr>
          <w:rFonts w:ascii="Times New Roman" w:cs="Times New Roman" w:eastAsia="Times New Roman" w:hAnsi="Times New Roman"/>
          <w:b/>
          <w:bCs/>
          <w:color w:val="1B2A5E"/>
          <w:sz w:val="22"/>
          <w:szCs w:val="22"/>
        </w:rPr>
        <w:t xml:space="preserve">17.3  Litigation / Arbitration</w:t>
      </w:r>
    </w:p>
    <w:p>
      <w:pPr>
        <w:spacing w:before="60" w:after="100"/>
        <w:jc w:val="both"/>
      </w:pPr>
      <w:r>
        <w:rPr>
          <w:rFonts w:ascii="Times New Roman" w:cs="Times New Roman" w:eastAsia="Times New Roman" w:hAnsi="Times New Roman"/>
          <w:i/>
          <w:iCs/>
          <w:color w:val="5A6070"/>
          <w:sz w:val="20"/>
          <w:szCs w:val="20"/>
          <w:highlight w:val="yellow"/>
        </w:rPr>
        <w:t xml:space="preserve">[CHOOSE: (A) BINDING ARBITRATION (AAA/JAMS) OR (B) LITIGATION IN COURT]</w:t>
      </w:r>
      <w:r>
        <w:rPr>
          <w:rFonts w:ascii="Times New Roman" w:cs="Times New Roman" w:eastAsia="Times New Roman" w:hAnsi="Times New Roman"/>
          <w:color w:val="1A1A2A"/>
          <w:sz w:val="20"/>
          <w:szCs w:val="20"/>
        </w:rPr>
        <w:t xml:space="preserve">. If arbitration is selected, the arbitrator may award injunctive relief and attorneys' fees as provided in Section 17.5.</w:t>
      </w:r>
    </w:p>
    <w:p>
      <w:pPr>
        <w:pStyle w:val="Heading2"/>
        <w:spacing w:before="200" w:after="80"/>
      </w:pPr>
      <w:r>
        <w:rPr>
          <w:rFonts w:ascii="Times New Roman" w:cs="Times New Roman" w:eastAsia="Times New Roman" w:hAnsi="Times New Roman"/>
          <w:b/>
          <w:bCs/>
          <w:color w:val="1B2A5E"/>
          <w:sz w:val="22"/>
          <w:szCs w:val="22"/>
        </w:rPr>
        <w:t xml:space="preserve">17.4  Injunctive Relief</w:t>
      </w:r>
    </w:p>
    <w:p>
      <w:pPr>
        <w:spacing w:before="60" w:after="100"/>
        <w:jc w:val="both"/>
      </w:pPr>
      <w:r>
        <w:rPr>
          <w:rFonts w:ascii="Times New Roman" w:cs="Times New Roman" w:eastAsia="Times New Roman" w:hAnsi="Times New Roman"/>
          <w:color w:val="1A1A2A"/>
          <w:sz w:val="20"/>
          <w:szCs w:val="20"/>
        </w:rPr>
        <w:t xml:space="preserve">A Member may seek temporary or preliminary injunctive relief in a court of competent jurisdiction to protect Confidential Information or IP without waiving dispute resolution requirements for merits.</w:t>
      </w:r>
    </w:p>
    <w:p>
      <w:pPr>
        <w:pStyle w:val="Heading2"/>
        <w:spacing w:before="200" w:after="80"/>
      </w:pPr>
      <w:r>
        <w:rPr>
          <w:rFonts w:ascii="Times New Roman" w:cs="Times New Roman" w:eastAsia="Times New Roman" w:hAnsi="Times New Roman"/>
          <w:b/>
          <w:bCs/>
          <w:color w:val="1B2A5E"/>
          <w:sz w:val="22"/>
          <w:szCs w:val="22"/>
        </w:rPr>
        <w:t xml:space="preserve">17.5  Attorneys' Fees</w:t>
      </w:r>
    </w:p>
    <w:p>
      <w:pPr>
        <w:spacing w:before="60" w:after="100"/>
        <w:jc w:val="both"/>
      </w:pPr>
      <w:r>
        <w:rPr>
          <w:rFonts w:ascii="Times New Roman" w:cs="Times New Roman" w:eastAsia="Times New Roman" w:hAnsi="Times New Roman"/>
          <w:color w:val="1A1A2A"/>
          <w:sz w:val="20"/>
          <w:szCs w:val="20"/>
        </w:rPr>
        <w:t xml:space="preserve">The prevailing party in any action or proceeding arising out of this Agreement is entitled to recover reasonable attorneys' fees and costs.</w:t>
      </w:r>
    </w:p>
    <w:p>
      <w:pPr>
        <w:pStyle w:val="Heading2"/>
        <w:spacing w:before="200" w:after="80"/>
      </w:pPr>
      <w:r>
        <w:rPr>
          <w:rFonts w:ascii="Times New Roman" w:cs="Times New Roman" w:eastAsia="Times New Roman" w:hAnsi="Times New Roman"/>
          <w:b/>
          <w:bCs/>
          <w:color w:val="1B2A5E"/>
          <w:sz w:val="22"/>
          <w:szCs w:val="22"/>
        </w:rPr>
        <w:t xml:space="preserve">17.6  Governing Law; Venue</w:t>
      </w:r>
    </w:p>
    <w:p>
      <w:pPr>
        <w:spacing w:before="60" w:after="100"/>
        <w:jc w:val="both"/>
      </w:pPr>
      <w:r>
        <w:rPr>
          <w:rFonts w:ascii="Times New Roman" w:cs="Times New Roman" w:eastAsia="Times New Roman" w:hAnsi="Times New Roman"/>
          <w:color w:val="1A1A2A"/>
          <w:sz w:val="20"/>
          <w:szCs w:val="20"/>
        </w:rPr>
        <w:t xml:space="preserve">This Agreement is governed by Texas law (without regard to conflicts rules). Subject to Section 17.3, exclusive venue for court proceedings will be state courts in </w:t>
      </w:r>
      <w:r>
        <w:rPr>
          <w:rFonts w:ascii="Times New Roman" w:cs="Times New Roman" w:eastAsia="Times New Roman" w:hAnsi="Times New Roman"/>
          <w:i/>
          <w:iCs/>
          <w:color w:val="5A6070"/>
          <w:sz w:val="20"/>
          <w:szCs w:val="20"/>
          <w:highlight w:val="yellow"/>
        </w:rPr>
        <w:t xml:space="preserve">[COUNTY]</w:t>
      </w:r>
      <w:r>
        <w:rPr>
          <w:rFonts w:ascii="Times New Roman" w:cs="Times New Roman" w:eastAsia="Times New Roman" w:hAnsi="Times New Roman"/>
          <w:color w:val="1A1A2A"/>
          <w:sz w:val="20"/>
          <w:szCs w:val="20"/>
        </w:rPr>
        <w:t xml:space="preserve"> County, Texas, or the U.S. District Court for the applicable district.</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18.  Dissolution; Winding Up</w:t>
      </w:r>
    </w:p>
    <w:p>
      <w:pPr>
        <w:pStyle w:val="Heading2"/>
        <w:spacing w:before="200" w:after="80"/>
      </w:pPr>
      <w:r>
        <w:rPr>
          <w:rFonts w:ascii="Times New Roman" w:cs="Times New Roman" w:eastAsia="Times New Roman" w:hAnsi="Times New Roman"/>
          <w:b/>
          <w:bCs/>
          <w:color w:val="1B2A5E"/>
          <w:sz w:val="22"/>
          <w:szCs w:val="22"/>
        </w:rPr>
        <w:t xml:space="preserve">18.1  Dissolution Events</w:t>
      </w:r>
    </w:p>
    <w:p>
      <w:pPr>
        <w:spacing w:before="60" w:after="100"/>
        <w:jc w:val="both"/>
      </w:pPr>
      <w:r>
        <w:rPr>
          <w:rFonts w:ascii="Times New Roman" w:cs="Times New Roman" w:eastAsia="Times New Roman" w:hAnsi="Times New Roman"/>
          <w:color w:val="1A1A2A"/>
          <w:sz w:val="20"/>
          <w:szCs w:val="20"/>
        </w:rPr>
        <w:t xml:space="preserve">The Company will dissolve upon the first to occur of:</w:t>
      </w:r>
    </w:p>
    <w:p>
      <w:pPr>
        <w:spacing w:before="40" w:after="60"/>
        <w:ind w:left="720" w:hanging="360"/>
        <w:jc w:val="both"/>
      </w:pPr>
      <w:r>
        <w:rPr>
          <w:rFonts w:ascii="Times New Roman" w:cs="Times New Roman" w:eastAsia="Times New Roman" w:hAnsi="Times New Roman"/>
          <w:b/>
          <w:bCs/>
          <w:color w:val="1A1A2A"/>
          <w:sz w:val="20"/>
          <w:szCs w:val="20"/>
        </w:rPr>
        <w:t xml:space="preserve">(a)  </w:t>
      </w:r>
      <w:r>
        <w:rPr>
          <w:rFonts w:ascii="Times New Roman" w:cs="Times New Roman" w:eastAsia="Times New Roman" w:hAnsi="Times New Roman"/>
          <w:color w:val="1A1A2A"/>
          <w:sz w:val="20"/>
          <w:szCs w:val="20"/>
        </w:rPr>
        <w:t xml:space="preserve">approval by Members holding at least 66 2/3% of the Percentage Interests;</w:t>
      </w:r>
    </w:p>
    <w:p>
      <w:pPr>
        <w:spacing w:before="40" w:after="60"/>
        <w:ind w:left="720" w:hanging="360"/>
        <w:jc w:val="both"/>
      </w:pPr>
      <w:r>
        <w:rPr>
          <w:rFonts w:ascii="Times New Roman" w:cs="Times New Roman" w:eastAsia="Times New Roman" w:hAnsi="Times New Roman"/>
          <w:b/>
          <w:bCs/>
          <w:color w:val="1A1A2A"/>
          <w:sz w:val="20"/>
          <w:szCs w:val="20"/>
        </w:rPr>
        <w:t xml:space="preserve">(b)  </w:t>
      </w:r>
      <w:r>
        <w:rPr>
          <w:rFonts w:ascii="Times New Roman" w:cs="Times New Roman" w:eastAsia="Times New Roman" w:hAnsi="Times New Roman"/>
          <w:color w:val="1A1A2A"/>
          <w:sz w:val="20"/>
          <w:szCs w:val="20"/>
        </w:rPr>
        <w:t xml:space="preserve">entry of a decree of judicial dissolution under the TBOC;</w:t>
      </w:r>
    </w:p>
    <w:p>
      <w:pPr>
        <w:spacing w:before="40" w:after="60"/>
        <w:ind w:left="720" w:hanging="360"/>
        <w:jc w:val="both"/>
      </w:pPr>
      <w:r>
        <w:rPr>
          <w:rFonts w:ascii="Times New Roman" w:cs="Times New Roman" w:eastAsia="Times New Roman" w:hAnsi="Times New Roman"/>
          <w:b/>
          <w:bCs/>
          <w:color w:val="1A1A2A"/>
          <w:sz w:val="20"/>
          <w:szCs w:val="20"/>
        </w:rPr>
        <w:t xml:space="preserve">(c)  </w:t>
      </w:r>
      <w:r>
        <w:rPr>
          <w:rFonts w:ascii="Times New Roman" w:cs="Times New Roman" w:eastAsia="Times New Roman" w:hAnsi="Times New Roman"/>
          <w:color w:val="1A1A2A"/>
          <w:sz w:val="20"/>
          <w:szCs w:val="20"/>
        </w:rPr>
        <w:t xml:space="preserve">sale of all or substantially all Company assets (unless the Members elect to continue the Company); or</w:t>
      </w:r>
    </w:p>
    <w:p>
      <w:pPr>
        <w:spacing w:before="40" w:after="60"/>
        <w:ind w:left="720" w:hanging="360"/>
        <w:jc w:val="both"/>
      </w:pPr>
      <w:r>
        <w:rPr>
          <w:rFonts w:ascii="Times New Roman" w:cs="Times New Roman" w:eastAsia="Times New Roman" w:hAnsi="Times New Roman"/>
          <w:b/>
          <w:bCs/>
          <w:color w:val="1A1A2A"/>
          <w:sz w:val="20"/>
          <w:szCs w:val="20"/>
        </w:rPr>
        <w:t xml:space="preserve">(d)  </w:t>
      </w:r>
      <w:r>
        <w:rPr>
          <w:rFonts w:ascii="Times New Roman" w:cs="Times New Roman" w:eastAsia="Times New Roman" w:hAnsi="Times New Roman"/>
          <w:color w:val="1A1A2A"/>
          <w:sz w:val="20"/>
          <w:szCs w:val="20"/>
        </w:rPr>
        <w:t xml:space="preserve">any other event requiring dissolution under the TBOC.</w:t>
      </w:r>
    </w:p>
    <w:p>
      <w:pPr>
        <w:pStyle w:val="Heading2"/>
        <w:spacing w:before="200" w:after="80"/>
      </w:pPr>
      <w:r>
        <w:rPr>
          <w:rFonts w:ascii="Times New Roman" w:cs="Times New Roman" w:eastAsia="Times New Roman" w:hAnsi="Times New Roman"/>
          <w:b/>
          <w:bCs/>
          <w:color w:val="1B2A5E"/>
          <w:sz w:val="22"/>
          <w:szCs w:val="22"/>
        </w:rPr>
        <w:t xml:space="preserve">18.2  Winding Up</w:t>
      </w:r>
    </w:p>
    <w:p>
      <w:pPr>
        <w:spacing w:before="60" w:after="100"/>
        <w:jc w:val="both"/>
      </w:pPr>
      <w:r>
        <w:rPr>
          <w:rFonts w:ascii="Times New Roman" w:cs="Times New Roman" w:eastAsia="Times New Roman" w:hAnsi="Times New Roman"/>
          <w:color w:val="1A1A2A"/>
          <w:sz w:val="20"/>
          <w:szCs w:val="20"/>
        </w:rPr>
        <w:t xml:space="preserve">Upon dissolution, the Company will wind up its affairs in an orderly manner. The Members may appoint a liquidating representative by 66 2/3% approval. The liquidating representative will:</w:t>
      </w:r>
    </w:p>
    <w:p>
      <w:pPr>
        <w:spacing w:before="40" w:after="60"/>
        <w:ind w:left="720" w:hanging="360"/>
        <w:jc w:val="both"/>
      </w:pPr>
      <w:r>
        <w:rPr>
          <w:rFonts w:ascii="Times New Roman" w:cs="Times New Roman" w:eastAsia="Times New Roman" w:hAnsi="Times New Roman"/>
          <w:b/>
          <w:bCs/>
          <w:color w:val="1A1A2A"/>
          <w:sz w:val="20"/>
          <w:szCs w:val="20"/>
        </w:rPr>
        <w:t xml:space="preserve">(a)  </w:t>
      </w:r>
      <w:r>
        <w:rPr>
          <w:rFonts w:ascii="Times New Roman" w:cs="Times New Roman" w:eastAsia="Times New Roman" w:hAnsi="Times New Roman"/>
          <w:color w:val="1A1A2A"/>
          <w:sz w:val="20"/>
          <w:szCs w:val="20"/>
        </w:rPr>
        <w:t xml:space="preserve">collect and liquidate assets;</w:t>
      </w:r>
    </w:p>
    <w:p>
      <w:pPr>
        <w:spacing w:before="40" w:after="60"/>
        <w:ind w:left="720" w:hanging="360"/>
        <w:jc w:val="both"/>
      </w:pPr>
      <w:r>
        <w:rPr>
          <w:rFonts w:ascii="Times New Roman" w:cs="Times New Roman" w:eastAsia="Times New Roman" w:hAnsi="Times New Roman"/>
          <w:b/>
          <w:bCs/>
          <w:color w:val="1A1A2A"/>
          <w:sz w:val="20"/>
          <w:szCs w:val="20"/>
        </w:rPr>
        <w:t xml:space="preserve">(b)  </w:t>
      </w:r>
      <w:r>
        <w:rPr>
          <w:rFonts w:ascii="Times New Roman" w:cs="Times New Roman" w:eastAsia="Times New Roman" w:hAnsi="Times New Roman"/>
          <w:color w:val="1A1A2A"/>
          <w:sz w:val="20"/>
          <w:szCs w:val="20"/>
        </w:rPr>
        <w:t xml:space="preserve">discharge or provide for liabilities, including reserves for contingent liabilities;</w:t>
      </w:r>
    </w:p>
    <w:p>
      <w:pPr>
        <w:spacing w:before="40" w:after="60"/>
        <w:ind w:left="720" w:hanging="360"/>
        <w:jc w:val="both"/>
      </w:pPr>
      <w:r>
        <w:rPr>
          <w:rFonts w:ascii="Times New Roman" w:cs="Times New Roman" w:eastAsia="Times New Roman" w:hAnsi="Times New Roman"/>
          <w:b/>
          <w:bCs/>
          <w:color w:val="1A1A2A"/>
          <w:sz w:val="20"/>
          <w:szCs w:val="20"/>
        </w:rPr>
        <w:t xml:space="preserve">(c)  </w:t>
      </w:r>
      <w:r>
        <w:rPr>
          <w:rFonts w:ascii="Times New Roman" w:cs="Times New Roman" w:eastAsia="Times New Roman" w:hAnsi="Times New Roman"/>
          <w:color w:val="1A1A2A"/>
          <w:sz w:val="20"/>
          <w:szCs w:val="20"/>
        </w:rPr>
        <w:t xml:space="preserve">distribute remaining assets as provided in Section 18.3; and</w:t>
      </w:r>
    </w:p>
    <w:p>
      <w:pPr>
        <w:spacing w:before="40" w:after="60"/>
        <w:ind w:left="720" w:hanging="360"/>
        <w:jc w:val="both"/>
      </w:pPr>
      <w:r>
        <w:rPr>
          <w:rFonts w:ascii="Times New Roman" w:cs="Times New Roman" w:eastAsia="Times New Roman" w:hAnsi="Times New Roman"/>
          <w:b/>
          <w:bCs/>
          <w:color w:val="1A1A2A"/>
          <w:sz w:val="20"/>
          <w:szCs w:val="20"/>
        </w:rPr>
        <w:t xml:space="preserve">(d)  </w:t>
      </w:r>
      <w:r>
        <w:rPr>
          <w:rFonts w:ascii="Times New Roman" w:cs="Times New Roman" w:eastAsia="Times New Roman" w:hAnsi="Times New Roman"/>
          <w:color w:val="1A1A2A"/>
          <w:sz w:val="20"/>
          <w:szCs w:val="20"/>
        </w:rPr>
        <w:t xml:space="preserve">file any required certificates with the Texas Secretary of State.</w:t>
      </w:r>
    </w:p>
    <w:p>
      <w:pPr>
        <w:pStyle w:val="Heading2"/>
        <w:spacing w:before="200" w:after="80"/>
      </w:pPr>
      <w:r>
        <w:rPr>
          <w:rFonts w:ascii="Times New Roman" w:cs="Times New Roman" w:eastAsia="Times New Roman" w:hAnsi="Times New Roman"/>
          <w:b/>
          <w:bCs/>
          <w:color w:val="1B2A5E"/>
          <w:sz w:val="22"/>
          <w:szCs w:val="22"/>
        </w:rPr>
        <w:t xml:space="preserve">18.3  Liquidation Distributions</w:t>
      </w:r>
    </w:p>
    <w:p>
      <w:pPr>
        <w:spacing w:before="60" w:after="100"/>
        <w:jc w:val="both"/>
      </w:pPr>
      <w:r>
        <w:rPr>
          <w:rFonts w:ascii="Times New Roman" w:cs="Times New Roman" w:eastAsia="Times New Roman" w:hAnsi="Times New Roman"/>
          <w:color w:val="1A1A2A"/>
          <w:sz w:val="20"/>
          <w:szCs w:val="20"/>
        </w:rPr>
        <w:t xml:space="preserve">After payment (or adequate provision) for Company debts and liabilities:</w:t>
      </w:r>
    </w:p>
    <w:p>
      <w:pPr>
        <w:spacing w:before="40" w:after="60"/>
        <w:ind w:left="720" w:hanging="360"/>
        <w:jc w:val="both"/>
      </w:pPr>
      <w:r>
        <w:rPr>
          <w:rFonts w:ascii="Times New Roman" w:cs="Times New Roman" w:eastAsia="Times New Roman" w:hAnsi="Times New Roman"/>
          <w:b/>
          <w:bCs/>
          <w:color w:val="1A1A2A"/>
          <w:sz w:val="20"/>
          <w:szCs w:val="20"/>
        </w:rPr>
        <w:t xml:space="preserve">(a)  </w:t>
      </w:r>
      <w:r>
        <w:rPr>
          <w:rFonts w:ascii="Times New Roman" w:cs="Times New Roman" w:eastAsia="Times New Roman" w:hAnsi="Times New Roman"/>
          <w:color w:val="1A1A2A"/>
          <w:sz w:val="20"/>
          <w:szCs w:val="20"/>
        </w:rPr>
        <w:t xml:space="preserve">amounts will first be paid to Members to the extent of any unpaid loans to the Company;</w:t>
      </w:r>
    </w:p>
    <w:p>
      <w:pPr>
        <w:spacing w:before="40" w:after="60"/>
        <w:ind w:left="720" w:hanging="360"/>
        <w:jc w:val="both"/>
      </w:pPr>
      <w:r>
        <w:rPr>
          <w:rFonts w:ascii="Times New Roman" w:cs="Times New Roman" w:eastAsia="Times New Roman" w:hAnsi="Times New Roman"/>
          <w:b/>
          <w:bCs/>
          <w:color w:val="1A1A2A"/>
          <w:sz w:val="20"/>
          <w:szCs w:val="20"/>
        </w:rPr>
        <w:t xml:space="preserve">(b)  </w:t>
      </w:r>
      <w:r>
        <w:rPr>
          <w:rFonts w:ascii="Times New Roman" w:cs="Times New Roman" w:eastAsia="Times New Roman" w:hAnsi="Times New Roman"/>
          <w:color w:val="1A1A2A"/>
          <w:sz w:val="20"/>
          <w:szCs w:val="20"/>
        </w:rPr>
        <w:t xml:space="preserve">then, remaining proceeds will be distributed to Members </w:t>
      </w:r>
      <w:r>
        <w:rPr>
          <w:rFonts w:ascii="Times New Roman" w:cs="Times New Roman" w:eastAsia="Times New Roman" w:hAnsi="Times New Roman"/>
          <w:b/>
          <w:bCs/>
          <w:color w:val="1A1A2A"/>
          <w:sz w:val="20"/>
          <w:szCs w:val="20"/>
        </w:rPr>
        <w:t xml:space="preserve">pro rata in accordance with their positive capital account balances</w:t>
      </w:r>
      <w:r>
        <w:rPr>
          <w:rFonts w:ascii="Times New Roman" w:cs="Times New Roman" w:eastAsia="Times New Roman" w:hAnsi="Times New Roman"/>
          <w:color w:val="1A1A2A"/>
          <w:sz w:val="20"/>
          <w:szCs w:val="20"/>
        </w:rPr>
        <w:t xml:space="preserve">, after taking into account allocations for the taxable year of liquidation, to the extent required by Code Section 704(b) principles; and</w:t>
      </w:r>
    </w:p>
    <w:p>
      <w:pPr>
        <w:spacing w:before="40" w:after="60"/>
        <w:ind w:left="720" w:hanging="360"/>
        <w:jc w:val="both"/>
      </w:pPr>
      <w:r>
        <w:rPr>
          <w:rFonts w:ascii="Times New Roman" w:cs="Times New Roman" w:eastAsia="Times New Roman" w:hAnsi="Times New Roman"/>
          <w:b/>
          <w:bCs/>
          <w:color w:val="1A1A2A"/>
          <w:sz w:val="20"/>
          <w:szCs w:val="20"/>
        </w:rPr>
        <w:t xml:space="preserve">(c)  </w:t>
      </w:r>
      <w:r>
        <w:rPr>
          <w:rFonts w:ascii="Times New Roman" w:cs="Times New Roman" w:eastAsia="Times New Roman" w:hAnsi="Times New Roman"/>
          <w:color w:val="1A1A2A"/>
          <w:sz w:val="20"/>
          <w:szCs w:val="20"/>
        </w:rPr>
        <w:t xml:space="preserve">to the extent not inconsistent with applicable tax rules, distributions will be made in accordance with Percentage Interests.</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19.  Notices</w:t>
      </w:r>
    </w:p>
    <w:p>
      <w:pPr>
        <w:pStyle w:val="Heading2"/>
        <w:spacing w:before="200" w:after="80"/>
      </w:pPr>
      <w:r>
        <w:rPr>
          <w:rFonts w:ascii="Times New Roman" w:cs="Times New Roman" w:eastAsia="Times New Roman" w:hAnsi="Times New Roman"/>
          <w:b/>
          <w:bCs/>
          <w:color w:val="1B2A5E"/>
          <w:sz w:val="22"/>
          <w:szCs w:val="22"/>
        </w:rPr>
        <w:t xml:space="preserve">19.1  Notice Methods</w:t>
      </w:r>
    </w:p>
    <w:p>
      <w:pPr>
        <w:spacing w:before="60" w:after="100"/>
        <w:jc w:val="both"/>
      </w:pPr>
      <w:r>
        <w:rPr>
          <w:rFonts w:ascii="Times New Roman" w:cs="Times New Roman" w:eastAsia="Times New Roman" w:hAnsi="Times New Roman"/>
          <w:color w:val="1A1A2A"/>
          <w:sz w:val="20"/>
          <w:szCs w:val="20"/>
        </w:rPr>
        <w:t xml:space="preserve">Notices under this Agreement must be in writing and delivered by: (a) personal delivery; (b) certified mail (return receipt requested); (c) nationally recognized overnight courier; or (d) email.</w:t>
      </w:r>
    </w:p>
    <w:p>
      <w:pPr>
        <w:pStyle w:val="Heading2"/>
        <w:spacing w:before="200" w:after="80"/>
      </w:pPr>
      <w:r>
        <w:rPr>
          <w:rFonts w:ascii="Times New Roman" w:cs="Times New Roman" w:eastAsia="Times New Roman" w:hAnsi="Times New Roman"/>
          <w:b/>
          <w:bCs/>
          <w:color w:val="1B2A5E"/>
          <w:sz w:val="22"/>
          <w:szCs w:val="22"/>
        </w:rPr>
        <w:t xml:space="preserve">19.2  Deemed Receipt</w:t>
      </w:r>
    </w:p>
    <w:p>
      <w:pPr>
        <w:spacing w:before="60" w:after="100"/>
        <w:jc w:val="both"/>
      </w:pPr>
      <w:r>
        <w:rPr>
          <w:rFonts w:ascii="Times New Roman" w:cs="Times New Roman" w:eastAsia="Times New Roman" w:hAnsi="Times New Roman"/>
          <w:color w:val="1A1A2A"/>
          <w:sz w:val="20"/>
          <w:szCs w:val="20"/>
        </w:rPr>
        <w:t xml:space="preserve">Notices are deemed received: (a) upon delivery if personally delivered; (b) three business days after mailing; (c) one business day after deposit with overnight courier; or (d) upon email transmission if sent during normal business hours of the recipient (otherwise next business day), provided no bounce-back or failure notice is received.</w:t>
      </w:r>
    </w:p>
    <w:p>
      <w:pPr>
        <w:pStyle w:val="Heading2"/>
        <w:spacing w:before="200" w:after="80"/>
      </w:pPr>
      <w:r>
        <w:rPr>
          <w:rFonts w:ascii="Times New Roman" w:cs="Times New Roman" w:eastAsia="Times New Roman" w:hAnsi="Times New Roman"/>
          <w:b/>
          <w:bCs/>
          <w:color w:val="1B2A5E"/>
          <w:sz w:val="22"/>
          <w:szCs w:val="22"/>
        </w:rPr>
        <w:t xml:space="preserve">19.3  Addresses for Notice</w:t>
      </w:r>
    </w:p>
    <w:p>
      <w:pPr>
        <w:spacing w:before="60" w:after="100"/>
        <w:jc w:val="both"/>
      </w:pPr>
      <w:r>
        <w:rPr>
          <w:rFonts w:ascii="Times New Roman" w:cs="Times New Roman" w:eastAsia="Times New Roman" w:hAnsi="Times New Roman"/>
          <w:color w:val="1A1A2A"/>
          <w:sz w:val="20"/>
          <w:szCs w:val="20"/>
        </w:rPr>
        <w:t xml:space="preserve">Notices must be sent to the addresses (and emails) on Schedule 1 (as updated by notice).</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20.  Miscellaneous</w:t>
      </w:r>
    </w:p>
    <w:p>
      <w:pPr>
        <w:pStyle w:val="Heading2"/>
        <w:spacing w:before="200" w:after="80"/>
      </w:pPr>
      <w:r>
        <w:rPr>
          <w:rFonts w:ascii="Times New Roman" w:cs="Times New Roman" w:eastAsia="Times New Roman" w:hAnsi="Times New Roman"/>
          <w:b/>
          <w:bCs/>
          <w:color w:val="1B2A5E"/>
          <w:sz w:val="22"/>
          <w:szCs w:val="22"/>
        </w:rPr>
        <w:t xml:space="preserve">20.1  Amendments</w:t>
      </w:r>
    </w:p>
    <w:p>
      <w:pPr>
        <w:spacing w:before="60" w:after="100"/>
        <w:jc w:val="both"/>
      </w:pPr>
      <w:r>
        <w:rPr>
          <w:rFonts w:ascii="Times New Roman" w:cs="Times New Roman" w:eastAsia="Times New Roman" w:hAnsi="Times New Roman"/>
          <w:color w:val="1A1A2A"/>
          <w:sz w:val="20"/>
          <w:szCs w:val="20"/>
        </w:rPr>
        <w:t xml:space="preserve">Amendments require approval of Members holding at least 66 2/3% of the Percentage Interests, except that the Company may update Schedule 1 to reflect: (a) an approved Transfer; (b) an admission; or (c) an address/email change notified under Section 19, without further amendment.</w:t>
      </w:r>
    </w:p>
    <w:p>
      <w:pPr>
        <w:pStyle w:val="Heading2"/>
        <w:spacing w:before="200" w:after="80"/>
      </w:pPr>
      <w:r>
        <w:rPr>
          <w:rFonts w:ascii="Times New Roman" w:cs="Times New Roman" w:eastAsia="Times New Roman" w:hAnsi="Times New Roman"/>
          <w:b/>
          <w:bCs/>
          <w:color w:val="1B2A5E"/>
          <w:sz w:val="22"/>
          <w:szCs w:val="22"/>
        </w:rPr>
        <w:t xml:space="preserve">20.2  Entire Agreement</w:t>
      </w:r>
    </w:p>
    <w:p>
      <w:pPr>
        <w:spacing w:before="60" w:after="100"/>
        <w:jc w:val="both"/>
      </w:pPr>
      <w:r>
        <w:rPr>
          <w:rFonts w:ascii="Times New Roman" w:cs="Times New Roman" w:eastAsia="Times New Roman" w:hAnsi="Times New Roman"/>
          <w:color w:val="1A1A2A"/>
          <w:sz w:val="20"/>
          <w:szCs w:val="20"/>
        </w:rPr>
        <w:t xml:space="preserve">This Agreement (including Schedule 1) constitutes the entire agreement among the Members regarding the subject matter and supersedes prior understandings.</w:t>
      </w:r>
    </w:p>
    <w:p>
      <w:pPr>
        <w:pStyle w:val="Heading2"/>
        <w:spacing w:before="200" w:after="80"/>
      </w:pPr>
      <w:r>
        <w:rPr>
          <w:rFonts w:ascii="Times New Roman" w:cs="Times New Roman" w:eastAsia="Times New Roman" w:hAnsi="Times New Roman"/>
          <w:b/>
          <w:bCs/>
          <w:color w:val="1B2A5E"/>
          <w:sz w:val="22"/>
          <w:szCs w:val="22"/>
        </w:rPr>
        <w:t xml:space="preserve">20.3  Severability</w:t>
      </w:r>
    </w:p>
    <w:p>
      <w:pPr>
        <w:spacing w:before="60" w:after="100"/>
        <w:jc w:val="both"/>
      </w:pPr>
      <w:r>
        <w:rPr>
          <w:rFonts w:ascii="Times New Roman" w:cs="Times New Roman" w:eastAsia="Times New Roman" w:hAnsi="Times New Roman"/>
          <w:color w:val="1A1A2A"/>
          <w:sz w:val="20"/>
          <w:szCs w:val="20"/>
        </w:rPr>
        <w:t xml:space="preserve">If any provision is held unenforceable, the remainder will remain in effect, and the provision will be reformed to the minimum extent necessary to make it enforceable while preserving intent.</w:t>
      </w:r>
    </w:p>
    <w:p>
      <w:pPr>
        <w:pStyle w:val="Heading2"/>
        <w:spacing w:before="200" w:after="80"/>
      </w:pPr>
      <w:r>
        <w:rPr>
          <w:rFonts w:ascii="Times New Roman" w:cs="Times New Roman" w:eastAsia="Times New Roman" w:hAnsi="Times New Roman"/>
          <w:b/>
          <w:bCs/>
          <w:color w:val="1B2A5E"/>
          <w:sz w:val="22"/>
          <w:szCs w:val="22"/>
        </w:rPr>
        <w:t xml:space="preserve">20.4  Counterparts; Electronic Signatures</w:t>
      </w:r>
    </w:p>
    <w:p>
      <w:pPr>
        <w:spacing w:before="60" w:after="100"/>
        <w:jc w:val="both"/>
      </w:pPr>
      <w:r>
        <w:rPr>
          <w:rFonts w:ascii="Times New Roman" w:cs="Times New Roman" w:eastAsia="Times New Roman" w:hAnsi="Times New Roman"/>
          <w:color w:val="1A1A2A"/>
          <w:sz w:val="20"/>
          <w:szCs w:val="20"/>
        </w:rPr>
        <w:t xml:space="preserve">This Agreement may be executed in counterparts, each of which is deemed an original. Electronic signatures and PDF copies are effective.</w:t>
      </w:r>
    </w:p>
    <w:p>
      <w:pPr>
        <w:pStyle w:val="Heading2"/>
        <w:spacing w:before="200" w:after="80"/>
      </w:pPr>
      <w:r>
        <w:rPr>
          <w:rFonts w:ascii="Times New Roman" w:cs="Times New Roman" w:eastAsia="Times New Roman" w:hAnsi="Times New Roman"/>
          <w:b/>
          <w:bCs/>
          <w:color w:val="1B2A5E"/>
          <w:sz w:val="22"/>
          <w:szCs w:val="22"/>
        </w:rPr>
        <w:t xml:space="preserve">20.5  Further Assurances</w:t>
      </w:r>
    </w:p>
    <w:p>
      <w:pPr>
        <w:spacing w:before="60" w:after="100"/>
        <w:jc w:val="both"/>
      </w:pPr>
      <w:r>
        <w:rPr>
          <w:rFonts w:ascii="Times New Roman" w:cs="Times New Roman" w:eastAsia="Times New Roman" w:hAnsi="Times New Roman"/>
          <w:color w:val="1A1A2A"/>
          <w:sz w:val="20"/>
          <w:szCs w:val="20"/>
        </w:rPr>
        <w:t xml:space="preserve">Each Member will execute documents and take actions reasonably required to carry out this Agreement.</w:t>
      </w:r>
    </w:p>
    <w:p>
      <w:pPr>
        <w:pStyle w:val="Heading2"/>
        <w:spacing w:before="200" w:after="80"/>
      </w:pPr>
      <w:r>
        <w:rPr>
          <w:rFonts w:ascii="Times New Roman" w:cs="Times New Roman" w:eastAsia="Times New Roman" w:hAnsi="Times New Roman"/>
          <w:b/>
          <w:bCs/>
          <w:color w:val="1B2A5E"/>
          <w:sz w:val="22"/>
          <w:szCs w:val="22"/>
        </w:rPr>
        <w:t xml:space="preserve">20.6  Headings</w:t>
      </w:r>
    </w:p>
    <w:p>
      <w:pPr>
        <w:spacing w:before="60" w:after="100"/>
        <w:jc w:val="both"/>
      </w:pPr>
      <w:r>
        <w:rPr>
          <w:rFonts w:ascii="Times New Roman" w:cs="Times New Roman" w:eastAsia="Times New Roman" w:hAnsi="Times New Roman"/>
          <w:color w:val="1A1A2A"/>
          <w:sz w:val="20"/>
          <w:szCs w:val="20"/>
        </w:rPr>
        <w:t xml:space="preserve">Headings are for convenience only and do not affect interpretation.</w:t>
      </w:r>
    </w:p>
    <w:p>
      <w:pPr>
        <w:pStyle w:val="Heading2"/>
        <w:spacing w:before="200" w:after="80"/>
      </w:pPr>
      <w:r>
        <w:rPr>
          <w:rFonts w:ascii="Times New Roman" w:cs="Times New Roman" w:eastAsia="Times New Roman" w:hAnsi="Times New Roman"/>
          <w:b/>
          <w:bCs/>
          <w:color w:val="1B2A5E"/>
          <w:sz w:val="22"/>
          <w:szCs w:val="22"/>
        </w:rPr>
        <w:t xml:space="preserve">20.7  No Waiver</w:t>
      </w:r>
    </w:p>
    <w:p>
      <w:pPr>
        <w:spacing w:before="60" w:after="100"/>
        <w:jc w:val="both"/>
      </w:pPr>
      <w:r>
        <w:rPr>
          <w:rFonts w:ascii="Times New Roman" w:cs="Times New Roman" w:eastAsia="Times New Roman" w:hAnsi="Times New Roman"/>
          <w:color w:val="1A1A2A"/>
          <w:sz w:val="20"/>
          <w:szCs w:val="20"/>
        </w:rPr>
        <w:t xml:space="preserve">Failure to enforce any provision is not a waiver.</w:t>
      </w:r>
    </w:p>
    <w:p>
      <w:pPr>
        <w:pStyle w:val="Heading2"/>
        <w:spacing w:before="200" w:after="80"/>
      </w:pPr>
      <w:r>
        <w:rPr>
          <w:rFonts w:ascii="Times New Roman" w:cs="Times New Roman" w:eastAsia="Times New Roman" w:hAnsi="Times New Roman"/>
          <w:b/>
          <w:bCs/>
          <w:color w:val="1B2A5E"/>
          <w:sz w:val="22"/>
          <w:szCs w:val="22"/>
        </w:rPr>
        <w:t xml:space="preserve">20.8  Construction</w:t>
      </w:r>
    </w:p>
    <w:p>
      <w:pPr>
        <w:spacing w:before="60" w:after="100"/>
        <w:jc w:val="both"/>
      </w:pPr>
      <w:r>
        <w:rPr>
          <w:rFonts w:ascii="Times New Roman" w:cs="Times New Roman" w:eastAsia="Times New Roman" w:hAnsi="Times New Roman"/>
          <w:color w:val="1A1A2A"/>
          <w:sz w:val="20"/>
          <w:szCs w:val="20"/>
        </w:rPr>
        <w:t xml:space="preserve">"Including" means "including without limitation." Singular includes plural and vice versa as context requires.</w:t>
      </w:r>
    </w:p>
    <w:p>
      <w:pPr>
        <w:pageBreakBefore/>
      </w:pPr>
      <w:r>
        <w:rPr>
          <w:rFonts w:ascii="Times New Roman" w:cs="Times New Roman" w:eastAsia="Times New Roman" w:hAnsi="Times New Roman"/>
        </w:rPr>
        <w:t xml:space="preserve"/>
      </w:r>
    </w:p>
    <w:p>
      <w:pPr>
        <w:spacing w:before="160" w:after="20"/>
      </w:pPr>
      <w:r>
        <w:rPr>
          <w:rFonts w:ascii="Times New Roman" w:cs="Times New Roman" w:eastAsia="Times New Roman" w:hAnsi="Times New Roman"/>
          <w:b/>
          <w:bCs/>
          <w:color w:val="1B2A5E"/>
          <w:sz w:val="32"/>
          <w:szCs w:val="32"/>
        </w:rPr>
        <w:t xml:space="preserve">SCHEDULE 1</w:t>
      </w:r>
    </w:p>
    <w:p>
      <w:pPr>
        <w:spacing w:before="0" w:after="4"/>
      </w:pPr>
      <w:r>
        <w:rPr>
          <w:rFonts w:ascii="Times New Roman" w:cs="Times New Roman" w:eastAsia="Times New Roman" w:hAnsi="Times New Roman"/>
          <w:b/>
          <w:bCs/>
          <w:color w:val="4A9FD4"/>
          <w:sz w:val="20"/>
          <w:szCs w:val="20"/>
        </w:rPr>
        <w:t xml:space="preserve">Members · Percentage Interests · Contributions · Notice Information</w:t>
      </w:r>
    </w:p>
    <w:p>
      <w:pPr>
        <w:pBdr>
          <w:bottom w:val="single" w:color="4A9FD4" w:sz="16" w:space="1"/>
        </w:pBdr>
        <w:spacing w:before="0" w:after="0"/>
      </w:pPr>
    </w:p>
    <w:p>
      <w:pPr>
        <w:spacing w:before="12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080"/>
        <w:gridCol w:w="2160"/>
        <w:gridCol w:w="1440"/>
        <w:gridCol w:w="1800"/>
        <w:gridCol w:w="1440"/>
      </w:tblGrid>
      <w:tr>
        <w:trPr>
          <w:tblHeader/>
        </w:trPr>
        <w:tc>
          <w:tcPr>
            <w:tcW w:type="dxa" w:w="1440"/>
            <w:shd w:fill="1B2A5E" w:val="clear"/>
            <w:tcMar>
              <w:top w:type="dxa" w:w="80"/>
              <w:left w:type="dxa" w:w="120"/>
              <w:bottom w:type="dxa" w:w="80"/>
              <w:right w:type="dxa" w:w="120"/>
            </w:tcMar>
          </w:tcPr>
          <w:p>
            <w:r>
              <w:rPr>
                <w:rFonts w:ascii="Times New Roman" w:cs="Times New Roman" w:eastAsia="Times New Roman" w:hAnsi="Times New Roman"/>
                <w:b/>
                <w:bCs/>
                <w:color w:val="FFFFFF"/>
                <w:sz w:val="17"/>
                <w:szCs w:val="17"/>
              </w:rPr>
              <w:t xml:space="preserve">Member Name</w:t>
            </w:r>
          </w:p>
        </w:tc>
        <w:tc>
          <w:tcPr>
            <w:tcW w:type="dxa" w:w="1080"/>
            <w:shd w:fill="1B2A5E" w:val="clear"/>
            <w:tcMar>
              <w:top w:type="dxa" w:w="80"/>
              <w:left w:type="dxa" w:w="120"/>
              <w:bottom w:type="dxa" w:w="80"/>
              <w:right w:type="dxa" w:w="120"/>
            </w:tcMar>
          </w:tcPr>
          <w:p>
            <w:r>
              <w:rPr>
                <w:rFonts w:ascii="Times New Roman" w:cs="Times New Roman" w:eastAsia="Times New Roman" w:hAnsi="Times New Roman"/>
                <w:b/>
                <w:bCs/>
                <w:color w:val="FFFFFF"/>
                <w:sz w:val="17"/>
                <w:szCs w:val="17"/>
              </w:rPr>
              <w:t xml:space="preserve">Entity Type</w:t>
            </w:r>
          </w:p>
        </w:tc>
        <w:tc>
          <w:tcPr>
            <w:tcW w:type="dxa" w:w="2160"/>
            <w:shd w:fill="1B2A5E" w:val="clear"/>
            <w:tcMar>
              <w:top w:type="dxa" w:w="80"/>
              <w:left w:type="dxa" w:w="120"/>
              <w:bottom w:type="dxa" w:w="80"/>
              <w:right w:type="dxa" w:w="120"/>
            </w:tcMar>
          </w:tcPr>
          <w:p>
            <w:r>
              <w:rPr>
                <w:rFonts w:ascii="Times New Roman" w:cs="Times New Roman" w:eastAsia="Times New Roman" w:hAnsi="Times New Roman"/>
                <w:b/>
                <w:bCs/>
                <w:color w:val="FFFFFF"/>
                <w:sz w:val="17"/>
                <w:szCs w:val="17"/>
              </w:rPr>
              <w:t xml:space="preserve">Mailing Address</w:t>
            </w:r>
          </w:p>
        </w:tc>
        <w:tc>
          <w:tcPr>
            <w:tcW w:type="dxa" w:w="1440"/>
            <w:shd w:fill="1B2A5E" w:val="clear"/>
            <w:tcMar>
              <w:top w:type="dxa" w:w="80"/>
              <w:left w:type="dxa" w:w="120"/>
              <w:bottom w:type="dxa" w:w="80"/>
              <w:right w:type="dxa" w:w="120"/>
            </w:tcMar>
          </w:tcPr>
          <w:p>
            <w:r>
              <w:rPr>
                <w:rFonts w:ascii="Times New Roman" w:cs="Times New Roman" w:eastAsia="Times New Roman" w:hAnsi="Times New Roman"/>
                <w:b/>
                <w:bCs/>
                <w:color w:val="FFFFFF"/>
                <w:sz w:val="17"/>
                <w:szCs w:val="17"/>
              </w:rPr>
              <w:t xml:space="preserve">Email</w:t>
            </w:r>
          </w:p>
        </w:tc>
        <w:tc>
          <w:tcPr>
            <w:tcW w:type="dxa" w:w="1800"/>
            <w:shd w:fill="1B2A5E" w:val="clear"/>
            <w:tcMar>
              <w:top w:type="dxa" w:w="80"/>
              <w:left w:type="dxa" w:w="120"/>
              <w:bottom w:type="dxa" w:w="80"/>
              <w:right w:type="dxa" w:w="120"/>
            </w:tcMar>
          </w:tcPr>
          <w:p>
            <w:r>
              <w:rPr>
                <w:rFonts w:ascii="Times New Roman" w:cs="Times New Roman" w:eastAsia="Times New Roman" w:hAnsi="Times New Roman"/>
                <w:b/>
                <w:bCs/>
                <w:color w:val="FFFFFF"/>
                <w:sz w:val="17"/>
                <w:szCs w:val="17"/>
              </w:rPr>
              <w:t xml:space="preserve">Initial Capital Contribution</w:t>
            </w:r>
          </w:p>
        </w:tc>
        <w:tc>
          <w:tcPr>
            <w:tcW w:type="dxa" w:w="1440"/>
            <w:shd w:fill="1B2A5E" w:val="clear"/>
            <w:tcMar>
              <w:top w:type="dxa" w:w="80"/>
              <w:left w:type="dxa" w:w="120"/>
              <w:bottom w:type="dxa" w:w="80"/>
              <w:right w:type="dxa" w:w="120"/>
            </w:tcMar>
          </w:tcPr>
          <w:p>
            <w:r>
              <w:rPr>
                <w:rFonts w:ascii="Times New Roman" w:cs="Times New Roman" w:eastAsia="Times New Roman" w:hAnsi="Times New Roman"/>
                <w:b/>
                <w:bCs/>
                <w:color w:val="FFFFFF"/>
                <w:sz w:val="17"/>
                <w:szCs w:val="17"/>
              </w:rPr>
              <w:t xml:space="preserve">% Interest</w:t>
            </w:r>
          </w:p>
        </w:tc>
      </w:tr>
      <w:tr>
        <w:tc>
          <w:tcPr>
            <w:tcW w:type="dxa" w:w="144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b w:val="false"/>
                <w:bCs w:val="false"/>
                <w:color w:val="1A1A2A"/>
                <w:sz w:val="18"/>
                <w:szCs w:val="18"/>
              </w:rPr>
              <w:t xml:space="preserve">Alejandro Guerra</w:t>
            </w:r>
          </w:p>
        </w:tc>
        <w:tc>
          <w:tcPr>
            <w:tcW w:type="dxa" w:w="108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i/>
                <w:iCs/>
                <w:color w:val="5A6070"/>
                <w:sz w:val="20"/>
                <w:szCs w:val="20"/>
                <w:highlight w:val="yellow"/>
              </w:rPr>
              <w:t xml:space="preserve">[INDIVIDUAL/ENTITY]</w:t>
            </w:r>
          </w:p>
        </w:tc>
        <w:tc>
          <w:tcPr>
            <w:tcW w:type="dxa" w:w="216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color w:val="1A1A2A"/>
                <w:sz w:val="18"/>
                <w:szCs w:val="18"/>
              </w:rPr>
              <w:t xml:space="preserve">7522 Drayton Ct, Sugar Land, TX 77479, USA</w:t>
            </w:r>
          </w:p>
        </w:tc>
        <w:tc>
          <w:tcPr>
            <w:tcW w:type="dxa" w:w="144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i/>
                <w:iCs/>
                <w:color w:val="5A6070"/>
                <w:sz w:val="20"/>
                <w:szCs w:val="20"/>
                <w:highlight w:val="yellow"/>
              </w:rPr>
              <w:t xml:space="preserve">[EMAIL]</w:t>
            </w:r>
          </w:p>
        </w:tc>
        <w:tc>
          <w:tcPr>
            <w:tcW w:type="dxa" w:w="180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i/>
                <w:iCs/>
                <w:color w:val="5A6070"/>
                <w:sz w:val="20"/>
                <w:szCs w:val="20"/>
                <w:highlight w:val="yellow"/>
              </w:rPr>
              <w:t xml:space="preserve">[$__ / DESCRIPTION]</w:t>
            </w:r>
          </w:p>
        </w:tc>
        <w:tc>
          <w:tcPr>
            <w:tcW w:type="dxa" w:w="144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color w:val="1A1A2A"/>
                <w:sz w:val="19"/>
                <w:szCs w:val="19"/>
              </w:rPr>
              <w:t xml:space="preserve">33 1/3%</w:t>
            </w:r>
          </w:p>
        </w:tc>
      </w:tr>
      <w:tr>
        <w:tc>
          <w:tcPr>
            <w:tcW w:type="dxa" w:w="144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b w:val="false"/>
                <w:bCs w:val="false"/>
                <w:color w:val="1A1A2A"/>
                <w:sz w:val="18"/>
                <w:szCs w:val="18"/>
              </w:rPr>
              <w:t xml:space="preserve">Fenwick How</w:t>
            </w:r>
          </w:p>
        </w:tc>
        <w:tc>
          <w:tcPr>
            <w:tcW w:type="dxa" w:w="108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i/>
                <w:iCs/>
                <w:color w:val="5A6070"/>
                <w:sz w:val="20"/>
                <w:szCs w:val="20"/>
                <w:highlight w:val="yellow"/>
              </w:rPr>
              <w:t xml:space="preserve">[INDIVIDUAL/ENTITY]</w:t>
            </w:r>
          </w:p>
        </w:tc>
        <w:tc>
          <w:tcPr>
            <w:tcW w:type="dxa" w:w="216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color w:val="1A1A2A"/>
                <w:sz w:val="18"/>
                <w:szCs w:val="18"/>
              </w:rPr>
              <w:t xml:space="preserve">28817 Dobbin Huffsmith Rd, Magnolia, TX 77354, USA</w:t>
            </w:r>
          </w:p>
        </w:tc>
        <w:tc>
          <w:tcPr>
            <w:tcW w:type="dxa" w:w="144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i/>
                <w:iCs/>
                <w:color w:val="5A6070"/>
                <w:sz w:val="20"/>
                <w:szCs w:val="20"/>
                <w:highlight w:val="yellow"/>
              </w:rPr>
              <w:t xml:space="preserve">[EMAIL]</w:t>
            </w:r>
          </w:p>
        </w:tc>
        <w:tc>
          <w:tcPr>
            <w:tcW w:type="dxa" w:w="180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i/>
                <w:iCs/>
                <w:color w:val="5A6070"/>
                <w:sz w:val="20"/>
                <w:szCs w:val="20"/>
                <w:highlight w:val="yellow"/>
              </w:rPr>
              <w:t xml:space="preserve">[$__ / DESCRIPTION]</w:t>
            </w:r>
          </w:p>
        </w:tc>
        <w:tc>
          <w:tcPr>
            <w:tcW w:type="dxa" w:w="144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color w:val="1A1A2A"/>
                <w:sz w:val="19"/>
                <w:szCs w:val="19"/>
              </w:rPr>
              <w:t xml:space="preserve">33 1/3%</w:t>
            </w:r>
          </w:p>
        </w:tc>
      </w:tr>
      <w:tr>
        <w:tc>
          <w:tcPr>
            <w:tcW w:type="dxa" w:w="144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b w:val="false"/>
                <w:bCs w:val="false"/>
                <w:color w:val="1A1A2A"/>
                <w:sz w:val="18"/>
                <w:szCs w:val="18"/>
              </w:rPr>
              <w:t xml:space="preserve">John J. Farrelly</w:t>
            </w:r>
          </w:p>
        </w:tc>
        <w:tc>
          <w:tcPr>
            <w:tcW w:type="dxa" w:w="108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i/>
                <w:iCs/>
                <w:color w:val="5A6070"/>
                <w:sz w:val="20"/>
                <w:szCs w:val="20"/>
                <w:highlight w:val="yellow"/>
              </w:rPr>
              <w:t xml:space="preserve">[INDIVIDUAL/ENTITY]</w:t>
            </w:r>
          </w:p>
        </w:tc>
        <w:tc>
          <w:tcPr>
            <w:tcW w:type="dxa" w:w="216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color w:val="1A1A2A"/>
                <w:sz w:val="18"/>
                <w:szCs w:val="18"/>
              </w:rPr>
              <w:t xml:space="preserve">22902 Barrister Creek Drive, Tomball, TX 77377, USA</w:t>
            </w:r>
          </w:p>
        </w:tc>
        <w:tc>
          <w:tcPr>
            <w:tcW w:type="dxa" w:w="144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i/>
                <w:iCs/>
                <w:color w:val="5A6070"/>
                <w:sz w:val="20"/>
                <w:szCs w:val="20"/>
                <w:highlight w:val="yellow"/>
              </w:rPr>
              <w:t xml:space="preserve">[EMAIL]</w:t>
            </w:r>
          </w:p>
        </w:tc>
        <w:tc>
          <w:tcPr>
            <w:tcW w:type="dxa" w:w="180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i/>
                <w:iCs/>
                <w:color w:val="5A6070"/>
                <w:sz w:val="20"/>
                <w:szCs w:val="20"/>
                <w:highlight w:val="yellow"/>
              </w:rPr>
              <w:t xml:space="preserve">[$__ / DESCRIPTION]</w:t>
            </w:r>
          </w:p>
        </w:tc>
        <w:tc>
          <w:tcPr>
            <w:tcW w:type="dxa" w:w="144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color w:val="1A1A2A"/>
                <w:sz w:val="19"/>
                <w:szCs w:val="19"/>
              </w:rPr>
              <w:t xml:space="preserve">33 1/3%</w:t>
            </w:r>
          </w:p>
        </w:tc>
      </w:tr>
    </w:tbl>
    <w:p>
      <w:pPr>
        <w:spacing w:before="80" w:after="40"/>
      </w:pPr>
    </w:p>
    <w:p>
      <w:pPr>
        <w:spacing w:before="60" w:after="100"/>
        <w:jc w:val="both"/>
      </w:pPr>
      <w:r>
        <w:rPr>
          <w:rFonts w:ascii="Times New Roman" w:cs="Times New Roman" w:eastAsia="Times New Roman" w:hAnsi="Times New Roman"/>
          <w:color w:val="1A1A2A"/>
          <w:sz w:val="20"/>
          <w:szCs w:val="20"/>
        </w:rPr>
        <w:t xml:space="preserve">Schedule 1 may be updated by the Company (without further Member approval) to reflect approved Transfers, admissions, or address/email changes as provided in Section 20.1.</w:t>
      </w:r>
    </w:p>
    <w:p>
      <w:pPr>
        <w:pageBreakBefore/>
      </w:pPr>
      <w:r>
        <w:rPr>
          <w:rFonts w:ascii="Times New Roman" w:cs="Times New Roman" w:eastAsia="Times New Roman" w:hAnsi="Times New Roman"/>
        </w:rPr>
        <w:t xml:space="preserve"/>
      </w:r>
    </w:p>
    <w:p>
      <w:pPr>
        <w:spacing w:before="160" w:after="20"/>
      </w:pPr>
      <w:r>
        <w:rPr>
          <w:rFonts w:ascii="Times New Roman" w:cs="Times New Roman" w:eastAsia="Times New Roman" w:hAnsi="Times New Roman"/>
          <w:b/>
          <w:bCs/>
          <w:color w:val="1B2A5E"/>
          <w:sz w:val="32"/>
          <w:szCs w:val="32"/>
        </w:rPr>
        <w:t xml:space="preserve">SIGNATURES</w:t>
      </w:r>
    </w:p>
    <w:p>
      <w:pPr>
        <w:spacing w:before="0" w:after="4"/>
      </w:pPr>
      <w:r>
        <w:rPr>
          <w:rFonts w:ascii="Times New Roman" w:cs="Times New Roman" w:eastAsia="Times New Roman" w:hAnsi="Times New Roman"/>
          <w:color w:val="1A1A2A"/>
          <w:sz w:val="20"/>
          <w:szCs w:val="20"/>
        </w:rPr>
        <w:t xml:space="preserve">By signing below, each undersigned agrees to be bound by this Agreement as of the Effective Date.</w:t>
      </w:r>
    </w:p>
    <w:p>
      <w:pPr>
        <w:pBdr>
          <w:bottom w:val="single" w:color="4A9FD4" w:sz="16" w:space="1"/>
        </w:pBdr>
        <w:spacing w:before="0" w:after="0"/>
      </w:pPr>
    </w:p>
    <w:p>
      <w:pPr>
        <w:spacing w:before="120" w:after="60"/>
      </w:pPr>
    </w:p>
    <w:p>
      <w:pPr>
        <w:spacing w:before="120" w:after="40"/>
      </w:pPr>
      <w:r>
        <w:rPr>
          <w:rFonts w:ascii="Times New Roman" w:cs="Times New Roman" w:eastAsia="Times New Roman" w:hAnsi="Times New Roman"/>
          <w:b/>
          <w:bCs/>
          <w:color w:val="1B2A5E"/>
          <w:sz w:val="20"/>
          <w:szCs w:val="20"/>
        </w:rPr>
        <w:t xml:space="preserve">MEMBER:  Alejandro Guerra</w:t>
      </w:r>
    </w:p>
    <w:p>
      <w:pPr>
        <w:pBdr>
          <w:bottom w:val="single" w:color="D0D7E3" w:sz="4" w:space="1"/>
        </w:pBdr>
        <w:spacing w:before="40" w:after="20"/>
      </w:pPr>
      <w:r>
        <w:rPr>
          <w:rFonts w:ascii="Times New Roman" w:cs="Times New Roman" w:eastAsia="Times New Roman" w:hAnsi="Times New Roman"/>
          <w:color w:val="1A1A2A"/>
          <w:sz w:val="20"/>
          <w:szCs w:val="20"/>
        </w:rPr>
        <w:t xml:space="preserve">Signature:</w:t>
      </w:r>
    </w:p>
    <w:p>
      <w:pPr>
        <w:spacing w:before="60" w:after="20"/>
      </w:pPr>
      <w:r>
        <w:rPr>
          <w:rFonts w:ascii="Times New Roman" w:cs="Times New Roman" w:eastAsia="Times New Roman" w:hAnsi="Times New Roman"/>
          <w:b/>
          <w:bCs/>
          <w:color w:val="1A1A2A"/>
          <w:sz w:val="20"/>
          <w:szCs w:val="20"/>
        </w:rPr>
        <w:t xml:space="preserve">Name:  </w:t>
      </w:r>
      <w:r>
        <w:rPr>
          <w:rFonts w:ascii="Times New Roman" w:cs="Times New Roman" w:eastAsia="Times New Roman" w:hAnsi="Times New Roman"/>
          <w:color w:val="1A1A2A"/>
          <w:sz w:val="20"/>
          <w:szCs w:val="20"/>
        </w:rPr>
        <w:t xml:space="preserve">Alejandro Guerra</w:t>
      </w:r>
    </w:p>
    <w:p>
      <w:pPr>
        <w:pBdr>
          <w:bottom w:val="single" w:color="D0D7E3" w:sz="4" w:space="1"/>
        </w:pBdr>
        <w:spacing w:before="40" w:after="20"/>
      </w:pPr>
      <w:r>
        <w:rPr>
          <w:rFonts w:ascii="Times New Roman" w:cs="Times New Roman" w:eastAsia="Times New Roman" w:hAnsi="Times New Roman"/>
          <w:b/>
          <w:bCs/>
          <w:color w:val="1A1A2A"/>
          <w:sz w:val="20"/>
          <w:szCs w:val="20"/>
        </w:rPr>
        <w:t xml:space="preserve">Date:  </w:t>
      </w:r>
      <w:r>
        <w:rPr>
          <w:rFonts w:ascii="Times New Roman" w:cs="Times New Roman" w:eastAsia="Times New Roman" w:hAnsi="Times New Roman"/>
          <w:i/>
          <w:iCs/>
          <w:color w:val="5A6070"/>
          <w:sz w:val="20"/>
          <w:szCs w:val="20"/>
          <w:highlight w:val="yellow"/>
        </w:rPr>
        <w:t xml:space="preserve">[DATE]</w:t>
      </w:r>
    </w:p>
    <w:p>
      <w:pPr>
        <w:spacing w:before="60" w:after="20"/>
      </w:pPr>
      <w:r>
        <w:rPr>
          <w:rFonts w:ascii="Times New Roman" w:cs="Times New Roman" w:eastAsia="Times New Roman" w:hAnsi="Times New Roman"/>
          <w:b/>
          <w:bCs/>
          <w:color w:val="1A1A2A"/>
          <w:sz w:val="20"/>
          <w:szCs w:val="20"/>
        </w:rPr>
        <w:t xml:space="preserve">Address:  </w:t>
      </w:r>
      <w:r>
        <w:rPr>
          <w:rFonts w:ascii="Times New Roman" w:cs="Times New Roman" w:eastAsia="Times New Roman" w:hAnsi="Times New Roman"/>
          <w:color w:val="1A1A2A"/>
          <w:sz w:val="20"/>
          <w:szCs w:val="20"/>
        </w:rPr>
        <w:t xml:space="preserve">7522 Drayton Ct, Sugar Land, TX 77479, USA</w:t>
      </w:r>
    </w:p>
    <w:p>
      <w:pPr>
        <w:spacing w:before="40" w:after="60"/>
      </w:pPr>
      <w:r>
        <w:rPr>
          <w:rFonts w:ascii="Times New Roman" w:cs="Times New Roman" w:eastAsia="Times New Roman" w:hAnsi="Times New Roman"/>
          <w:b/>
          <w:bCs/>
          <w:color w:val="1A1A2A"/>
          <w:sz w:val="20"/>
          <w:szCs w:val="20"/>
        </w:rPr>
        <w:t xml:space="preserve">Email:  </w:t>
      </w:r>
      <w:r>
        <w:rPr>
          <w:rFonts w:ascii="Times New Roman" w:cs="Times New Roman" w:eastAsia="Times New Roman" w:hAnsi="Times New Roman"/>
          <w:i/>
          <w:iCs/>
          <w:color w:val="5A6070"/>
          <w:sz w:val="20"/>
          <w:szCs w:val="20"/>
          <w:highlight w:val="yellow"/>
        </w:rPr>
        <w:t xml:space="preserve">[EMAIL]</w:t>
      </w:r>
    </w:p>
    <w:p>
      <w:pPr>
        <w:spacing w:before="120" w:after="60"/>
      </w:pPr>
    </w:p>
    <w:p>
      <w:pPr>
        <w:pBdr>
          <w:bottom w:val="single" w:color="D0D7E3" w:sz="2" w:space="1"/>
        </w:pBdr>
        <w:spacing w:before="0" w:after="0"/>
      </w:pPr>
    </w:p>
    <w:p>
      <w:pPr>
        <w:spacing w:before="120" w:after="60"/>
      </w:pPr>
    </w:p>
    <w:p>
      <w:pPr>
        <w:spacing w:before="120" w:after="40"/>
      </w:pPr>
      <w:r>
        <w:rPr>
          <w:rFonts w:ascii="Times New Roman" w:cs="Times New Roman" w:eastAsia="Times New Roman" w:hAnsi="Times New Roman"/>
          <w:b/>
          <w:bCs/>
          <w:color w:val="1B2A5E"/>
          <w:sz w:val="20"/>
          <w:szCs w:val="20"/>
        </w:rPr>
        <w:t xml:space="preserve">MEMBER:  Fenwick How</w:t>
      </w:r>
    </w:p>
    <w:p>
      <w:pPr>
        <w:pBdr>
          <w:bottom w:val="single" w:color="D0D7E3" w:sz="4" w:space="1"/>
        </w:pBdr>
        <w:spacing w:before="40" w:after="20"/>
      </w:pPr>
      <w:r>
        <w:rPr>
          <w:rFonts w:ascii="Times New Roman" w:cs="Times New Roman" w:eastAsia="Times New Roman" w:hAnsi="Times New Roman"/>
          <w:color w:val="1A1A2A"/>
          <w:sz w:val="20"/>
          <w:szCs w:val="20"/>
        </w:rPr>
        <w:t xml:space="preserve">Signature:</w:t>
      </w:r>
    </w:p>
    <w:p>
      <w:pPr>
        <w:spacing w:before="60" w:after="20"/>
      </w:pPr>
      <w:r>
        <w:rPr>
          <w:rFonts w:ascii="Times New Roman" w:cs="Times New Roman" w:eastAsia="Times New Roman" w:hAnsi="Times New Roman"/>
          <w:b/>
          <w:bCs/>
          <w:color w:val="1A1A2A"/>
          <w:sz w:val="20"/>
          <w:szCs w:val="20"/>
        </w:rPr>
        <w:t xml:space="preserve">Name:  </w:t>
      </w:r>
      <w:r>
        <w:rPr>
          <w:rFonts w:ascii="Times New Roman" w:cs="Times New Roman" w:eastAsia="Times New Roman" w:hAnsi="Times New Roman"/>
          <w:color w:val="1A1A2A"/>
          <w:sz w:val="20"/>
          <w:szCs w:val="20"/>
        </w:rPr>
        <w:t xml:space="preserve">Fenwick How</w:t>
      </w:r>
    </w:p>
    <w:p>
      <w:pPr>
        <w:pBdr>
          <w:bottom w:val="single" w:color="D0D7E3" w:sz="4" w:space="1"/>
        </w:pBdr>
        <w:spacing w:before="40" w:after="20"/>
      </w:pPr>
      <w:r>
        <w:rPr>
          <w:rFonts w:ascii="Times New Roman" w:cs="Times New Roman" w:eastAsia="Times New Roman" w:hAnsi="Times New Roman"/>
          <w:b/>
          <w:bCs/>
          <w:color w:val="1A1A2A"/>
          <w:sz w:val="20"/>
          <w:szCs w:val="20"/>
        </w:rPr>
        <w:t xml:space="preserve">Date:  </w:t>
      </w:r>
      <w:r>
        <w:rPr>
          <w:rFonts w:ascii="Times New Roman" w:cs="Times New Roman" w:eastAsia="Times New Roman" w:hAnsi="Times New Roman"/>
          <w:i/>
          <w:iCs/>
          <w:color w:val="5A6070"/>
          <w:sz w:val="20"/>
          <w:szCs w:val="20"/>
          <w:highlight w:val="yellow"/>
        </w:rPr>
        <w:t xml:space="preserve">[DATE]</w:t>
      </w:r>
    </w:p>
    <w:p>
      <w:pPr>
        <w:spacing w:before="60" w:after="20"/>
      </w:pPr>
      <w:r>
        <w:rPr>
          <w:rFonts w:ascii="Times New Roman" w:cs="Times New Roman" w:eastAsia="Times New Roman" w:hAnsi="Times New Roman"/>
          <w:b/>
          <w:bCs/>
          <w:color w:val="1A1A2A"/>
          <w:sz w:val="20"/>
          <w:szCs w:val="20"/>
        </w:rPr>
        <w:t xml:space="preserve">Address:  </w:t>
      </w:r>
      <w:r>
        <w:rPr>
          <w:rFonts w:ascii="Times New Roman" w:cs="Times New Roman" w:eastAsia="Times New Roman" w:hAnsi="Times New Roman"/>
          <w:color w:val="1A1A2A"/>
          <w:sz w:val="20"/>
          <w:szCs w:val="20"/>
        </w:rPr>
        <w:t xml:space="preserve">28817 Dobbin Huffsmith Rd, Magnolia, TX 77354, USA</w:t>
      </w:r>
    </w:p>
    <w:p>
      <w:pPr>
        <w:spacing w:before="40" w:after="60"/>
      </w:pPr>
      <w:r>
        <w:rPr>
          <w:rFonts w:ascii="Times New Roman" w:cs="Times New Roman" w:eastAsia="Times New Roman" w:hAnsi="Times New Roman"/>
          <w:b/>
          <w:bCs/>
          <w:color w:val="1A1A2A"/>
          <w:sz w:val="20"/>
          <w:szCs w:val="20"/>
        </w:rPr>
        <w:t xml:space="preserve">Email:  </w:t>
      </w:r>
      <w:r>
        <w:rPr>
          <w:rFonts w:ascii="Times New Roman" w:cs="Times New Roman" w:eastAsia="Times New Roman" w:hAnsi="Times New Roman"/>
          <w:i/>
          <w:iCs/>
          <w:color w:val="5A6070"/>
          <w:sz w:val="20"/>
          <w:szCs w:val="20"/>
          <w:highlight w:val="yellow"/>
        </w:rPr>
        <w:t xml:space="preserve">[EMAIL]</w:t>
      </w:r>
    </w:p>
    <w:p>
      <w:pPr>
        <w:spacing w:before="120" w:after="60"/>
      </w:pPr>
    </w:p>
    <w:p>
      <w:pPr>
        <w:pBdr>
          <w:bottom w:val="single" w:color="D0D7E3" w:sz="2" w:space="1"/>
        </w:pBdr>
        <w:spacing w:before="0" w:after="0"/>
      </w:pPr>
    </w:p>
    <w:p>
      <w:pPr>
        <w:spacing w:before="120" w:after="60"/>
      </w:pPr>
    </w:p>
    <w:p>
      <w:pPr>
        <w:spacing w:before="120" w:after="40"/>
      </w:pPr>
      <w:r>
        <w:rPr>
          <w:rFonts w:ascii="Times New Roman" w:cs="Times New Roman" w:eastAsia="Times New Roman" w:hAnsi="Times New Roman"/>
          <w:b/>
          <w:bCs/>
          <w:color w:val="1B2A5E"/>
          <w:sz w:val="20"/>
          <w:szCs w:val="20"/>
        </w:rPr>
        <w:t xml:space="preserve">MEMBER:  John J. Farrelly</w:t>
      </w:r>
    </w:p>
    <w:p>
      <w:pPr>
        <w:pBdr>
          <w:bottom w:val="single" w:color="D0D7E3" w:sz="4" w:space="1"/>
        </w:pBdr>
        <w:spacing w:before="40" w:after="20"/>
      </w:pPr>
      <w:r>
        <w:rPr>
          <w:rFonts w:ascii="Times New Roman" w:cs="Times New Roman" w:eastAsia="Times New Roman" w:hAnsi="Times New Roman"/>
          <w:color w:val="1A1A2A"/>
          <w:sz w:val="20"/>
          <w:szCs w:val="20"/>
        </w:rPr>
        <w:t xml:space="preserve">Signature:</w:t>
      </w:r>
    </w:p>
    <w:p>
      <w:pPr>
        <w:spacing w:before="60" w:after="20"/>
      </w:pPr>
      <w:r>
        <w:rPr>
          <w:rFonts w:ascii="Times New Roman" w:cs="Times New Roman" w:eastAsia="Times New Roman" w:hAnsi="Times New Roman"/>
          <w:b/>
          <w:bCs/>
          <w:color w:val="1A1A2A"/>
          <w:sz w:val="20"/>
          <w:szCs w:val="20"/>
        </w:rPr>
        <w:t xml:space="preserve">Name:  </w:t>
      </w:r>
      <w:r>
        <w:rPr>
          <w:rFonts w:ascii="Times New Roman" w:cs="Times New Roman" w:eastAsia="Times New Roman" w:hAnsi="Times New Roman"/>
          <w:color w:val="1A1A2A"/>
          <w:sz w:val="20"/>
          <w:szCs w:val="20"/>
        </w:rPr>
        <w:t xml:space="preserve">John J. Farrelly</w:t>
      </w:r>
    </w:p>
    <w:p>
      <w:pPr>
        <w:pBdr>
          <w:bottom w:val="single" w:color="D0D7E3" w:sz="4" w:space="1"/>
        </w:pBdr>
        <w:spacing w:before="40" w:after="20"/>
      </w:pPr>
      <w:r>
        <w:rPr>
          <w:rFonts w:ascii="Times New Roman" w:cs="Times New Roman" w:eastAsia="Times New Roman" w:hAnsi="Times New Roman"/>
          <w:b/>
          <w:bCs/>
          <w:color w:val="1A1A2A"/>
          <w:sz w:val="20"/>
          <w:szCs w:val="20"/>
        </w:rPr>
        <w:t xml:space="preserve">Date:  </w:t>
      </w:r>
      <w:r>
        <w:rPr>
          <w:rFonts w:ascii="Times New Roman" w:cs="Times New Roman" w:eastAsia="Times New Roman" w:hAnsi="Times New Roman"/>
          <w:i/>
          <w:iCs/>
          <w:color w:val="5A6070"/>
          <w:sz w:val="20"/>
          <w:szCs w:val="20"/>
          <w:highlight w:val="yellow"/>
        </w:rPr>
        <w:t xml:space="preserve">[DATE]</w:t>
      </w:r>
    </w:p>
    <w:p>
      <w:pPr>
        <w:spacing w:before="60" w:after="20"/>
      </w:pPr>
      <w:r>
        <w:rPr>
          <w:rFonts w:ascii="Times New Roman" w:cs="Times New Roman" w:eastAsia="Times New Roman" w:hAnsi="Times New Roman"/>
          <w:b/>
          <w:bCs/>
          <w:color w:val="1A1A2A"/>
          <w:sz w:val="20"/>
          <w:szCs w:val="20"/>
        </w:rPr>
        <w:t xml:space="preserve">Address:  </w:t>
      </w:r>
      <w:r>
        <w:rPr>
          <w:rFonts w:ascii="Times New Roman" w:cs="Times New Roman" w:eastAsia="Times New Roman" w:hAnsi="Times New Roman"/>
          <w:color w:val="1A1A2A"/>
          <w:sz w:val="20"/>
          <w:szCs w:val="20"/>
        </w:rPr>
        <w:t xml:space="preserve">22902 Barrister Creek Drive, Tomball, TX 77377, USA</w:t>
      </w:r>
    </w:p>
    <w:p>
      <w:pPr>
        <w:spacing w:before="40" w:after="60"/>
      </w:pPr>
      <w:r>
        <w:rPr>
          <w:rFonts w:ascii="Times New Roman" w:cs="Times New Roman" w:eastAsia="Times New Roman" w:hAnsi="Times New Roman"/>
          <w:b/>
          <w:bCs/>
          <w:color w:val="1A1A2A"/>
          <w:sz w:val="20"/>
          <w:szCs w:val="20"/>
        </w:rPr>
        <w:t xml:space="preserve">Email:  </w:t>
      </w:r>
      <w:r>
        <w:rPr>
          <w:rFonts w:ascii="Times New Roman" w:cs="Times New Roman" w:eastAsia="Times New Roman" w:hAnsi="Times New Roman"/>
          <w:i/>
          <w:iCs/>
          <w:color w:val="5A6070"/>
          <w:sz w:val="20"/>
          <w:szCs w:val="20"/>
          <w:highlight w:val="yellow"/>
        </w:rPr>
        <w:t xml:space="preserve">[EMAIL]</w:t>
      </w:r>
    </w:p>
    <w:sectPr>
      <w:headerReference w:type="default" r:id="rId6"/>
      <w:footerReference w:type="default" r:id="rId7"/>
      <w:pgSz w:w="12240" w:h="15840" w:orient="portrait"/>
      <w:pgMar w:top="144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2A5E" w:sz="6" w:space="4"/>
      </w:pBdr>
      <w:tabs>
        <w:tab w:val="right" w:pos="9360"/>
      </w:tabs>
      <w:spacing w:before="80" w:after="0"/>
    </w:pPr>
    <w:r>
      <w:rPr>
        <w:rFonts w:ascii="Times New Roman" w:cs="Times New Roman" w:eastAsia="Times New Roman" w:hAnsi="Times New Roman"/>
        <w:color w:val="7B8FB0"/>
        <w:sz w:val="16"/>
        <w:szCs w:val="16"/>
      </w:rPr>
      <w:t xml:space="preserve">Celerity Energy Advisors  |  celerity.energy  |  (844) 610-5945</w:t>
    </w:r>
    <w:r>
      <w:rPr>
        <w:rFonts w:ascii="Times New Roman" w:cs="Times New Roman" w:eastAsia="Times New Roman" w:hAnsi="Times New Roman"/>
        <w:color w:val="7B8FB0"/>
        <w:sz w:val="16"/>
        <w:szCs w:val="16"/>
      </w:rPr>
      <w:t xml:space="preserve">	© 2025 Celerity Energy Advisors LLC. All rights reserved.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before="0" w:after="40"/>
      <w:jc w:val="right"/>
    </w:pPr>
    <w:r>
      <w:rPr>
        <w:rFonts w:ascii="Times New Roman" w:cs="Times New Roman" w:eastAsia="Times New Roman" w:hAnsi="Times New Roman"/>
        <w:color w:val="9AAABF"/>
        <w:sz w:val="17"/>
        <w:szCs w:val="17"/>
      </w:rPr>
      <w:t xml:space="preserve">Page </w:t>
    </w:r>
    <w:fldSimple w:instr="PAGE">
      <w:r/>
    </w:fldSimple>
  </w:p>
  <w:p>
    <w:pPr>
      <w:pBdr>
        <w:bottom w:val="single" w:color="4A9FD4" w:sz="12" w:space="6"/>
      </w:pBdr>
      <w:spacing w:before="0" w:after="0"/>
    </w:pPr>
    <w:r>
      <w:drawing>
        <wp:inline distT="0" distB="0" distL="0" distR="0">
          <wp:extent cx="1714500" cy="581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714500" cy="58102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Times New Roman" w:cs="Times New Roman" w:eastAsia="Times New Roman" w:hAnsi="Times New Roman"/>
        <w:color w:val="4A9FD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A1A2A"/>
        <w:sz w:val="20"/>
        <w:szCs w:val="20"/>
      </w:rPr>
    </w:rPrDefault>
    <w:pPrDefault>
      <w:pPr>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00"/>
      <w:outlineLvl w:val="0"/>
    </w:pPr>
    <w:rPr>
      <w:rFonts w:ascii="Times New Roman" w:cs="Times New Roman" w:eastAsia="Times New Roman" w:hAnsi="Times New Roman"/>
      <w:b/>
      <w:bCs/>
      <w:color w:val="1B2A5E"/>
      <w:sz w:val="24"/>
      <w:szCs w:val="24"/>
    </w:rPr>
  </w:style>
  <w:style w:type="paragraph" w:styleId="Heading2">
    <w:name w:val="Heading 2"/>
    <w:basedOn w:val="Normal"/>
    <w:next w:val="Normal"/>
    <w:qFormat/>
    <w:pPr>
      <w:spacing w:before="200" w:after="80"/>
      <w:outlineLvl w:val="1"/>
    </w:pPr>
    <w:rPr>
      <w:rFonts w:ascii="Times New Roman" w:cs="Times New Roman" w:eastAsia="Times New Roman" w:hAnsi="Times New Roman"/>
      <w:b/>
      <w:bCs/>
      <w:color w:val="1B2A5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57c3a6a4ad35f7d04b491a7373f583c1c545acfb.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2026-03-06T04:33:18.970Z</dcterms:created>
  <dcterms:modified xsi:type="dcterms:W3CDTF">2026-03-06T04:33:18.971Z</dcterms:modified>
</cp:coreProperties>
</file>

<file path=docProps/custom.xml><?xml version="1.0" encoding="utf-8"?>
<Properties xmlns="http://schemas.openxmlformats.org/officeDocument/2006/custom-properties" xmlns:vt="http://schemas.openxmlformats.org/officeDocument/2006/docPropsVTypes"/>
</file>