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40"/>
      </w:pPr>
      <w:r>
        <w:rPr>
          <w:rFonts w:ascii="Times New Roman" w:cs="Times New Roman" w:eastAsia="Times New Roman" w:hAnsi="Times New Roman"/>
          <w:b/>
          <w:bCs/>
          <w:color w:val="1B2A5E"/>
          <w:sz w:val="36"/>
          <w:szCs w:val="36"/>
        </w:rPr>
        <w:t xml:space="preserve">CLIENT ENGAGEMENT LETTER</w:t>
      </w:r>
    </w:p>
    <w:p>
      <w:pPr>
        <w:spacing w:before="0" w:after="0"/>
      </w:pPr>
      <w:r>
        <w:rPr>
          <w:rFonts w:ascii="Times New Roman" w:cs="Times New Roman" w:eastAsia="Times New Roman" w:hAnsi="Times New Roman"/>
          <w:b/>
          <w:bCs/>
          <w:color w:val="4A9FD4"/>
          <w:sz w:val="22"/>
          <w:szCs w:val="22"/>
        </w:rPr>
        <w:t xml:space="preserve">Celerity Energy Advisors LLC</w:t>
      </w:r>
    </w:p>
    <w:p>
      <w:pPr>
        <w:pBdr>
          <w:bottom w:val="single" w:color="4A9FD4" w:sz="16" w:space="1"/>
        </w:pBdr>
        <w:spacing w:before="0" w:after="0"/>
      </w:pPr>
    </w:p>
    <w:p>
      <w:pPr>
        <w:spacing w:before="160" w:after="160"/>
      </w:pPr>
    </w:p>
    <w:tbl>
      <w:tblPr>
        <w:tblW w:type="dxa" w:w="9360"/>
        <w:tblBorders>
          <w:top w:val="none"/>
          <w:left w:val="none"/>
          <w:bottom w:val="none"/>
          <w:right w:val="none"/>
          <w:insideH w:val="single" w:color="auto" w:sz="4"/>
          <w:insideV w:val="single" w:color="auto" w:sz="4"/>
        </w:tblBorders>
      </w:tblPr>
      <w:tblGrid>
        <w:gridCol w:w="1800"/>
        <w:gridCol w:w="7560"/>
      </w:tblGrid>
      <w:tr>
        <w:tc>
          <w:tcPr>
            <w:tcW w:type="dxa" w:w="1800"/>
            <w:tcBorders>
              <w:top w:val="none"/>
              <w:left w:val="none"/>
              <w:bottom w:val="none"/>
              <w:right w:val="none"/>
            </w:tcBorders>
          </w:tcPr>
          <w:p>
            <w:pPr>
              <w:spacing w:before="40" w:after="40"/>
            </w:pPr>
            <w:r>
              <w:rPr>
                <w:rFonts w:ascii="Times New Roman" w:cs="Times New Roman" w:eastAsia="Times New Roman" w:hAnsi="Times New Roman"/>
                <w:b/>
                <w:bCs/>
                <w:color w:val="1B2A5E"/>
                <w:sz w:val="19"/>
                <w:szCs w:val="19"/>
              </w:rPr>
              <w:t xml:space="preserve">Date:</w:t>
            </w:r>
          </w:p>
        </w:tc>
        <w:tc>
          <w:tcPr>
            <w:tcW w:type="dxa" w:w="7560"/>
            <w:tcBorders>
              <w:top w:val="none"/>
              <w:left w:val="none"/>
              <w:bottom w:val="none"/>
              <w:right w:val="none"/>
            </w:tcBorders>
          </w:tcPr>
          <w:p>
            <w:pPr>
              <w:spacing w:before="40" w:after="40"/>
            </w:pPr>
            <w:r>
              <w:rPr>
                <w:rFonts w:ascii="Times New Roman" w:cs="Times New Roman" w:eastAsia="Times New Roman" w:hAnsi="Times New Roman"/>
                <w:i/>
                <w:iCs/>
                <w:color w:val="5A6070"/>
                <w:sz w:val="20"/>
                <w:szCs w:val="20"/>
                <w:highlight w:val="yellow"/>
              </w:rPr>
              <w:t xml:space="preserve">[DATE]</w:t>
            </w:r>
          </w:p>
        </w:tc>
      </w:tr>
      <w:tr>
        <w:tc>
          <w:tcPr>
            <w:tcW w:type="dxa" w:w="1800"/>
            <w:tcBorders>
              <w:top w:val="none"/>
              <w:left w:val="none"/>
              <w:bottom w:val="none"/>
              <w:right w:val="none"/>
            </w:tcBorders>
          </w:tcPr>
          <w:p>
            <w:pPr>
              <w:spacing w:before="40" w:after="40"/>
            </w:pPr>
            <w:r>
              <w:rPr>
                <w:rFonts w:ascii="Times New Roman" w:cs="Times New Roman" w:eastAsia="Times New Roman" w:hAnsi="Times New Roman"/>
                <w:b/>
                <w:bCs/>
                <w:color w:val="1B2A5E"/>
                <w:sz w:val="19"/>
                <w:szCs w:val="19"/>
              </w:rPr>
              <w:t xml:space="preserve">Via:</w:t>
            </w:r>
          </w:p>
        </w:tc>
        <w:tc>
          <w:tcPr>
            <w:tcW w:type="dxa" w:w="7560"/>
            <w:tcBorders>
              <w:top w:val="none"/>
              <w:left w:val="none"/>
              <w:bottom w:val="none"/>
              <w:right w:val="none"/>
            </w:tcBorders>
          </w:tcPr>
          <w:p>
            <w:pPr>
              <w:spacing w:before="40" w:after="40"/>
            </w:pPr>
            <w:r>
              <w:rPr>
                <w:rFonts w:ascii="Times New Roman" w:cs="Times New Roman" w:eastAsia="Times New Roman" w:hAnsi="Times New Roman"/>
                <w:i/>
                <w:iCs/>
                <w:color w:val="5A6070"/>
                <w:sz w:val="20"/>
                <w:szCs w:val="20"/>
                <w:highlight w:val="yellow"/>
              </w:rPr>
              <w:t xml:space="preserve">[EMAIL / COURIER]</w:t>
            </w:r>
          </w:p>
        </w:tc>
      </w:tr>
      <w:tr>
        <w:tc>
          <w:tcPr>
            <w:tcW w:type="dxa" w:w="1800"/>
            <w:tcBorders>
              <w:top w:val="none"/>
              <w:left w:val="none"/>
              <w:bottom w:val="none"/>
              <w:right w:val="none"/>
            </w:tcBorders>
          </w:tcPr>
          <w:p>
            <w:pPr>
              <w:spacing w:before="40" w:after="40"/>
            </w:pPr>
            <w:r>
              <w:rPr>
                <w:rFonts w:ascii="Times New Roman" w:cs="Times New Roman" w:eastAsia="Times New Roman" w:hAnsi="Times New Roman"/>
                <w:b/>
                <w:bCs/>
                <w:color w:val="1B2A5E"/>
                <w:sz w:val="19"/>
                <w:szCs w:val="19"/>
              </w:rPr>
              <w:t xml:space="preserve">To:</w:t>
            </w:r>
          </w:p>
        </w:tc>
        <w:tc>
          <w:tcPr>
            <w:tcW w:type="dxa" w:w="7560"/>
            <w:tcBorders>
              <w:top w:val="none"/>
              <w:left w:val="none"/>
              <w:bottom w:val="none"/>
              <w:right w:val="none"/>
            </w:tcBorders>
          </w:tcPr>
          <w:p>
            <w:pPr>
              <w:spacing w:before="40" w:after="40"/>
            </w:pPr>
            <w:r>
              <w:rPr>
                <w:rFonts w:ascii="Times New Roman" w:cs="Times New Roman" w:eastAsia="Times New Roman" w:hAnsi="Times New Roman"/>
                <w:i/>
                <w:iCs/>
                <w:color w:val="5A6070"/>
                <w:sz w:val="20"/>
                <w:szCs w:val="20"/>
                <w:highlight w:val="yellow"/>
              </w:rPr>
              <w:t xml:space="preserve">[CLIENT LEGAL NAME]</w:t>
            </w:r>
          </w:p>
        </w:tc>
      </w:tr>
      <w:tr>
        <w:tc>
          <w:tcPr>
            <w:tcW w:type="dxa" w:w="1800"/>
            <w:tcBorders>
              <w:top w:val="none"/>
              <w:left w:val="none"/>
              <w:bottom w:val="none"/>
              <w:right w:val="none"/>
            </w:tcBorders>
          </w:tcPr>
          <w:p>
            <w:pPr>
              <w:spacing w:before="40" w:after="40"/>
            </w:pPr>
            <w:r>
              <w:rPr>
                <w:rFonts w:ascii="Times New Roman" w:cs="Times New Roman" w:eastAsia="Times New Roman" w:hAnsi="Times New Roman"/>
                <w:b/>
                <w:bCs/>
                <w:color w:val="1B2A5E"/>
                <w:sz w:val="19"/>
                <w:szCs w:val="19"/>
              </w:rPr>
              <w:t xml:space="preserve">Attn:</w:t>
            </w:r>
          </w:p>
        </w:tc>
        <w:tc>
          <w:tcPr>
            <w:tcW w:type="dxa" w:w="7560"/>
            <w:tcBorders>
              <w:top w:val="none"/>
              <w:left w:val="none"/>
              <w:bottom w:val="none"/>
              <w:right w:val="none"/>
            </w:tcBorders>
          </w:tcPr>
          <w:p>
            <w:pPr>
              <w:spacing w:before="40" w:after="40"/>
            </w:pPr>
            <w:r>
              <w:rPr>
                <w:rFonts w:ascii="Times New Roman" w:cs="Times New Roman" w:eastAsia="Times New Roman" w:hAnsi="Times New Roman"/>
                <w:i/>
                <w:iCs/>
                <w:color w:val="5A6070"/>
                <w:sz w:val="20"/>
                <w:szCs w:val="20"/>
                <w:highlight w:val="yellow"/>
              </w:rPr>
              <w:t xml:space="preserve">[NAME], [TITLE]</w:t>
            </w:r>
          </w:p>
        </w:tc>
      </w:tr>
      <w:tr>
        <w:tc>
          <w:tcPr>
            <w:tcW w:type="dxa" w:w="1800"/>
            <w:tcBorders>
              <w:top w:val="none"/>
              <w:left w:val="none"/>
              <w:bottom w:val="none"/>
              <w:right w:val="none"/>
            </w:tcBorders>
          </w:tcPr>
          <w:p>
            <w:pPr>
              <w:spacing w:before="40" w:after="40"/>
            </w:pPr>
            <w:r>
              <w:rPr>
                <w:rFonts w:ascii="Times New Roman" w:cs="Times New Roman" w:eastAsia="Times New Roman" w:hAnsi="Times New Roman"/>
                <w:b/>
                <w:bCs/>
                <w:color w:val="1B2A5E"/>
                <w:sz w:val="19"/>
                <w:szCs w:val="19"/>
              </w:rPr>
              <w:t xml:space="preserve">Address:</w:t>
            </w:r>
          </w:p>
        </w:tc>
        <w:tc>
          <w:tcPr>
            <w:tcW w:type="dxa" w:w="7560"/>
            <w:tcBorders>
              <w:top w:val="none"/>
              <w:left w:val="none"/>
              <w:bottom w:val="none"/>
              <w:right w:val="none"/>
            </w:tcBorders>
          </w:tcPr>
          <w:p>
            <w:pPr>
              <w:spacing w:before="40" w:after="40"/>
            </w:pPr>
            <w:r>
              <w:rPr>
                <w:rFonts w:ascii="Times New Roman" w:cs="Times New Roman" w:eastAsia="Times New Roman" w:hAnsi="Times New Roman"/>
                <w:i/>
                <w:iCs/>
                <w:color w:val="5A6070"/>
                <w:sz w:val="20"/>
                <w:szCs w:val="20"/>
                <w:highlight w:val="yellow"/>
              </w:rPr>
              <w:t xml:space="preserve">[CLIENT ADDRESS]</w:t>
            </w:r>
          </w:p>
        </w:tc>
      </w:tr>
      <w:tr>
        <w:tc>
          <w:tcPr>
            <w:tcW w:type="dxa" w:w="1800"/>
            <w:tcBorders>
              <w:top w:val="none"/>
              <w:left w:val="none"/>
              <w:bottom w:val="none"/>
              <w:right w:val="none"/>
            </w:tcBorders>
          </w:tcPr>
          <w:p>
            <w:pPr>
              <w:spacing w:before="40" w:after="40"/>
            </w:pPr>
            <w:r>
              <w:rPr>
                <w:rFonts w:ascii="Times New Roman" w:cs="Times New Roman" w:eastAsia="Times New Roman" w:hAnsi="Times New Roman"/>
                <w:b/>
                <w:bCs/>
                <w:color w:val="1B2A5E"/>
                <w:sz w:val="19"/>
                <w:szCs w:val="19"/>
              </w:rPr>
              <w:t xml:space="preserve">Re:</w:t>
            </w:r>
          </w:p>
        </w:tc>
        <w:tc>
          <w:tcPr>
            <w:tcW w:type="dxa" w:w="7560"/>
            <w:tcBorders>
              <w:top w:val="none"/>
              <w:left w:val="none"/>
              <w:bottom w:val="none"/>
              <w:right w:val="none"/>
            </w:tcBorders>
          </w:tcPr>
          <w:p>
            <w:pPr>
              <w:spacing w:before="40" w:after="40"/>
            </w:pPr>
            <w:r>
              <w:rPr>
                <w:rFonts w:ascii="Times New Roman" w:cs="Times New Roman" w:eastAsia="Times New Roman" w:hAnsi="Times New Roman"/>
                <w:i/>
                <w:iCs/>
                <w:color w:val="5A6070"/>
                <w:sz w:val="20"/>
                <w:szCs w:val="20"/>
                <w:highlight w:val="yellow"/>
              </w:rPr>
              <w:t xml:space="preserve">[ENGAGEMENT TITLE] (the "Engagement")</w:t>
            </w:r>
          </w:p>
        </w:tc>
      </w:tr>
    </w:tbl>
    <w:p>
      <w:pPr>
        <w:spacing w:before="200" w:after="120"/>
      </w:pPr>
    </w:p>
    <w:p>
      <w:pPr>
        <w:pBdr>
          <w:bottom w:val="single" w:color="D0D7E3" w:sz="4" w:space="1"/>
        </w:pBdr>
        <w:spacing w:before="0" w:after="0"/>
      </w:pPr>
    </w:p>
    <w:p>
      <w:pPr>
        <w:spacing w:before="120" w:after="80"/>
      </w:pPr>
    </w:p>
    <w:p>
      <w:pPr>
        <w:spacing w:before="60" w:after="100"/>
        <w:jc w:val="both"/>
      </w:pPr>
      <w:r>
        <w:rPr>
          <w:rFonts w:ascii="Times New Roman" w:cs="Times New Roman" w:eastAsia="Times New Roman" w:hAnsi="Times New Roman"/>
          <w:i/>
          <w:iCs/>
          <w:color w:val="5A6070"/>
          <w:sz w:val="20"/>
          <w:szCs w:val="20"/>
          <w:highlight w:val="yellow"/>
        </w:rPr>
        <w:t xml:space="preserve">Dear [CLIENT CONTACT NAME]:</w:t>
      </w:r>
      <w:r>
        <w:rPr>
          <w:rFonts w:ascii="Times New Roman" w:cs="Times New Roman" w:eastAsia="Times New Roman" w:hAnsi="Times New Roman"/>
          <w:color w:val="1A1A2A"/>
          <w:sz w:val="20"/>
          <w:szCs w:val="20"/>
        </w:rPr>
        <w:t xml:space="preserve"/>
      </w:r>
    </w:p>
    <w:p>
      <w:pPr>
        <w:spacing w:before="40" w:after="40"/>
      </w:pPr>
    </w:p>
    <w:p>
      <w:pPr>
        <w:spacing w:before="60" w:after="100"/>
        <w:jc w:val="both"/>
      </w:pPr>
      <w:r>
        <w:rPr>
          <w:rFonts w:ascii="Times New Roman" w:cs="Times New Roman" w:eastAsia="Times New Roman" w:hAnsi="Times New Roman"/>
          <w:color w:val="1A1A2A"/>
          <w:sz w:val="20"/>
          <w:szCs w:val="20"/>
        </w:rPr>
        <w:t xml:space="preserve">This Client Engagement Letter (this </w:t>
      </w:r>
    </w:p>
    <w:p>
      <w:pPr>
        <w:spacing w:before="60" w:after="100"/>
        <w:jc w:val="both"/>
      </w:pPr>
      <w:r>
        <w:rPr>
          <w:rFonts w:ascii="Times New Roman" w:cs="Times New Roman" w:eastAsia="Times New Roman" w:hAnsi="Times New Roman"/>
          <w:color w:val="1A1A2A"/>
          <w:sz w:val="20"/>
          <w:szCs w:val="20"/>
        </w:rPr>
        <w:t xml:space="preserve">This Client Engagement Letter (this </w:t>
      </w:r>
      <w:r>
        <w:rPr>
          <w:rFonts w:ascii="Times New Roman" w:cs="Times New Roman" w:eastAsia="Times New Roman" w:hAnsi="Times New Roman"/>
          <w:b/>
          <w:bCs/>
          <w:color w:val="1A1A2A"/>
          <w:sz w:val="20"/>
          <w:szCs w:val="20"/>
        </w:rPr>
        <w:t xml:space="preserve">"Letter"</w:t>
      </w:r>
      <w:r>
        <w:rPr>
          <w:rFonts w:ascii="Times New Roman" w:cs="Times New Roman" w:eastAsia="Times New Roman" w:hAnsi="Times New Roman"/>
          <w:color w:val="1A1A2A"/>
          <w:sz w:val="20"/>
          <w:szCs w:val="20"/>
        </w:rPr>
        <w:t xml:space="preserve">) confirms the terms under which </w:t>
      </w:r>
      <w:r>
        <w:rPr>
          <w:rFonts w:ascii="Times New Roman" w:cs="Times New Roman" w:eastAsia="Times New Roman" w:hAnsi="Times New Roman"/>
          <w:i/>
          <w:iCs/>
          <w:color w:val="5A6A8A"/>
          <w:sz w:val="20"/>
          <w:szCs w:val="20"/>
        </w:rPr>
        <w:t xml:space="preserve">Celerity Energy Advisors LLC</w:t>
      </w:r>
      <w:r>
        <w:rPr>
          <w:rFonts w:ascii="Times New Roman" w:cs="Times New Roman" w:eastAsia="Times New Roman" w:hAnsi="Times New Roman"/>
          <w:color w:val="1A1A2A"/>
          <w:sz w:val="20"/>
          <w:szCs w:val="20"/>
        </w:rPr>
        <w:t xml:space="preserve"> ("</w:t>
      </w:r>
      <w:r>
        <w:rPr>
          <w:rFonts w:ascii="Times New Roman" w:cs="Times New Roman" w:eastAsia="Times New Roman" w:hAnsi="Times New Roman"/>
          <w:b/>
          <w:bCs/>
          <w:color w:val="1A1A2A"/>
          <w:sz w:val="20"/>
          <w:szCs w:val="20"/>
        </w:rPr>
        <w:t xml:space="preserve">Celerity</w:t>
      </w:r>
      <w:r>
        <w:rPr>
          <w:rFonts w:ascii="Times New Roman" w:cs="Times New Roman" w:eastAsia="Times New Roman" w:hAnsi="Times New Roman"/>
          <w:color w:val="1A1A2A"/>
          <w:sz w:val="20"/>
          <w:szCs w:val="20"/>
        </w:rPr>
        <w:t xml:space="preserve">" or "</w:t>
      </w:r>
      <w:r>
        <w:rPr>
          <w:rFonts w:ascii="Times New Roman" w:cs="Times New Roman" w:eastAsia="Times New Roman" w:hAnsi="Times New Roman"/>
          <w:b/>
          <w:bCs/>
          <w:color w:val="1A1A2A"/>
          <w:sz w:val="20"/>
          <w:szCs w:val="20"/>
        </w:rPr>
        <w:t xml:space="preserve">Consultant</w:t>
      </w:r>
      <w:r>
        <w:rPr>
          <w:rFonts w:ascii="Times New Roman" w:cs="Times New Roman" w:eastAsia="Times New Roman" w:hAnsi="Times New Roman"/>
          <w:color w:val="1A1A2A"/>
          <w:sz w:val="20"/>
          <w:szCs w:val="20"/>
        </w:rPr>
        <w:t xml:space="preserve">") will provide professional consulting and advisory services to </w:t>
      </w:r>
      <w:r>
        <w:rPr>
          <w:rFonts w:ascii="Times New Roman" w:cs="Times New Roman" w:eastAsia="Times New Roman" w:hAnsi="Times New Roman"/>
          <w:i/>
          <w:iCs/>
          <w:color w:val="5A6070"/>
          <w:sz w:val="20"/>
          <w:szCs w:val="20"/>
          <w:highlight w:val="yellow"/>
        </w:rPr>
        <w:t xml:space="preserve">[CLIENT LEGAL NAME]</w:t>
      </w:r>
      <w:r>
        <w:rPr>
          <w:rFonts w:ascii="Times New Roman" w:cs="Times New Roman" w:eastAsia="Times New Roman" w:hAnsi="Times New Roman"/>
          <w:color w:val="1A1A2A"/>
          <w:sz w:val="20"/>
          <w:szCs w:val="20"/>
        </w:rPr>
        <w:t xml:space="preserve"> ("</w:t>
      </w:r>
      <w:r>
        <w:rPr>
          <w:rFonts w:ascii="Times New Roman" w:cs="Times New Roman" w:eastAsia="Times New Roman" w:hAnsi="Times New Roman"/>
          <w:b/>
          <w:bCs/>
          <w:color w:val="1A1A2A"/>
          <w:sz w:val="20"/>
          <w:szCs w:val="20"/>
        </w:rPr>
        <w:t xml:space="preserve">Client</w:t>
      </w:r>
      <w:r>
        <w:rPr>
          <w:rFonts w:ascii="Times New Roman" w:cs="Times New Roman" w:eastAsia="Times New Roman" w:hAnsi="Times New Roman"/>
          <w:color w:val="1A1A2A"/>
          <w:sz w:val="20"/>
          <w:szCs w:val="20"/>
        </w:rPr>
        <w:t xml:space="preserve">"). This Letter is intended to be a binding agreement when signed by both parties.</w:t>
      </w:r>
    </w:p>
    <w:p>
      <w:pPr>
        <w:spacing w:before="60" w:after="100"/>
        <w:jc w:val="both"/>
      </w:pPr>
      <w:r>
        <w:rPr>
          <w:rFonts w:ascii="Times New Roman" w:cs="Times New Roman" w:eastAsia="Times New Roman" w:hAnsi="Times New Roman"/>
          <w:color w:val="1A1A2A"/>
          <w:sz w:val="20"/>
          <w:szCs w:val="20"/>
        </w:rPr>
        <w:t xml:space="preserve">If the parties also enter into a separate master services agreement, that agreement will control to the extent of any conflict. Otherwise, this Letter (including its Exhibits) will govern the Engagement.</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  Effective Date; Parties</w:t>
      </w:r>
    </w:p>
    <w:p>
      <w:pPr>
        <w:spacing w:before="60" w:after="100"/>
        <w:jc w:val="both"/>
      </w:pPr>
      <w:r>
        <w:rPr>
          <w:rFonts w:ascii="Times New Roman" w:cs="Times New Roman" w:eastAsia="Times New Roman" w:hAnsi="Times New Roman"/>
          <w:color w:val="1A1A2A"/>
          <w:sz w:val="20"/>
          <w:szCs w:val="20"/>
        </w:rPr>
        <w:t xml:space="preserve">This Letter is effective as of </w:t>
      </w:r>
      <w:r>
        <w:rPr>
          <w:rFonts w:ascii="Times New Roman" w:cs="Times New Roman" w:eastAsia="Times New Roman" w:hAnsi="Times New Roman"/>
          <w:i/>
          <w:iCs/>
          <w:color w:val="5A6070"/>
          <w:sz w:val="20"/>
          <w:szCs w:val="20"/>
          <w:highlight w:val="yellow"/>
        </w:rPr>
        <w:t xml:space="preserve">[EFFECTIVE DATE]</w:t>
      </w:r>
      <w:r>
        <w:rPr>
          <w:rFonts w:ascii="Times New Roman" w:cs="Times New Roman" w:eastAsia="Times New Roman" w:hAnsi="Times New Roman"/>
          <w:color w:val="1A1A2A"/>
          <w:sz w:val="20"/>
          <w:szCs w:val="20"/>
        </w:rPr>
        <w:t xml:space="preserve"> (the "</w:t>
      </w:r>
      <w:r>
        <w:rPr>
          <w:rFonts w:ascii="Times New Roman" w:cs="Times New Roman" w:eastAsia="Times New Roman" w:hAnsi="Times New Roman"/>
          <w:b/>
          <w:bCs/>
          <w:color w:val="1A1A2A"/>
          <w:sz w:val="20"/>
          <w:szCs w:val="20"/>
        </w:rPr>
        <w:t xml:space="preserve">Effective Date</w:t>
      </w:r>
      <w:r>
        <w:rPr>
          <w:rFonts w:ascii="Times New Roman" w:cs="Times New Roman" w:eastAsia="Times New Roman" w:hAnsi="Times New Roman"/>
          <w:color w:val="1A1A2A"/>
          <w:sz w:val="20"/>
          <w:szCs w:val="20"/>
        </w:rPr>
        <w:t xml:space="preserve">"), by and between:</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Client: </w:t>
      </w:r>
      <w:r>
        <w:rPr>
          <w:rFonts w:ascii="Times New Roman" w:cs="Times New Roman" w:eastAsia="Times New Roman" w:hAnsi="Times New Roman"/>
          <w:i/>
          <w:iCs/>
          <w:color w:val="5A6070"/>
          <w:sz w:val="20"/>
          <w:szCs w:val="20"/>
          <w:highlight w:val="yellow"/>
        </w:rPr>
        <w:t xml:space="preserve">[CLIENT LEGAL NAME]</w:t>
      </w:r>
      <w:r>
        <w:rPr>
          <w:rFonts w:ascii="Times New Roman" w:cs="Times New Roman" w:eastAsia="Times New Roman" w:hAnsi="Times New Roman"/>
          <w:color w:val="1A1A2A"/>
          <w:sz w:val="20"/>
          <w:szCs w:val="20"/>
        </w:rPr>
        <w:t xml:space="preserve">, a </w:t>
      </w:r>
      <w:r>
        <w:rPr>
          <w:rFonts w:ascii="Times New Roman" w:cs="Times New Roman" w:eastAsia="Times New Roman" w:hAnsi="Times New Roman"/>
          <w:i/>
          <w:iCs/>
          <w:color w:val="5A6070"/>
          <w:sz w:val="20"/>
          <w:szCs w:val="20"/>
          <w:highlight w:val="yellow"/>
        </w:rPr>
        <w:t xml:space="preserve">[ENTITY TYPE]</w:t>
      </w:r>
      <w:r>
        <w:rPr>
          <w:rFonts w:ascii="Times New Roman" w:cs="Times New Roman" w:eastAsia="Times New Roman" w:hAnsi="Times New Roman"/>
          <w:color w:val="1A1A2A"/>
          <w:sz w:val="20"/>
          <w:szCs w:val="20"/>
        </w:rPr>
        <w:t xml:space="preserve">, with its principal place of business at </w:t>
      </w:r>
      <w:r>
        <w:rPr>
          <w:rFonts w:ascii="Times New Roman" w:cs="Times New Roman" w:eastAsia="Times New Roman" w:hAnsi="Times New Roman"/>
          <w:i/>
          <w:iCs/>
          <w:color w:val="5A6070"/>
          <w:sz w:val="20"/>
          <w:szCs w:val="20"/>
          <w:highlight w:val="yellow"/>
        </w:rPr>
        <w:t xml:space="preserve">[ADDRESS]</w:t>
      </w:r>
      <w:r>
        <w:rPr>
          <w:rFonts w:ascii="Times New Roman" w:cs="Times New Roman" w:eastAsia="Times New Roman" w:hAnsi="Times New Roman"/>
          <w:color w:val="1A1A2A"/>
          <w:sz w:val="20"/>
          <w:szCs w:val="20"/>
        </w:rPr>
        <w:t xml:space="preserve">; and</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Consultant: </w:t>
      </w:r>
      <w:r>
        <w:rPr>
          <w:rFonts w:ascii="Times New Roman" w:cs="Times New Roman" w:eastAsia="Times New Roman" w:hAnsi="Times New Roman"/>
          <w:color w:val="1A1A2A"/>
          <w:sz w:val="20"/>
          <w:szCs w:val="20"/>
        </w:rPr>
        <w:t xml:space="preserve">Celerity Energy Advisors, a </w:t>
      </w:r>
      <w:r>
        <w:rPr>
          <w:rFonts w:ascii="Times New Roman" w:cs="Times New Roman" w:eastAsia="Times New Roman" w:hAnsi="Times New Roman"/>
          <w:i/>
          <w:iCs/>
          <w:color w:val="5A6070"/>
          <w:sz w:val="20"/>
          <w:szCs w:val="20"/>
          <w:highlight w:val="yellow"/>
        </w:rPr>
        <w:t xml:space="preserve">[ENTITY TYPE]</w:t>
      </w:r>
      <w:r>
        <w:rPr>
          <w:rFonts w:ascii="Times New Roman" w:cs="Times New Roman" w:eastAsia="Times New Roman" w:hAnsi="Times New Roman"/>
          <w:color w:val="1A1A2A"/>
          <w:sz w:val="20"/>
          <w:szCs w:val="20"/>
        </w:rPr>
        <w:t xml:space="preserve">, with its principal place of business at </w:t>
      </w:r>
      <w:r>
        <w:rPr>
          <w:rFonts w:ascii="Times New Roman" w:cs="Times New Roman" w:eastAsia="Times New Roman" w:hAnsi="Times New Roman"/>
          <w:i/>
          <w:iCs/>
          <w:color w:val="5A6070"/>
          <w:sz w:val="20"/>
          <w:szCs w:val="20"/>
          <w:highlight w:val="yellow"/>
        </w:rPr>
        <w:t xml:space="preserve">[ADDRESS]</w:t>
      </w:r>
      <w:r>
        <w:rPr>
          <w:rFonts w:ascii="Times New Roman" w:cs="Times New Roman" w:eastAsia="Times New Roman" w:hAnsi="Times New Roman"/>
          <w:color w:val="1A1A2A"/>
          <w:sz w:val="20"/>
          <w:szCs w:val="20"/>
        </w:rPr>
        <w:t xml:space="preserve">.</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2.  Scope of Services; Statement of Work</w:t>
      </w:r>
    </w:p>
    <w:p>
      <w:pPr>
        <w:pStyle w:val="Heading2"/>
        <w:spacing w:before="200" w:after="80"/>
      </w:pPr>
      <w:r>
        <w:rPr>
          <w:rFonts w:ascii="Times New Roman" w:cs="Times New Roman" w:eastAsia="Times New Roman" w:hAnsi="Times New Roman"/>
          <w:b/>
          <w:bCs/>
          <w:color w:val="1B2A5E"/>
          <w:sz w:val="22"/>
          <w:szCs w:val="22"/>
        </w:rPr>
        <w:t xml:space="preserve">2.1  Scope via Exhibit A (SOW)</w:t>
      </w:r>
    </w:p>
    <w:p>
      <w:pPr>
        <w:spacing w:before="60" w:after="100"/>
        <w:jc w:val="both"/>
      </w:pPr>
      <w:r>
        <w:rPr>
          <w:rFonts w:ascii="Times New Roman" w:cs="Times New Roman" w:eastAsia="Times New Roman" w:hAnsi="Times New Roman"/>
          <w:color w:val="1A1A2A"/>
          <w:sz w:val="20"/>
          <w:szCs w:val="20"/>
        </w:rPr>
        <w:t xml:space="preserve">The services, deliverables (if any), schedule, assumptions, Client dependencies, key personnel (if any), and pricing basis will be set out in Exhibit A (Statement of Work) attached to this Letter ("SOW"). The SOW is incorporated by reference.</w:t>
      </w:r>
    </w:p>
    <w:p>
      <w:pPr>
        <w:pStyle w:val="Heading2"/>
        <w:spacing w:before="200" w:after="80"/>
      </w:pPr>
      <w:r>
        <w:rPr>
          <w:rFonts w:ascii="Times New Roman" w:cs="Times New Roman" w:eastAsia="Times New Roman" w:hAnsi="Times New Roman"/>
          <w:b/>
          <w:bCs/>
          <w:color w:val="1B2A5E"/>
          <w:sz w:val="22"/>
          <w:szCs w:val="22"/>
        </w:rPr>
        <w:t xml:space="preserve">2.2  Assumptions; Client Dependencies</w:t>
      </w:r>
    </w:p>
    <w:p>
      <w:pPr>
        <w:spacing w:before="60" w:after="100"/>
        <w:jc w:val="both"/>
      </w:pPr>
      <w:r>
        <w:rPr>
          <w:rFonts w:ascii="Times New Roman" w:cs="Times New Roman" w:eastAsia="Times New Roman" w:hAnsi="Times New Roman"/>
          <w:color w:val="1A1A2A"/>
          <w:sz w:val="20"/>
          <w:szCs w:val="20"/>
        </w:rPr>
        <w:t xml:space="preserve">Client will timely provide all information, access, decisions, and resources reasonably required by Consultant to perform the Engagement, including those listed in the SOW. Consultant is not responsible for delays, rework, or cost impacts caused by Client's failure to meet dependencies or by inaccurate or incomplete information.</w:t>
      </w:r>
    </w:p>
    <w:p>
      <w:pPr>
        <w:pStyle w:val="Heading2"/>
        <w:spacing w:before="200" w:after="80"/>
      </w:pPr>
      <w:r>
        <w:rPr>
          <w:rFonts w:ascii="Times New Roman" w:cs="Times New Roman" w:eastAsia="Times New Roman" w:hAnsi="Times New Roman"/>
          <w:b/>
          <w:bCs/>
          <w:color w:val="1B2A5E"/>
          <w:sz w:val="22"/>
          <w:szCs w:val="22"/>
        </w:rPr>
        <w:t xml:space="preserve">2.3  Change Management</w:t>
      </w:r>
    </w:p>
    <w:p>
      <w:pPr>
        <w:spacing w:before="60" w:after="100"/>
        <w:jc w:val="both"/>
      </w:pPr>
      <w:r>
        <w:rPr>
          <w:rFonts w:ascii="Times New Roman" w:cs="Times New Roman" w:eastAsia="Times New Roman" w:hAnsi="Times New Roman"/>
          <w:color w:val="1A1A2A"/>
          <w:sz w:val="20"/>
          <w:szCs w:val="20"/>
        </w:rPr>
        <w:t xml:space="preserve">Any material change in scope, schedule, assumptions, deliverables, or pricing must be documented in a written change order (email acceptable if clearly stating agreed changes) signed or confirmed in writing by both parties.</w:t>
      </w:r>
    </w:p>
    <w:p>
      <w:pPr>
        <w:pStyle w:val="Heading2"/>
        <w:spacing w:before="200" w:after="80"/>
      </w:pPr>
      <w:r>
        <w:rPr>
          <w:rFonts w:ascii="Times New Roman" w:cs="Times New Roman" w:eastAsia="Times New Roman" w:hAnsi="Times New Roman"/>
          <w:b/>
          <w:bCs/>
          <w:color w:val="1B2A5E"/>
          <w:sz w:val="22"/>
          <w:szCs w:val="22"/>
        </w:rPr>
        <w:t xml:space="preserve">2.4  No Exclusivity</w:t>
      </w:r>
    </w:p>
    <w:p>
      <w:pPr>
        <w:spacing w:before="60" w:after="100"/>
        <w:jc w:val="both"/>
      </w:pPr>
      <w:r>
        <w:rPr>
          <w:rFonts w:ascii="Times New Roman" w:cs="Times New Roman" w:eastAsia="Times New Roman" w:hAnsi="Times New Roman"/>
          <w:color w:val="1A1A2A"/>
          <w:sz w:val="20"/>
          <w:szCs w:val="20"/>
        </w:rPr>
        <w:t xml:space="preserve">The Engagement is non-exclusive.</w:t>
      </w:r>
    </w:p>
    <w:p>
      <w:pPr>
        <w:pStyle w:val="Heading2"/>
        <w:spacing w:before="200" w:after="80"/>
      </w:pPr>
      <w:r>
        <w:rPr>
          <w:rFonts w:ascii="Times New Roman" w:cs="Times New Roman" w:eastAsia="Times New Roman" w:hAnsi="Times New Roman"/>
          <w:b/>
          <w:bCs/>
          <w:color w:val="1B2A5E"/>
          <w:sz w:val="22"/>
          <w:szCs w:val="22"/>
        </w:rPr>
        <w:t xml:space="preserve">2.5  Subcontractors</w:t>
      </w:r>
    </w:p>
    <w:p>
      <w:pPr>
        <w:spacing w:before="60" w:after="100"/>
        <w:jc w:val="both"/>
      </w:pPr>
      <w:r>
        <w:rPr>
          <w:rFonts w:ascii="Times New Roman" w:cs="Times New Roman" w:eastAsia="Times New Roman" w:hAnsi="Times New Roman"/>
          <w:color w:val="1A1A2A"/>
          <w:sz w:val="20"/>
          <w:szCs w:val="20"/>
        </w:rPr>
        <w:t xml:space="preserve">Consultant may use subcontractors for portions of the services, provided Consultant remains responsible for their work and ensures they are bound by confidentiality obligations at least as protective as this Letter.</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3.  Fees; Expenses; Invoicing; Payment</w:t>
      </w:r>
    </w:p>
    <w:p>
      <w:pPr>
        <w:pStyle w:val="Heading2"/>
        <w:spacing w:before="200" w:after="80"/>
      </w:pPr>
      <w:r>
        <w:rPr>
          <w:rFonts w:ascii="Times New Roman" w:cs="Times New Roman" w:eastAsia="Times New Roman" w:hAnsi="Times New Roman"/>
          <w:b/>
          <w:bCs/>
          <w:color w:val="1B2A5E"/>
          <w:sz w:val="22"/>
          <w:szCs w:val="22"/>
        </w:rPr>
        <w:t xml:space="preserve">3.1  Fees</w:t>
      </w:r>
    </w:p>
    <w:p>
      <w:pPr>
        <w:spacing w:before="60" w:after="100"/>
        <w:jc w:val="both"/>
      </w:pPr>
      <w:r>
        <w:rPr>
          <w:rFonts w:ascii="Times New Roman" w:cs="Times New Roman" w:eastAsia="Times New Roman" w:hAnsi="Times New Roman"/>
          <w:color w:val="1A1A2A"/>
          <w:sz w:val="20"/>
          <w:szCs w:val="20"/>
        </w:rPr>
        <w:t xml:space="preserve">Client will pay Consultant the fees set out in the SOW and/or </w:t>
      </w:r>
      <w:r>
        <w:rPr>
          <w:rFonts w:ascii="Times New Roman" w:cs="Times New Roman" w:eastAsia="Times New Roman" w:hAnsi="Times New Roman"/>
          <w:b/>
          <w:bCs/>
          <w:color w:val="1A1A2A"/>
          <w:sz w:val="20"/>
          <w:szCs w:val="20"/>
        </w:rPr>
        <w:t xml:space="preserve">Exhibit B (Rate &amp; Expense Schedule)</w:t>
      </w:r>
      <w:r>
        <w:rPr>
          <w:rFonts w:ascii="Times New Roman" w:cs="Times New Roman" w:eastAsia="Times New Roman" w:hAnsi="Times New Roman"/>
          <w:color w:val="1A1A2A"/>
          <w:sz w:val="20"/>
          <w:szCs w:val="20"/>
        </w:rPr>
        <w:t xml:space="preserve">. Fee structures may include hourly, daily, retainer, or project-based fees as selected in the SOW.</w:t>
      </w:r>
    </w:p>
    <w:p>
      <w:pPr>
        <w:pStyle w:val="Heading2"/>
        <w:spacing w:before="200" w:after="80"/>
      </w:pPr>
      <w:r>
        <w:rPr>
          <w:rFonts w:ascii="Times New Roman" w:cs="Times New Roman" w:eastAsia="Times New Roman" w:hAnsi="Times New Roman"/>
          <w:b/>
          <w:bCs/>
          <w:color w:val="1B2A5E"/>
          <w:sz w:val="22"/>
          <w:szCs w:val="22"/>
        </w:rPr>
        <w:t xml:space="preserve">3.2  Expenses</w:t>
      </w:r>
    </w:p>
    <w:p>
      <w:pPr>
        <w:spacing w:before="60" w:after="100"/>
        <w:jc w:val="both"/>
      </w:pPr>
      <w:r>
        <w:rPr>
          <w:rFonts w:ascii="Times New Roman" w:cs="Times New Roman" w:eastAsia="Times New Roman" w:hAnsi="Times New Roman"/>
          <w:color w:val="1A1A2A"/>
          <w:sz w:val="20"/>
          <w:szCs w:val="20"/>
        </w:rPr>
        <w:t xml:space="preserve">Client will reimburse reasonable, necessary, and properly documented out-of-pocket expenses incurred in performing the Engagement (including travel) to the extent permitted by the SOW and Exhibit B. Pre-approval requirements (if any) are stated in Exhibit B and/or the SOW.</w:t>
      </w:r>
    </w:p>
    <w:p>
      <w:pPr>
        <w:pStyle w:val="Heading2"/>
        <w:spacing w:before="200" w:after="80"/>
      </w:pPr>
      <w:r>
        <w:rPr>
          <w:rFonts w:ascii="Times New Roman" w:cs="Times New Roman" w:eastAsia="Times New Roman" w:hAnsi="Times New Roman"/>
          <w:b/>
          <w:bCs/>
          <w:color w:val="1B2A5E"/>
          <w:sz w:val="22"/>
          <w:szCs w:val="22"/>
        </w:rPr>
        <w:t xml:space="preserve">3.3  Invoicing</w:t>
      </w:r>
    </w:p>
    <w:p>
      <w:pPr>
        <w:spacing w:before="60" w:after="100"/>
        <w:jc w:val="both"/>
      </w:pPr>
      <w:r>
        <w:rPr>
          <w:rFonts w:ascii="Times New Roman" w:cs="Times New Roman" w:eastAsia="Times New Roman" w:hAnsi="Times New Roman"/>
          <w:color w:val="1A1A2A"/>
          <w:sz w:val="20"/>
          <w:szCs w:val="20"/>
        </w:rPr>
        <w:t xml:space="preserve">Consultant will invoice as stated in the SOW (or if not stated, monthly in arrears). Invoices will describe fees and reimbursable expenses in reasonable detail.</w:t>
      </w:r>
    </w:p>
    <w:p>
      <w:pPr>
        <w:pStyle w:val="Heading2"/>
        <w:spacing w:before="200" w:after="80"/>
      </w:pPr>
      <w:r>
        <w:rPr>
          <w:rFonts w:ascii="Times New Roman" w:cs="Times New Roman" w:eastAsia="Times New Roman" w:hAnsi="Times New Roman"/>
          <w:b/>
          <w:bCs/>
          <w:color w:val="1B2A5E"/>
          <w:sz w:val="22"/>
          <w:szCs w:val="22"/>
        </w:rPr>
        <w:t xml:space="preserve">3.4  Payment Terms</w:t>
      </w:r>
    </w:p>
    <w:p>
      <w:pPr>
        <w:spacing w:before="60" w:after="100"/>
        <w:jc w:val="both"/>
      </w:pPr>
      <w:r>
        <w:rPr>
          <w:rFonts w:ascii="Times New Roman" w:cs="Times New Roman" w:eastAsia="Times New Roman" w:hAnsi="Times New Roman"/>
          <w:color w:val="1A1A2A"/>
          <w:sz w:val="20"/>
          <w:szCs w:val="20"/>
        </w:rPr>
        <w:t xml:space="preserve">Client will pay undisputed amounts within </w:t>
      </w:r>
      <w:r>
        <w:rPr>
          <w:rFonts w:ascii="Times New Roman" w:cs="Times New Roman" w:eastAsia="Times New Roman" w:hAnsi="Times New Roman"/>
          <w:i/>
          <w:iCs/>
          <w:color w:val="5A6070"/>
          <w:sz w:val="20"/>
          <w:szCs w:val="20"/>
          <w:highlight w:val="yellow"/>
        </w:rPr>
        <w:t xml:space="preserve">[30]</w:t>
      </w:r>
      <w:r>
        <w:rPr>
          <w:rFonts w:ascii="Times New Roman" w:cs="Times New Roman" w:eastAsia="Times New Roman" w:hAnsi="Times New Roman"/>
          <w:color w:val="1A1A2A"/>
          <w:sz w:val="20"/>
          <w:szCs w:val="20"/>
        </w:rPr>
        <w:t xml:space="preserve"> days after invoice date. Late amounts accrue interest at the lesser of (a) 1.5% per month or (b) the maximum rate permitted by law.</w:t>
      </w:r>
    </w:p>
    <w:p>
      <w:pPr>
        <w:pStyle w:val="Heading2"/>
        <w:spacing w:before="200" w:after="80"/>
      </w:pPr>
      <w:r>
        <w:rPr>
          <w:rFonts w:ascii="Times New Roman" w:cs="Times New Roman" w:eastAsia="Times New Roman" w:hAnsi="Times New Roman"/>
          <w:b/>
          <w:bCs/>
          <w:color w:val="1B2A5E"/>
          <w:sz w:val="22"/>
          <w:szCs w:val="22"/>
        </w:rPr>
        <w:t xml:space="preserve">3.5  Invoice Disputes</w:t>
      </w:r>
    </w:p>
    <w:p>
      <w:pPr>
        <w:spacing w:before="60" w:after="100"/>
        <w:jc w:val="both"/>
      </w:pPr>
      <w:r>
        <w:rPr>
          <w:rFonts w:ascii="Times New Roman" w:cs="Times New Roman" w:eastAsia="Times New Roman" w:hAnsi="Times New Roman"/>
          <w:color w:val="1A1A2A"/>
          <w:sz w:val="20"/>
          <w:szCs w:val="20"/>
        </w:rPr>
        <w:t xml:space="preserve">Client must notify Consultant in writing within </w:t>
      </w:r>
      <w:r>
        <w:rPr>
          <w:rFonts w:ascii="Times New Roman" w:cs="Times New Roman" w:eastAsia="Times New Roman" w:hAnsi="Times New Roman"/>
          <w:i/>
          <w:iCs/>
          <w:color w:val="5A6070"/>
          <w:sz w:val="20"/>
          <w:szCs w:val="20"/>
          <w:highlight w:val="yellow"/>
        </w:rPr>
        <w:t xml:space="preserve">[15]</w:t>
      </w:r>
      <w:r>
        <w:rPr>
          <w:rFonts w:ascii="Times New Roman" w:cs="Times New Roman" w:eastAsia="Times New Roman" w:hAnsi="Times New Roman"/>
          <w:color w:val="1A1A2A"/>
          <w:sz w:val="20"/>
          <w:szCs w:val="20"/>
        </w:rPr>
        <w:t xml:space="preserve"> days after receipt of an invoice of any good-faith dispute and provide reasonable detail. Client will timely pay all undisputed amounts while the parties work in good faith to resolve the dispute.</w:t>
      </w:r>
    </w:p>
    <w:p>
      <w:pPr>
        <w:pStyle w:val="Heading2"/>
        <w:spacing w:before="200" w:after="80"/>
      </w:pPr>
      <w:r>
        <w:rPr>
          <w:rFonts w:ascii="Times New Roman" w:cs="Times New Roman" w:eastAsia="Times New Roman" w:hAnsi="Times New Roman"/>
          <w:b/>
          <w:bCs/>
          <w:color w:val="1B2A5E"/>
          <w:sz w:val="22"/>
          <w:szCs w:val="22"/>
        </w:rPr>
        <w:t xml:space="preserve">3.6  Taxes</w:t>
      </w:r>
    </w:p>
    <w:p>
      <w:pPr>
        <w:spacing w:before="60" w:after="100"/>
        <w:jc w:val="both"/>
      </w:pPr>
      <w:r>
        <w:rPr>
          <w:rFonts w:ascii="Times New Roman" w:cs="Times New Roman" w:eastAsia="Times New Roman" w:hAnsi="Times New Roman"/>
          <w:color w:val="1A1A2A"/>
          <w:sz w:val="20"/>
          <w:szCs w:val="20"/>
        </w:rPr>
        <w:t xml:space="preserve">Fees exclude sales, use, excise, value-added, and similar taxes. Client is responsible for applicable taxes (excluding taxes on Consultant's net income). If Client claims exemption, Client must provide valid exemption documentation.</w:t>
      </w:r>
    </w:p>
    <w:p>
      <w:pPr>
        <w:pStyle w:val="Heading2"/>
        <w:spacing w:before="200" w:after="80"/>
      </w:pPr>
      <w:r>
        <w:rPr>
          <w:rFonts w:ascii="Times New Roman" w:cs="Times New Roman" w:eastAsia="Times New Roman" w:hAnsi="Times New Roman"/>
          <w:b/>
          <w:bCs/>
          <w:color w:val="1B2A5E"/>
          <w:sz w:val="22"/>
          <w:szCs w:val="22"/>
        </w:rPr>
        <w:t xml:space="preserve">3.7  Suspension for Nonpayment</w:t>
      </w:r>
    </w:p>
    <w:p>
      <w:pPr>
        <w:spacing w:before="60" w:after="100"/>
        <w:jc w:val="both"/>
      </w:pPr>
      <w:r>
        <w:rPr>
          <w:rFonts w:ascii="Times New Roman" w:cs="Times New Roman" w:eastAsia="Times New Roman" w:hAnsi="Times New Roman"/>
          <w:color w:val="1A1A2A"/>
          <w:sz w:val="20"/>
          <w:szCs w:val="20"/>
        </w:rPr>
        <w:t xml:space="preserve">If Client fails to pay undisputed amounts when due and such failure continues for </w:t>
      </w:r>
      <w:r>
        <w:rPr>
          <w:rFonts w:ascii="Times New Roman" w:cs="Times New Roman" w:eastAsia="Times New Roman" w:hAnsi="Times New Roman"/>
          <w:i/>
          <w:iCs/>
          <w:color w:val="5A6070"/>
          <w:sz w:val="20"/>
          <w:szCs w:val="20"/>
          <w:highlight w:val="yellow"/>
        </w:rPr>
        <w:t xml:space="preserve">[10]</w:t>
      </w:r>
      <w:r>
        <w:rPr>
          <w:rFonts w:ascii="Times New Roman" w:cs="Times New Roman" w:eastAsia="Times New Roman" w:hAnsi="Times New Roman"/>
          <w:color w:val="1A1A2A"/>
          <w:sz w:val="20"/>
          <w:szCs w:val="20"/>
        </w:rPr>
        <w:t xml:space="preserve"> days after written notice, Consultant may suspend performance until all undisputed past-due amounts are paid. Consultant will use commercially reasonable efforts to resume promptly after payment.</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4.  Term; Termination; Effect of Termination</w:t>
      </w:r>
    </w:p>
    <w:p>
      <w:pPr>
        <w:pStyle w:val="Heading2"/>
        <w:spacing w:before="200" w:after="80"/>
      </w:pPr>
      <w:r>
        <w:rPr>
          <w:rFonts w:ascii="Times New Roman" w:cs="Times New Roman" w:eastAsia="Times New Roman" w:hAnsi="Times New Roman"/>
          <w:b/>
          <w:bCs/>
          <w:color w:val="1B2A5E"/>
          <w:sz w:val="22"/>
          <w:szCs w:val="22"/>
        </w:rPr>
        <w:t xml:space="preserve">4.1  Term</w:t>
      </w:r>
    </w:p>
    <w:p>
      <w:pPr>
        <w:spacing w:before="60" w:after="100"/>
        <w:jc w:val="both"/>
      </w:pPr>
      <w:r>
        <w:rPr>
          <w:rFonts w:ascii="Times New Roman" w:cs="Times New Roman" w:eastAsia="Times New Roman" w:hAnsi="Times New Roman"/>
          <w:color w:val="1A1A2A"/>
          <w:sz w:val="20"/>
          <w:szCs w:val="20"/>
        </w:rPr>
        <w:t xml:space="preserve">This Letter begins on the Effective Date and continues until completion of the services described in the SOW unless terminated earlier under this Section 4.</w:t>
      </w:r>
    </w:p>
    <w:p>
      <w:pPr>
        <w:pStyle w:val="Heading2"/>
        <w:spacing w:before="200" w:after="80"/>
      </w:pPr>
      <w:r>
        <w:rPr>
          <w:rFonts w:ascii="Times New Roman" w:cs="Times New Roman" w:eastAsia="Times New Roman" w:hAnsi="Times New Roman"/>
          <w:b/>
          <w:bCs/>
          <w:color w:val="1B2A5E"/>
          <w:sz w:val="22"/>
          <w:szCs w:val="22"/>
        </w:rPr>
        <w:t xml:space="preserve">4.2  Termination for Convenience</w:t>
      </w:r>
    </w:p>
    <w:p>
      <w:pPr>
        <w:spacing w:before="60" w:after="100"/>
        <w:jc w:val="both"/>
      </w:pPr>
      <w:r>
        <w:rPr>
          <w:rFonts w:ascii="Times New Roman" w:cs="Times New Roman" w:eastAsia="Times New Roman" w:hAnsi="Times New Roman"/>
          <w:color w:val="1A1A2A"/>
          <w:sz w:val="20"/>
          <w:szCs w:val="20"/>
        </w:rPr>
        <w:t xml:space="preserve">Either party may terminate this Letter or the SOW for convenience on </w:t>
      </w:r>
      <w:r>
        <w:rPr>
          <w:rFonts w:ascii="Times New Roman" w:cs="Times New Roman" w:eastAsia="Times New Roman" w:hAnsi="Times New Roman"/>
          <w:i/>
          <w:iCs/>
          <w:color w:val="5A6070"/>
          <w:sz w:val="20"/>
          <w:szCs w:val="20"/>
          <w:highlight w:val="yellow"/>
        </w:rPr>
        <w:t xml:space="preserve">[30]</w:t>
      </w:r>
      <w:r>
        <w:rPr>
          <w:rFonts w:ascii="Times New Roman" w:cs="Times New Roman" w:eastAsia="Times New Roman" w:hAnsi="Times New Roman"/>
          <w:color w:val="1A1A2A"/>
          <w:sz w:val="20"/>
          <w:szCs w:val="20"/>
        </w:rPr>
        <w:t xml:space="preserve"> days' prior written notice.</w:t>
      </w:r>
    </w:p>
    <w:p>
      <w:pPr>
        <w:pStyle w:val="Heading2"/>
        <w:spacing w:before="200" w:after="80"/>
      </w:pPr>
      <w:r>
        <w:rPr>
          <w:rFonts w:ascii="Times New Roman" w:cs="Times New Roman" w:eastAsia="Times New Roman" w:hAnsi="Times New Roman"/>
          <w:b/>
          <w:bCs/>
          <w:color w:val="1B2A5E"/>
          <w:sz w:val="22"/>
          <w:szCs w:val="22"/>
        </w:rPr>
        <w:t xml:space="preserve">4.3  Termination for Cause</w:t>
      </w:r>
    </w:p>
    <w:p>
      <w:pPr>
        <w:spacing w:before="60" w:after="100"/>
        <w:jc w:val="both"/>
      </w:pPr>
      <w:r>
        <w:rPr>
          <w:rFonts w:ascii="Times New Roman" w:cs="Times New Roman" w:eastAsia="Times New Roman" w:hAnsi="Times New Roman"/>
          <w:color w:val="1A1A2A"/>
          <w:sz w:val="20"/>
          <w:szCs w:val="20"/>
        </w:rPr>
        <w:t xml:space="preserve">Either party may terminate this Letter or the SOW immediately upon written notice if the other party: (a) materially breaches this Letter and fails to cure within </w:t>
      </w:r>
      <w:r>
        <w:rPr>
          <w:rFonts w:ascii="Times New Roman" w:cs="Times New Roman" w:eastAsia="Times New Roman" w:hAnsi="Times New Roman"/>
          <w:i/>
          <w:iCs/>
          <w:color w:val="5A6070"/>
          <w:sz w:val="20"/>
          <w:szCs w:val="20"/>
          <w:highlight w:val="yellow"/>
        </w:rPr>
        <w:t xml:space="preserve">[30]</w:t>
      </w:r>
      <w:r>
        <w:rPr>
          <w:rFonts w:ascii="Times New Roman" w:cs="Times New Roman" w:eastAsia="Times New Roman" w:hAnsi="Times New Roman"/>
          <w:color w:val="1A1A2A"/>
          <w:sz w:val="20"/>
          <w:szCs w:val="20"/>
        </w:rPr>
        <w:t xml:space="preserve"> days after written notice (or within </w:t>
      </w:r>
      <w:r>
        <w:rPr>
          <w:rFonts w:ascii="Times New Roman" w:cs="Times New Roman" w:eastAsia="Times New Roman" w:hAnsi="Times New Roman"/>
          <w:i/>
          <w:iCs/>
          <w:color w:val="5A6070"/>
          <w:sz w:val="20"/>
          <w:szCs w:val="20"/>
          <w:highlight w:val="yellow"/>
        </w:rPr>
        <w:t xml:space="preserve">[10]</w:t>
      </w:r>
      <w:r>
        <w:rPr>
          <w:rFonts w:ascii="Times New Roman" w:cs="Times New Roman" w:eastAsia="Times New Roman" w:hAnsi="Times New Roman"/>
          <w:color w:val="1A1A2A"/>
          <w:sz w:val="20"/>
          <w:szCs w:val="20"/>
        </w:rPr>
        <w:t xml:space="preserve"> days for nonpayment), (b) becomes insolvent, makes a general assignment for the benefit of creditors, or has a receiver appointed, or (c) ceases business operations in the ordinary course.</w:t>
      </w:r>
    </w:p>
    <w:p>
      <w:pPr>
        <w:pStyle w:val="Heading2"/>
        <w:spacing w:before="200" w:after="80"/>
      </w:pPr>
      <w:r>
        <w:rPr>
          <w:rFonts w:ascii="Times New Roman" w:cs="Times New Roman" w:eastAsia="Times New Roman" w:hAnsi="Times New Roman"/>
          <w:b/>
          <w:bCs/>
          <w:color w:val="1B2A5E"/>
          <w:sz w:val="22"/>
          <w:szCs w:val="22"/>
        </w:rPr>
        <w:t xml:space="preserve">4.4  Effect of Termination</w:t>
      </w:r>
    </w:p>
    <w:p>
      <w:pPr>
        <w:spacing w:before="60" w:after="100"/>
        <w:jc w:val="both"/>
      </w:pPr>
      <w:r>
        <w:rPr>
          <w:rFonts w:ascii="Times New Roman" w:cs="Times New Roman" w:eastAsia="Times New Roman" w:hAnsi="Times New Roman"/>
          <w:color w:val="1A1A2A"/>
          <w:sz w:val="20"/>
          <w:szCs w:val="20"/>
        </w:rPr>
        <w:t xml:space="preserve">Upon termination or expiration:</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Consultant will stop performing the terminated services;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Client will pay Consultant for services performed through the effective date of termination, plus approved, non-cancelable commitments and expenses reasonably incurred;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each party will return or destroy the other's Confidential Information, subject to Permitted Retention (Section 6.7); and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at Client's request, Consultant will provide reasonable transition assistance at Consultant's then-current rates unless otherwise agreed in writing.</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5.  Standard of Care; Professional Judgment; No Guarantee; Reliance</w:t>
      </w:r>
    </w:p>
    <w:p>
      <w:pPr>
        <w:pStyle w:val="Heading2"/>
        <w:spacing w:before="200" w:after="80"/>
      </w:pPr>
      <w:r>
        <w:rPr>
          <w:rFonts w:ascii="Times New Roman" w:cs="Times New Roman" w:eastAsia="Times New Roman" w:hAnsi="Times New Roman"/>
          <w:b/>
          <w:bCs/>
          <w:color w:val="1B2A5E"/>
          <w:sz w:val="22"/>
          <w:szCs w:val="22"/>
        </w:rPr>
        <w:t xml:space="preserve">5.1  Standard of Care</w:t>
      </w:r>
    </w:p>
    <w:p>
      <w:pPr>
        <w:spacing w:before="60" w:after="100"/>
        <w:jc w:val="both"/>
      </w:pPr>
      <w:r>
        <w:rPr>
          <w:rFonts w:ascii="Times New Roman" w:cs="Times New Roman" w:eastAsia="Times New Roman" w:hAnsi="Times New Roman"/>
          <w:color w:val="1A1A2A"/>
          <w:sz w:val="20"/>
          <w:szCs w:val="20"/>
        </w:rPr>
        <w:t xml:space="preserve">Consultant will perform the services in a professional and workmanlike manner consistent with generally accepted industry standards for similar consulting services.</w:t>
      </w:r>
    </w:p>
    <w:p>
      <w:pPr>
        <w:pStyle w:val="Heading2"/>
        <w:spacing w:before="200" w:after="80"/>
      </w:pPr>
      <w:r>
        <w:rPr>
          <w:rFonts w:ascii="Times New Roman" w:cs="Times New Roman" w:eastAsia="Times New Roman" w:hAnsi="Times New Roman"/>
          <w:b/>
          <w:bCs/>
          <w:color w:val="1B2A5E"/>
          <w:sz w:val="22"/>
          <w:szCs w:val="22"/>
        </w:rPr>
        <w:t xml:space="preserve">5.2  Professional Judgment; No Guarantee</w:t>
      </w:r>
    </w:p>
    <w:p>
      <w:pPr>
        <w:spacing w:before="60" w:after="100"/>
        <w:jc w:val="both"/>
      </w:pPr>
      <w:r>
        <w:rPr>
          <w:rFonts w:ascii="Times New Roman" w:cs="Times New Roman" w:eastAsia="Times New Roman" w:hAnsi="Times New Roman"/>
          <w:color w:val="1A1A2A"/>
          <w:sz w:val="20"/>
          <w:szCs w:val="20"/>
        </w:rPr>
        <w:t xml:space="preserve">Client acknowledges the services may involve professional judgment and analysis based on incomplete, evolving, or third-party information. Consultant does not guarantee outcomes, including reserves, production, drilling results, cost savings, economic returns, regulatory outcomes, or transaction outcomes.</w:t>
      </w:r>
    </w:p>
    <w:p>
      <w:pPr>
        <w:pStyle w:val="Heading2"/>
        <w:spacing w:before="200" w:after="80"/>
      </w:pPr>
      <w:r>
        <w:rPr>
          <w:rFonts w:ascii="Times New Roman" w:cs="Times New Roman" w:eastAsia="Times New Roman" w:hAnsi="Times New Roman"/>
          <w:b/>
          <w:bCs/>
          <w:color w:val="1B2A5E"/>
          <w:sz w:val="22"/>
          <w:szCs w:val="22"/>
        </w:rPr>
        <w:t xml:space="preserve">5.3  Reliance on Client Materials</w:t>
      </w:r>
    </w:p>
    <w:p>
      <w:pPr>
        <w:spacing w:before="60" w:after="100"/>
        <w:jc w:val="both"/>
      </w:pPr>
      <w:r>
        <w:rPr>
          <w:rFonts w:ascii="Times New Roman" w:cs="Times New Roman" w:eastAsia="Times New Roman" w:hAnsi="Times New Roman"/>
          <w:color w:val="1A1A2A"/>
          <w:sz w:val="20"/>
          <w:szCs w:val="20"/>
        </w:rPr>
        <w:t xml:space="preserve">Consultant may rely on information, data, reports, models, assumptions, and other materials provided by or on behalf of Client, including by Client's vendors and counterparties ("</w:t>
      </w:r>
      <w:r>
        <w:rPr>
          <w:rFonts w:ascii="Times New Roman" w:cs="Times New Roman" w:eastAsia="Times New Roman" w:hAnsi="Times New Roman"/>
          <w:b/>
          <w:bCs/>
          <w:color w:val="1A1A2A"/>
          <w:sz w:val="20"/>
          <w:szCs w:val="20"/>
        </w:rPr>
        <w:t xml:space="preserve">Client Materials</w:t>
      </w:r>
      <w:r>
        <w:rPr>
          <w:rFonts w:ascii="Times New Roman" w:cs="Times New Roman" w:eastAsia="Times New Roman" w:hAnsi="Times New Roman"/>
          <w:color w:val="1A1A2A"/>
          <w:sz w:val="20"/>
          <w:szCs w:val="20"/>
        </w:rPr>
        <w:t xml:space="preserve">"). Consultant is not responsible for errors or omissions to the extent caused by inaccurate, incomplete, or untimely information not provided by Consultant.</w:t>
      </w:r>
    </w:p>
    <w:p>
      <w:pPr>
        <w:pStyle w:val="Heading2"/>
        <w:spacing w:before="200" w:after="80"/>
      </w:pPr>
      <w:r>
        <w:rPr>
          <w:rFonts w:ascii="Times New Roman" w:cs="Times New Roman" w:eastAsia="Times New Roman" w:hAnsi="Times New Roman"/>
          <w:b/>
          <w:bCs/>
          <w:color w:val="1B2A5E"/>
          <w:sz w:val="22"/>
          <w:szCs w:val="22"/>
        </w:rPr>
        <w:t xml:space="preserve">5.4  No Legal/Engineering Sign-Off Unless Stated</w:t>
      </w:r>
    </w:p>
    <w:p>
      <w:pPr>
        <w:spacing w:before="60" w:after="100"/>
        <w:jc w:val="both"/>
      </w:pPr>
      <w:r>
        <w:rPr>
          <w:rFonts w:ascii="Times New Roman" w:cs="Times New Roman" w:eastAsia="Times New Roman" w:hAnsi="Times New Roman"/>
          <w:color w:val="1A1A2A"/>
          <w:sz w:val="20"/>
          <w:szCs w:val="20"/>
        </w:rPr>
        <w:t xml:space="preserve">Unless expressly stated in the SOW, Consultant is not acting as Client's attorney, investment banker, broker, or as engineer of record, and is not providing legal, tax, accounting, reserve certification, or professional engineering services requiring a license.</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6.  Confidentiality</w:t>
      </w:r>
    </w:p>
    <w:p>
      <w:pPr>
        <w:pStyle w:val="Heading2"/>
        <w:spacing w:before="200" w:after="80"/>
      </w:pPr>
      <w:r>
        <w:rPr>
          <w:rFonts w:ascii="Times New Roman" w:cs="Times New Roman" w:eastAsia="Times New Roman" w:hAnsi="Times New Roman"/>
          <w:b/>
          <w:bCs/>
          <w:color w:val="1B2A5E"/>
          <w:sz w:val="22"/>
          <w:szCs w:val="22"/>
        </w:rPr>
        <w:t xml:space="preserve">6.1  Confidential Information</w:t>
      </w:r>
    </w:p>
    <w:p>
      <w:pPr>
        <w:spacing w:before="60" w:after="100"/>
        <w:jc w:val="both"/>
      </w:pPr>
      <w:r>
        <w:rPr>
          <w:rFonts w:ascii="Times New Roman" w:cs="Times New Roman" w:eastAsia="Times New Roman" w:hAnsi="Times New Roman"/>
          <w:color w:val="1A1A2A"/>
          <w:sz w:val="20"/>
          <w:szCs w:val="20"/>
        </w:rPr>
        <w:t xml:space="preserve">"</w:t>
      </w:r>
      <w:r>
        <w:rPr>
          <w:rFonts w:ascii="Times New Roman" w:cs="Times New Roman" w:eastAsia="Times New Roman" w:hAnsi="Times New Roman"/>
          <w:b/>
          <w:bCs/>
          <w:color w:val="1A1A2A"/>
          <w:sz w:val="20"/>
          <w:szCs w:val="20"/>
        </w:rPr>
        <w:t xml:space="preserve">Confidential Information</w:t>
      </w:r>
      <w:r>
        <w:rPr>
          <w:rFonts w:ascii="Times New Roman" w:cs="Times New Roman" w:eastAsia="Times New Roman" w:hAnsi="Times New Roman"/>
          <w:color w:val="1A1A2A"/>
          <w:sz w:val="20"/>
          <w:szCs w:val="20"/>
        </w:rPr>
        <w:t xml:space="preserve">" means non-public information disclosed by a party (the "</w:t>
      </w:r>
      <w:r>
        <w:rPr>
          <w:rFonts w:ascii="Times New Roman" w:cs="Times New Roman" w:eastAsia="Times New Roman" w:hAnsi="Times New Roman"/>
          <w:b/>
          <w:bCs/>
          <w:color w:val="1A1A2A"/>
          <w:sz w:val="20"/>
          <w:szCs w:val="20"/>
        </w:rPr>
        <w:t xml:space="preserve">Disclosing Party</w:t>
      </w:r>
      <w:r>
        <w:rPr>
          <w:rFonts w:ascii="Times New Roman" w:cs="Times New Roman" w:eastAsia="Times New Roman" w:hAnsi="Times New Roman"/>
          <w:color w:val="1A1A2A"/>
          <w:sz w:val="20"/>
          <w:szCs w:val="20"/>
        </w:rPr>
        <w:t xml:space="preserve">") to the other (the "</w:t>
      </w:r>
      <w:r>
        <w:rPr>
          <w:rFonts w:ascii="Times New Roman" w:cs="Times New Roman" w:eastAsia="Times New Roman" w:hAnsi="Times New Roman"/>
          <w:b/>
          <w:bCs/>
          <w:color w:val="1A1A2A"/>
          <w:sz w:val="20"/>
          <w:szCs w:val="20"/>
        </w:rPr>
        <w:t xml:space="preserve">Receiving Party</w:t>
      </w:r>
      <w:r>
        <w:rPr>
          <w:rFonts w:ascii="Times New Roman" w:cs="Times New Roman" w:eastAsia="Times New Roman" w:hAnsi="Times New Roman"/>
          <w:color w:val="1A1A2A"/>
          <w:sz w:val="20"/>
          <w:szCs w:val="20"/>
        </w:rPr>
        <w:t xml:space="preserve">") that is designated confidential or reasonably should be understood to be confidential, including technical, commercial, financial, operational, geologic/geophysical, reservoir, production, pricing, deal, vendor, and security information.</w:t>
      </w:r>
    </w:p>
    <w:p>
      <w:pPr>
        <w:pStyle w:val="Heading2"/>
        <w:spacing w:before="200" w:after="80"/>
      </w:pPr>
      <w:r>
        <w:rPr>
          <w:rFonts w:ascii="Times New Roman" w:cs="Times New Roman" w:eastAsia="Times New Roman" w:hAnsi="Times New Roman"/>
          <w:b/>
          <w:bCs/>
          <w:color w:val="1B2A5E"/>
          <w:sz w:val="22"/>
          <w:szCs w:val="22"/>
        </w:rPr>
        <w:t xml:space="preserve">6.2  Exclusions</w:t>
      </w:r>
    </w:p>
    <w:p>
      <w:pPr>
        <w:spacing w:before="60" w:after="100"/>
        <w:jc w:val="both"/>
      </w:pPr>
      <w:r>
        <w:rPr>
          <w:rFonts w:ascii="Times New Roman" w:cs="Times New Roman" w:eastAsia="Times New Roman" w:hAnsi="Times New Roman"/>
          <w:color w:val="1A1A2A"/>
          <w:sz w:val="20"/>
          <w:szCs w:val="20"/>
        </w:rPr>
        <w:t xml:space="preserve">Confidential Information does not include information that the Receiving Party can demonstrate: (a) is or becomes public through no breach; (b) was known without restriction before disclosure; (c) is received from a third party without breach; or (d) is independently developed without use of the Disclosing Party's Confidential Information.</w:t>
      </w:r>
    </w:p>
    <w:p>
      <w:pPr>
        <w:pStyle w:val="Heading2"/>
        <w:spacing w:before="200" w:after="80"/>
      </w:pPr>
      <w:r>
        <w:rPr>
          <w:rFonts w:ascii="Times New Roman" w:cs="Times New Roman" w:eastAsia="Times New Roman" w:hAnsi="Times New Roman"/>
          <w:b/>
          <w:bCs/>
          <w:color w:val="1B2A5E"/>
          <w:sz w:val="22"/>
          <w:szCs w:val="22"/>
        </w:rPr>
        <w:t xml:space="preserve">6.3  Protection; Use Limits</w:t>
      </w:r>
    </w:p>
    <w:p>
      <w:pPr>
        <w:spacing w:before="60" w:after="100"/>
        <w:jc w:val="both"/>
      </w:pPr>
      <w:r>
        <w:rPr>
          <w:rFonts w:ascii="Times New Roman" w:cs="Times New Roman" w:eastAsia="Times New Roman" w:hAnsi="Times New Roman"/>
          <w:color w:val="1A1A2A"/>
          <w:sz w:val="20"/>
          <w:szCs w:val="20"/>
        </w:rPr>
        <w:t xml:space="preserve">The Receiving Party will (a) use Confidential Information only to perform or receive services under this Letter, (b) protect it using at least reasonable care, and (c) disclose it only to employees, contractors, affiliates, and advisors with a need to know who are bound by confidentiality obligations at least as protective as this Letter.</w:t>
      </w:r>
    </w:p>
    <w:p>
      <w:pPr>
        <w:pStyle w:val="Heading2"/>
        <w:spacing w:before="200" w:after="80"/>
      </w:pPr>
      <w:r>
        <w:rPr>
          <w:rFonts w:ascii="Times New Roman" w:cs="Times New Roman" w:eastAsia="Times New Roman" w:hAnsi="Times New Roman"/>
          <w:b/>
          <w:bCs/>
          <w:color w:val="1B2A5E"/>
          <w:sz w:val="22"/>
          <w:szCs w:val="22"/>
        </w:rPr>
        <w:t xml:space="preserve">6.4  Compelled Disclosure</w:t>
      </w:r>
    </w:p>
    <w:p>
      <w:pPr>
        <w:spacing w:before="60" w:after="100"/>
        <w:jc w:val="both"/>
      </w:pPr>
      <w:r>
        <w:rPr>
          <w:rFonts w:ascii="Times New Roman" w:cs="Times New Roman" w:eastAsia="Times New Roman" w:hAnsi="Times New Roman"/>
          <w:color w:val="1A1A2A"/>
          <w:sz w:val="20"/>
          <w:szCs w:val="20"/>
        </w:rPr>
        <w:t xml:space="preserve">If compelled by law, the Receiving Party will (to the extent legally permitted) provide prompt notice and cooperate in seeking protective treatment, and will disclose only what is required.</w:t>
      </w:r>
    </w:p>
    <w:p>
      <w:pPr>
        <w:pStyle w:val="Heading2"/>
        <w:spacing w:before="200" w:after="80"/>
      </w:pPr>
      <w:r>
        <w:rPr>
          <w:rFonts w:ascii="Times New Roman" w:cs="Times New Roman" w:eastAsia="Times New Roman" w:hAnsi="Times New Roman"/>
          <w:b/>
          <w:bCs/>
          <w:color w:val="1B2A5E"/>
          <w:sz w:val="22"/>
          <w:szCs w:val="22"/>
        </w:rPr>
        <w:t xml:space="preserve">6.5  No Publicity</w:t>
      </w:r>
    </w:p>
    <w:p>
      <w:pPr>
        <w:spacing w:before="60" w:after="100"/>
        <w:jc w:val="both"/>
      </w:pPr>
      <w:r>
        <w:rPr>
          <w:rFonts w:ascii="Times New Roman" w:cs="Times New Roman" w:eastAsia="Times New Roman" w:hAnsi="Times New Roman"/>
          <w:color w:val="1A1A2A"/>
          <w:sz w:val="20"/>
          <w:szCs w:val="20"/>
        </w:rPr>
        <w:t xml:space="preserve">Neither party may issue a press release or public announcement about this Engagement without the other party's prior written consent.</w:t>
      </w:r>
    </w:p>
    <w:p>
      <w:pPr>
        <w:pStyle w:val="Heading2"/>
        <w:spacing w:before="200" w:after="80"/>
      </w:pPr>
      <w:r>
        <w:rPr>
          <w:rFonts w:ascii="Times New Roman" w:cs="Times New Roman" w:eastAsia="Times New Roman" w:hAnsi="Times New Roman"/>
          <w:b/>
          <w:bCs/>
          <w:color w:val="1B2A5E"/>
          <w:sz w:val="22"/>
          <w:szCs w:val="22"/>
        </w:rPr>
        <w:t xml:space="preserve">6.6  Injunctive Relief</w:t>
      </w:r>
    </w:p>
    <w:p>
      <w:pPr>
        <w:spacing w:before="60" w:after="100"/>
        <w:jc w:val="both"/>
      </w:pPr>
      <w:r>
        <w:rPr>
          <w:rFonts w:ascii="Times New Roman" w:cs="Times New Roman" w:eastAsia="Times New Roman" w:hAnsi="Times New Roman"/>
          <w:color w:val="1A1A2A"/>
          <w:sz w:val="20"/>
          <w:szCs w:val="20"/>
        </w:rPr>
        <w:t xml:space="preserve">Unauthorized use or disclosure may cause irreparable harm. The Disclosing Party may seek injunctive relief in addition to other remedies.</w:t>
      </w:r>
    </w:p>
    <w:p>
      <w:pPr>
        <w:pStyle w:val="Heading2"/>
        <w:spacing w:before="200" w:after="80"/>
      </w:pPr>
      <w:r>
        <w:rPr>
          <w:rFonts w:ascii="Times New Roman" w:cs="Times New Roman" w:eastAsia="Times New Roman" w:hAnsi="Times New Roman"/>
          <w:b/>
          <w:bCs/>
          <w:color w:val="1B2A5E"/>
          <w:sz w:val="22"/>
          <w:szCs w:val="22"/>
        </w:rPr>
        <w:t xml:space="preserve">6.7  Permitted Retention</w:t>
      </w:r>
    </w:p>
    <w:p>
      <w:pPr>
        <w:spacing w:before="60" w:after="100"/>
        <w:jc w:val="both"/>
      </w:pPr>
      <w:r>
        <w:rPr>
          <w:rFonts w:ascii="Times New Roman" w:cs="Times New Roman" w:eastAsia="Times New Roman" w:hAnsi="Times New Roman"/>
          <w:color w:val="1A1A2A"/>
          <w:sz w:val="20"/>
          <w:szCs w:val="20"/>
        </w:rPr>
        <w:t xml:space="preserve">The Receiving Party may retain Confidential Information as required by law or bona fide internal compliance policies, provided it continues to protect retained Confidential Information.</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7.  Work Product; Intellectual Property</w:t>
      </w:r>
    </w:p>
    <w:p>
      <w:pPr>
        <w:pStyle w:val="Heading2"/>
        <w:spacing w:before="200" w:after="80"/>
      </w:pPr>
      <w:r>
        <w:rPr>
          <w:rFonts w:ascii="Times New Roman" w:cs="Times New Roman" w:eastAsia="Times New Roman" w:hAnsi="Times New Roman"/>
          <w:b/>
          <w:bCs/>
          <w:color w:val="1B2A5E"/>
          <w:sz w:val="22"/>
          <w:szCs w:val="22"/>
        </w:rPr>
        <w:t xml:space="preserve">7.1  Definitions</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"Client Materials" </w:t>
      </w:r>
      <w:r>
        <w:rPr>
          <w:rFonts w:ascii="Times New Roman" w:cs="Times New Roman" w:eastAsia="Times New Roman" w:hAnsi="Times New Roman"/>
          <w:color w:val="1A1A2A"/>
          <w:sz w:val="20"/>
          <w:szCs w:val="20"/>
        </w:rPr>
        <w:t xml:space="preserve">has the meaning in Section 5.3.</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"Work Product" </w:t>
      </w:r>
      <w:r>
        <w:rPr>
          <w:rFonts w:ascii="Times New Roman" w:cs="Times New Roman" w:eastAsia="Times New Roman" w:hAnsi="Times New Roman"/>
          <w:color w:val="1A1A2A"/>
          <w:sz w:val="20"/>
          <w:szCs w:val="20"/>
        </w:rPr>
        <w:t xml:space="preserve">means deliverables (if any) expressly identified as deliverables in the SOW that are created by Consultant specifically for Client under the SOW.</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"Consultant Materials" </w:t>
      </w:r>
      <w:r>
        <w:rPr>
          <w:rFonts w:ascii="Times New Roman" w:cs="Times New Roman" w:eastAsia="Times New Roman" w:hAnsi="Times New Roman"/>
          <w:color w:val="1A1A2A"/>
          <w:sz w:val="20"/>
          <w:szCs w:val="20"/>
        </w:rPr>
        <w:t xml:space="preserve">means Consultant's pre-existing or independently developed methodologies, frameworks, templates, tools, know-how, checklists, models, software, and other intellectual property, and any improvements to the foregoing, whether or not created in connection with the Engagement.</w:t>
      </w:r>
    </w:p>
    <w:p>
      <w:pPr>
        <w:pStyle w:val="Heading2"/>
        <w:spacing w:before="200" w:after="80"/>
      </w:pPr>
      <w:r>
        <w:rPr>
          <w:rFonts w:ascii="Times New Roman" w:cs="Times New Roman" w:eastAsia="Times New Roman" w:hAnsi="Times New Roman"/>
          <w:b/>
          <w:bCs/>
          <w:color w:val="1B2A5E"/>
          <w:sz w:val="22"/>
          <w:szCs w:val="22"/>
        </w:rPr>
        <w:t xml:space="preserve">7.2  Ownership</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Client Materials: </w:t>
      </w:r>
      <w:r>
        <w:rPr>
          <w:rFonts w:ascii="Times New Roman" w:cs="Times New Roman" w:eastAsia="Times New Roman" w:hAnsi="Times New Roman"/>
          <w:color w:val="1A1A2A"/>
          <w:sz w:val="20"/>
          <w:szCs w:val="20"/>
        </w:rPr>
        <w:t xml:space="preserve">Client retains all rights in Client Materials.</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Consultant Materials: </w:t>
      </w:r>
      <w:r>
        <w:rPr>
          <w:rFonts w:ascii="Times New Roman" w:cs="Times New Roman" w:eastAsia="Times New Roman" w:hAnsi="Times New Roman"/>
          <w:color w:val="1A1A2A"/>
          <w:sz w:val="20"/>
          <w:szCs w:val="20"/>
        </w:rPr>
        <w:t xml:space="preserve">Consultant retains all rights in Consultant Materials.</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Work Product: </w:t>
      </w:r>
      <w:r>
        <w:rPr>
          <w:rFonts w:ascii="Times New Roman" w:cs="Times New Roman" w:eastAsia="Times New Roman" w:hAnsi="Times New Roman"/>
          <w:color w:val="1A1A2A"/>
          <w:sz w:val="20"/>
          <w:szCs w:val="20"/>
        </w:rPr>
        <w:t xml:space="preserve">Upon Client's payment in full of all amounts due under the SOW, Consultant assigns to Client all right, title, and interest in and to the Work Product, excluding Consultant Materials.</w:t>
      </w:r>
    </w:p>
    <w:p>
      <w:pPr>
        <w:pStyle w:val="Heading2"/>
        <w:spacing w:before="200" w:after="80"/>
      </w:pPr>
      <w:r>
        <w:rPr>
          <w:rFonts w:ascii="Times New Roman" w:cs="Times New Roman" w:eastAsia="Times New Roman" w:hAnsi="Times New Roman"/>
          <w:b/>
          <w:bCs/>
          <w:color w:val="1B2A5E"/>
          <w:sz w:val="22"/>
          <w:szCs w:val="22"/>
        </w:rPr>
        <w:t xml:space="preserve">7.3  License to Embedded Consultant Materials</w:t>
      </w:r>
    </w:p>
    <w:p>
      <w:pPr>
        <w:spacing w:before="60" w:after="100"/>
        <w:jc w:val="both"/>
      </w:pPr>
      <w:r>
        <w:rPr>
          <w:rFonts w:ascii="Times New Roman" w:cs="Times New Roman" w:eastAsia="Times New Roman" w:hAnsi="Times New Roman"/>
          <w:color w:val="1A1A2A"/>
          <w:sz w:val="20"/>
          <w:szCs w:val="20"/>
        </w:rPr>
        <w:t xml:space="preserve">To the extent Consultant Materials are incorporated in the Work Product, Consultant grants Client a perpetual, worldwide, non-exclusive, royalty-free license to use, reproduce, and internally modify those Consultant Materials solely as embedded in the Work Product and solely for Client's internal business purposes. Client may share Work Product with its affiliates and its and their professional advisors under confidentiality obligations, and with third parties only if expressly permitted in the SOW.</w:t>
      </w:r>
    </w:p>
    <w:p>
      <w:pPr>
        <w:pStyle w:val="Heading2"/>
        <w:spacing w:before="200" w:after="80"/>
      </w:pPr>
      <w:r>
        <w:rPr>
          <w:rFonts w:ascii="Times New Roman" w:cs="Times New Roman" w:eastAsia="Times New Roman" w:hAnsi="Times New Roman"/>
          <w:b/>
          <w:bCs/>
          <w:color w:val="1B2A5E"/>
          <w:sz w:val="22"/>
          <w:szCs w:val="22"/>
        </w:rPr>
        <w:t xml:space="preserve">7.4  Residuals</w:t>
      </w:r>
    </w:p>
    <w:p>
      <w:pPr>
        <w:spacing w:before="60" w:after="100"/>
        <w:jc w:val="both"/>
      </w:pPr>
      <w:r>
        <w:rPr>
          <w:rFonts w:ascii="Times New Roman" w:cs="Times New Roman" w:eastAsia="Times New Roman" w:hAnsi="Times New Roman"/>
          <w:color w:val="1A1A2A"/>
          <w:sz w:val="20"/>
          <w:szCs w:val="20"/>
        </w:rPr>
        <w:t xml:space="preserve">Consultant may use general knowledge, skills, and experience retained in unaided memory ("Residuals"), provided Consultant does not disclose Client Confidential Information.</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8.  Conflicts of Interest; Multi-Operator Engagements; Information Barriers</w:t>
      </w:r>
    </w:p>
    <w:p>
      <w:pPr>
        <w:pStyle w:val="Heading2"/>
        <w:spacing w:before="200" w:after="80"/>
      </w:pPr>
      <w:r>
        <w:rPr>
          <w:rFonts w:ascii="Times New Roman" w:cs="Times New Roman" w:eastAsia="Times New Roman" w:hAnsi="Times New Roman"/>
          <w:b/>
          <w:bCs/>
          <w:color w:val="1B2A5E"/>
          <w:sz w:val="22"/>
          <w:szCs w:val="22"/>
        </w:rPr>
        <w:t xml:space="preserve">8.1  General</w:t>
      </w:r>
    </w:p>
    <w:p>
      <w:pPr>
        <w:spacing w:before="60" w:after="100"/>
        <w:jc w:val="both"/>
      </w:pPr>
      <w:r>
        <w:rPr>
          <w:rFonts w:ascii="Times New Roman" w:cs="Times New Roman" w:eastAsia="Times New Roman" w:hAnsi="Times New Roman"/>
          <w:color w:val="1A1A2A"/>
          <w:sz w:val="20"/>
          <w:szCs w:val="20"/>
        </w:rPr>
        <w:t xml:space="preserve">Consultant may advise multiple clients, including clients in the same basin or play, and the parties acknowledge that such engagements do not, by themselves, create a conflict of interest.</w:t>
      </w:r>
    </w:p>
    <w:p>
      <w:pPr>
        <w:pStyle w:val="Heading2"/>
        <w:spacing w:before="200" w:after="80"/>
      </w:pPr>
      <w:r>
        <w:rPr>
          <w:rFonts w:ascii="Times New Roman" w:cs="Times New Roman" w:eastAsia="Times New Roman" w:hAnsi="Times New Roman"/>
          <w:b/>
          <w:bCs/>
          <w:color w:val="1B2A5E"/>
          <w:sz w:val="22"/>
          <w:szCs w:val="22"/>
        </w:rPr>
        <w:t xml:space="preserve">8.2  Disclosure Standard</w:t>
      </w:r>
    </w:p>
    <w:p>
      <w:pPr>
        <w:spacing w:before="60" w:after="100"/>
        <w:jc w:val="both"/>
      </w:pPr>
      <w:r>
        <w:rPr>
          <w:rFonts w:ascii="Times New Roman" w:cs="Times New Roman" w:eastAsia="Times New Roman" w:hAnsi="Times New Roman"/>
          <w:color w:val="1A1A2A"/>
          <w:sz w:val="20"/>
          <w:szCs w:val="20"/>
        </w:rPr>
        <w:t xml:space="preserve">Consultant will disclose to Client any conflict that Consultant reasonably determines is actual or material and that relates to the Engagement (including where Consultant is asked to advise on matters that are directly adverse to Client in a specific transaction or competitive process).</w:t>
      </w:r>
    </w:p>
    <w:p>
      <w:pPr>
        <w:pStyle w:val="Heading2"/>
        <w:spacing w:before="200" w:after="80"/>
      </w:pPr>
      <w:r>
        <w:rPr>
          <w:rFonts w:ascii="Times New Roman" w:cs="Times New Roman" w:eastAsia="Times New Roman" w:hAnsi="Times New Roman"/>
          <w:b/>
          <w:bCs/>
          <w:color w:val="1B2A5E"/>
          <w:sz w:val="22"/>
          <w:szCs w:val="22"/>
        </w:rPr>
        <w:t xml:space="preserve">8.3  Consent and Mitigation</w:t>
      </w:r>
    </w:p>
    <w:p>
      <w:pPr>
        <w:spacing w:before="60" w:after="100"/>
        <w:jc w:val="both"/>
      </w:pPr>
      <w:r>
        <w:rPr>
          <w:rFonts w:ascii="Times New Roman" w:cs="Times New Roman" w:eastAsia="Times New Roman" w:hAnsi="Times New Roman"/>
          <w:color w:val="1A1A2A"/>
          <w:sz w:val="20"/>
          <w:szCs w:val="20"/>
        </w:rPr>
        <w:t xml:space="preserve">Where appropriate and commercially practicable, the parties will work in good faith to address conflicts through written consent, engagement scoping, staffing changes, and/or information barriers (e.g., limited-access data rooms, role-based access controls, and need-to-know restrictions).</w:t>
      </w:r>
    </w:p>
    <w:p>
      <w:pPr>
        <w:pStyle w:val="Heading2"/>
        <w:spacing w:before="200" w:after="80"/>
      </w:pPr>
      <w:r>
        <w:rPr>
          <w:rFonts w:ascii="Times New Roman" w:cs="Times New Roman" w:eastAsia="Times New Roman" w:hAnsi="Times New Roman"/>
          <w:b/>
          <w:bCs/>
          <w:color w:val="1B2A5E"/>
          <w:sz w:val="22"/>
          <w:szCs w:val="22"/>
        </w:rPr>
        <w:t xml:space="preserve">8.4  No Misuse of Confidential Information</w:t>
      </w:r>
    </w:p>
    <w:p>
      <w:pPr>
        <w:spacing w:before="60" w:after="100"/>
        <w:jc w:val="both"/>
      </w:pPr>
      <w:r>
        <w:rPr>
          <w:rFonts w:ascii="Times New Roman" w:cs="Times New Roman" w:eastAsia="Times New Roman" w:hAnsi="Times New Roman"/>
          <w:color w:val="1A1A2A"/>
          <w:sz w:val="20"/>
          <w:szCs w:val="20"/>
        </w:rPr>
        <w:t xml:space="preserve">Consultant will not use Client Confidential Information to benefit another client or to disadvantage Client.</w:t>
      </w:r>
    </w:p>
    <w:p>
      <w:pPr>
        <w:pStyle w:val="Heading2"/>
        <w:spacing w:before="200" w:after="80"/>
      </w:pPr>
      <w:r>
        <w:rPr>
          <w:rFonts w:ascii="Times New Roman" w:cs="Times New Roman" w:eastAsia="Times New Roman" w:hAnsi="Times New Roman"/>
          <w:b/>
          <w:bCs/>
          <w:color w:val="1B2A5E"/>
          <w:sz w:val="22"/>
          <w:szCs w:val="22"/>
        </w:rPr>
        <w:t xml:space="preserve">8.5  Client Restrictions</w:t>
      </w:r>
    </w:p>
    <w:p>
      <w:pPr>
        <w:spacing w:before="60" w:after="100"/>
        <w:jc w:val="both"/>
      </w:pPr>
      <w:r>
        <w:rPr>
          <w:rFonts w:ascii="Times New Roman" w:cs="Times New Roman" w:eastAsia="Times New Roman" w:hAnsi="Times New Roman"/>
          <w:color w:val="1A1A2A"/>
          <w:sz w:val="20"/>
          <w:szCs w:val="20"/>
        </w:rPr>
        <w:t xml:space="preserve">If Client requires specific competitor or asset-based restrictions, those must be expressly stated in the SOW to be binding on Consultant.</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9.  Compliance; HSE; Site Rules</w:t>
      </w:r>
    </w:p>
    <w:p>
      <w:pPr>
        <w:pStyle w:val="Heading2"/>
        <w:spacing w:before="200" w:after="80"/>
      </w:pPr>
      <w:r>
        <w:rPr>
          <w:rFonts w:ascii="Times New Roman" w:cs="Times New Roman" w:eastAsia="Times New Roman" w:hAnsi="Times New Roman"/>
          <w:b/>
          <w:bCs/>
          <w:color w:val="1B2A5E"/>
          <w:sz w:val="22"/>
          <w:szCs w:val="22"/>
        </w:rPr>
        <w:t xml:space="preserve">9.1  Compliance with Laws</w:t>
      </w:r>
    </w:p>
    <w:p>
      <w:pPr>
        <w:spacing w:before="60" w:after="100"/>
        <w:jc w:val="both"/>
      </w:pPr>
      <w:r>
        <w:rPr>
          <w:rFonts w:ascii="Times New Roman" w:cs="Times New Roman" w:eastAsia="Times New Roman" w:hAnsi="Times New Roman"/>
          <w:color w:val="1A1A2A"/>
          <w:sz w:val="20"/>
          <w:szCs w:val="20"/>
        </w:rPr>
        <w:t xml:space="preserve">Each party will comply with applicable laws in connection with this Engagement.</w:t>
      </w:r>
    </w:p>
    <w:p>
      <w:pPr>
        <w:pStyle w:val="Heading2"/>
        <w:spacing w:before="200" w:after="80"/>
      </w:pPr>
      <w:r>
        <w:rPr>
          <w:rFonts w:ascii="Times New Roman" w:cs="Times New Roman" w:eastAsia="Times New Roman" w:hAnsi="Times New Roman"/>
          <w:b/>
          <w:bCs/>
          <w:color w:val="1B2A5E"/>
          <w:sz w:val="22"/>
          <w:szCs w:val="22"/>
        </w:rPr>
        <w:t xml:space="preserve">9.2  Site Rules; HSE</w:t>
      </w:r>
    </w:p>
    <w:p>
      <w:pPr>
        <w:spacing w:before="60" w:after="100"/>
        <w:jc w:val="both"/>
      </w:pPr>
      <w:r>
        <w:rPr>
          <w:rFonts w:ascii="Times New Roman" w:cs="Times New Roman" w:eastAsia="Times New Roman" w:hAnsi="Times New Roman"/>
          <w:color w:val="1A1A2A"/>
          <w:sz w:val="20"/>
          <w:szCs w:val="20"/>
        </w:rPr>
        <w:t xml:space="preserve">If services are performed at a Client or third-party site, Client will provide Consultant applicable health, safety, environmental, and security policies reasonably in advance. Consultant will comply with those policies while onsite, provided they are not inconsistent with applicable law.</w:t>
      </w:r>
    </w:p>
    <w:p>
      <w:pPr>
        <w:pStyle w:val="Heading2"/>
        <w:spacing w:before="200" w:after="80"/>
      </w:pPr>
      <w:r>
        <w:rPr>
          <w:rFonts w:ascii="Times New Roman" w:cs="Times New Roman" w:eastAsia="Times New Roman" w:hAnsi="Times New Roman"/>
          <w:b/>
          <w:bCs/>
          <w:color w:val="1B2A5E"/>
          <w:sz w:val="22"/>
          <w:szCs w:val="22"/>
        </w:rPr>
        <w:t xml:space="preserve">9.3  Stop Work for Safety</w:t>
      </w:r>
    </w:p>
    <w:p>
      <w:pPr>
        <w:spacing w:before="60" w:after="100"/>
        <w:jc w:val="both"/>
      </w:pPr>
      <w:r>
        <w:rPr>
          <w:rFonts w:ascii="Times New Roman" w:cs="Times New Roman" w:eastAsia="Times New Roman" w:hAnsi="Times New Roman"/>
          <w:color w:val="1A1A2A"/>
          <w:sz w:val="20"/>
          <w:szCs w:val="20"/>
        </w:rPr>
        <w:t xml:space="preserve">Consultant may stop work if Consultant reasonably believes conditions are unsafe or noncompliant, and will promptly notify Client. The parties will coordinate in good faith to resume when safe.</w:t>
      </w:r>
    </w:p>
    <w:p>
      <w:pPr>
        <w:pStyle w:val="Heading2"/>
        <w:spacing w:before="200" w:after="80"/>
      </w:pPr>
      <w:r>
        <w:rPr>
          <w:rFonts w:ascii="Times New Roman" w:cs="Times New Roman" w:eastAsia="Times New Roman" w:hAnsi="Times New Roman"/>
          <w:b/>
          <w:bCs/>
          <w:color w:val="1B2A5E"/>
          <w:sz w:val="22"/>
          <w:szCs w:val="22"/>
        </w:rPr>
        <w:t xml:space="preserve">9.4  Client-Controlled Operations</w:t>
      </w:r>
    </w:p>
    <w:p>
      <w:pPr>
        <w:spacing w:before="60" w:after="100"/>
        <w:jc w:val="both"/>
      </w:pPr>
      <w:r>
        <w:rPr>
          <w:rFonts w:ascii="Times New Roman" w:cs="Times New Roman" w:eastAsia="Times New Roman" w:hAnsi="Times New Roman"/>
          <w:color w:val="1A1A2A"/>
          <w:sz w:val="20"/>
          <w:szCs w:val="20"/>
        </w:rPr>
        <w:t xml:space="preserve">Client is solely responsible for control of any drilling, completion, production, construction, or field operations and for the means and methods of such operations. Consultant's services are advisory and do not include operational control unless the SOW expressly states otherwise.</w:t>
      </w:r>
    </w:p>
    <w:p>
      <w:pPr>
        <w:pStyle w:val="Heading2"/>
        <w:spacing w:before="200" w:after="80"/>
      </w:pPr>
      <w:r>
        <w:rPr>
          <w:rFonts w:ascii="Times New Roman" w:cs="Times New Roman" w:eastAsia="Times New Roman" w:hAnsi="Times New Roman"/>
          <w:b/>
          <w:bCs/>
          <w:color w:val="1B2A5E"/>
          <w:sz w:val="22"/>
          <w:szCs w:val="22"/>
        </w:rPr>
        <w:t xml:space="preserve">9.5  Access; Permits</w:t>
      </w:r>
    </w:p>
    <w:p>
      <w:pPr>
        <w:spacing w:before="60" w:after="100"/>
        <w:jc w:val="both"/>
      </w:pPr>
      <w:r>
        <w:rPr>
          <w:rFonts w:ascii="Times New Roman" w:cs="Times New Roman" w:eastAsia="Times New Roman" w:hAnsi="Times New Roman"/>
          <w:color w:val="1A1A2A"/>
          <w:sz w:val="20"/>
          <w:szCs w:val="20"/>
        </w:rPr>
        <w:t xml:space="preserve">Client is responsible for obtaining site access approvals and permits necessary for Consultant to perform onsite services, unless the SOW states otherwise.</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10.  Warranties; Disclaimers</w:t>
      </w:r>
    </w:p>
    <w:p>
      <w:pPr>
        <w:pStyle w:val="Heading2"/>
        <w:spacing w:before="200" w:after="80"/>
      </w:pPr>
      <w:r>
        <w:rPr>
          <w:rFonts w:ascii="Times New Roman" w:cs="Times New Roman" w:eastAsia="Times New Roman" w:hAnsi="Times New Roman"/>
          <w:b/>
          <w:bCs/>
          <w:color w:val="1B2A5E"/>
          <w:sz w:val="22"/>
          <w:szCs w:val="22"/>
        </w:rPr>
        <w:t xml:space="preserve">10.1  Services Warranty</w:t>
      </w:r>
    </w:p>
    <w:p>
      <w:pPr>
        <w:spacing w:before="60" w:after="100"/>
        <w:jc w:val="both"/>
      </w:pPr>
      <w:r>
        <w:rPr>
          <w:rFonts w:ascii="Times New Roman" w:cs="Times New Roman" w:eastAsia="Times New Roman" w:hAnsi="Times New Roman"/>
          <w:color w:val="1A1A2A"/>
          <w:sz w:val="20"/>
          <w:szCs w:val="20"/>
        </w:rPr>
        <w:t xml:space="preserve">Consultant warrants that it will perform the services in accordance with Section 5.1.</w:t>
      </w:r>
    </w:p>
    <w:p>
      <w:pPr>
        <w:pStyle w:val="Heading2"/>
        <w:spacing w:before="200" w:after="80"/>
      </w:pPr>
      <w:r>
        <w:rPr>
          <w:rFonts w:ascii="Times New Roman" w:cs="Times New Roman" w:eastAsia="Times New Roman" w:hAnsi="Times New Roman"/>
          <w:b/>
          <w:bCs/>
          <w:color w:val="1B2A5E"/>
          <w:sz w:val="22"/>
          <w:szCs w:val="22"/>
        </w:rPr>
        <w:t xml:space="preserve">10.2  Deliverable Warranty (Limited)</w:t>
      </w:r>
    </w:p>
    <w:p>
      <w:pPr>
        <w:spacing w:before="60" w:after="100"/>
        <w:jc w:val="both"/>
      </w:pPr>
      <w:r>
        <w:rPr>
          <w:rFonts w:ascii="Times New Roman" w:cs="Times New Roman" w:eastAsia="Times New Roman" w:hAnsi="Times New Roman"/>
          <w:color w:val="1A1A2A"/>
          <w:sz w:val="20"/>
          <w:szCs w:val="20"/>
        </w:rPr>
        <w:t xml:space="preserve">If the SOW includes Work Product, Consultant warrants for </w:t>
      </w:r>
      <w:r>
        <w:rPr>
          <w:rFonts w:ascii="Times New Roman" w:cs="Times New Roman" w:eastAsia="Times New Roman" w:hAnsi="Times New Roman"/>
          <w:i/>
          <w:iCs/>
          <w:color w:val="5A6070"/>
          <w:sz w:val="20"/>
          <w:szCs w:val="20"/>
          <w:highlight w:val="yellow"/>
        </w:rPr>
        <w:t xml:space="preserve">[30]</w:t>
      </w:r>
      <w:r>
        <w:rPr>
          <w:rFonts w:ascii="Times New Roman" w:cs="Times New Roman" w:eastAsia="Times New Roman" w:hAnsi="Times New Roman"/>
          <w:color w:val="1A1A2A"/>
          <w:sz w:val="20"/>
          <w:szCs w:val="20"/>
        </w:rPr>
        <w:t xml:space="preserve"> days after delivery that the Work Product will materially conform to the acceptance criteria (if any) stated in the SOW, provided Client notifies Consultant of nonconformance in writing within that period.</w:t>
      </w:r>
    </w:p>
    <w:p>
      <w:pPr>
        <w:pStyle w:val="Heading2"/>
        <w:spacing w:before="200" w:after="80"/>
      </w:pPr>
      <w:r>
        <w:rPr>
          <w:rFonts w:ascii="Times New Roman" w:cs="Times New Roman" w:eastAsia="Times New Roman" w:hAnsi="Times New Roman"/>
          <w:b/>
          <w:bCs/>
          <w:color w:val="1B2A5E"/>
          <w:sz w:val="22"/>
          <w:szCs w:val="22"/>
        </w:rPr>
        <w:t xml:space="preserve">10.3  Exclusive Remedy</w:t>
      </w:r>
    </w:p>
    <w:p>
      <w:pPr>
        <w:spacing w:before="60" w:after="100"/>
        <w:jc w:val="both"/>
      </w:pPr>
      <w:r>
        <w:rPr>
          <w:rFonts w:ascii="Times New Roman" w:cs="Times New Roman" w:eastAsia="Times New Roman" w:hAnsi="Times New Roman"/>
          <w:color w:val="1A1A2A"/>
          <w:sz w:val="20"/>
          <w:szCs w:val="20"/>
        </w:rPr>
        <w:t xml:space="preserve">Client's exclusive remedy for breach of Sections 10.1 or 10.2 is that Consultant will, at its option, (a) re-perform the nonconforming services or correct the nonconforming Work Product, or (b) refund the fees paid for the nonconforming portion.</w:t>
      </w:r>
    </w:p>
    <w:p>
      <w:pPr>
        <w:pStyle w:val="Heading2"/>
        <w:spacing w:before="200" w:after="80"/>
      </w:pPr>
      <w:r>
        <w:rPr>
          <w:rFonts w:ascii="Times New Roman" w:cs="Times New Roman" w:eastAsia="Times New Roman" w:hAnsi="Times New Roman"/>
          <w:b/>
          <w:bCs/>
          <w:color w:val="1B2A5E"/>
          <w:sz w:val="22"/>
          <w:szCs w:val="22"/>
        </w:rPr>
        <w:t xml:space="preserve">10.4  Disclaimer</w:t>
      </w:r>
    </w:p>
    <w:p>
      <w:pPr>
        <w:spacing w:before="60" w:after="100"/>
      </w:pPr>
      <w:r>
        <w:rPr>
          <w:rFonts w:ascii="Times New Roman" w:cs="Times New Roman" w:eastAsia="Times New Roman" w:hAnsi="Times New Roman"/>
          <w:b/>
          <w:bCs/>
          <w:color w:val="1A1A2A"/>
          <w:sz w:val="20"/>
          <w:szCs w:val="20"/>
        </w:rPr>
        <w:t xml:space="preserve">EXCEPT AS EXPRESSLY PROVIDED IN THIS LETTER, EACH PARTY DISCLAIMS ALL WARRANTIES, WHETHER EXPRESS, IMPLIED, OR STATUTORY, INCLUDING IMPLIED WARRANTIES OF MERCHANTABILITY, FITNESS FOR A PARTICULAR PURPOSE, AND NON-INFRINGEMENT.</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11.  Indemnification</w:t>
      </w:r>
    </w:p>
    <w:p>
      <w:pPr>
        <w:pStyle w:val="Heading2"/>
        <w:spacing w:before="200" w:after="80"/>
      </w:pPr>
      <w:r>
        <w:rPr>
          <w:rFonts w:ascii="Times New Roman" w:cs="Times New Roman" w:eastAsia="Times New Roman" w:hAnsi="Times New Roman"/>
          <w:b/>
          <w:bCs/>
          <w:color w:val="1B2A5E"/>
          <w:sz w:val="22"/>
          <w:szCs w:val="22"/>
        </w:rPr>
        <w:t xml:space="preserve">11.1  By Consultant</w:t>
      </w:r>
    </w:p>
    <w:p>
      <w:pPr>
        <w:spacing w:before="60" w:after="100"/>
        <w:jc w:val="both"/>
      </w:pPr>
      <w:r>
        <w:rPr>
          <w:rFonts w:ascii="Times New Roman" w:cs="Times New Roman" w:eastAsia="Times New Roman" w:hAnsi="Times New Roman"/>
          <w:color w:val="1A1A2A"/>
          <w:sz w:val="20"/>
          <w:szCs w:val="20"/>
        </w:rPr>
        <w:t xml:space="preserve">Consultant will defend, indemnify, and hold harmless Client and its affiliates and their respective directors, officers, employees, and agents from and against third-party claims to the extent arising from: (a) bodily injury (including death) or damage to tangible property caused by Consultant's negligence or willful misconduct in performing services, or (b) Consultant's material breach of Section 6 (Confidentiality).</w:t>
      </w:r>
    </w:p>
    <w:p>
      <w:pPr>
        <w:pStyle w:val="Heading2"/>
        <w:spacing w:before="200" w:after="80"/>
      </w:pPr>
      <w:r>
        <w:rPr>
          <w:rFonts w:ascii="Times New Roman" w:cs="Times New Roman" w:eastAsia="Times New Roman" w:hAnsi="Times New Roman"/>
          <w:b/>
          <w:bCs/>
          <w:color w:val="1B2A5E"/>
          <w:sz w:val="22"/>
          <w:szCs w:val="22"/>
        </w:rPr>
        <w:t xml:space="preserve">11.2  By Client</w:t>
      </w:r>
    </w:p>
    <w:p>
      <w:pPr>
        <w:spacing w:before="60" w:after="100"/>
        <w:jc w:val="both"/>
      </w:pPr>
      <w:r>
        <w:rPr>
          <w:rFonts w:ascii="Times New Roman" w:cs="Times New Roman" w:eastAsia="Times New Roman" w:hAnsi="Times New Roman"/>
          <w:color w:val="1A1A2A"/>
          <w:sz w:val="20"/>
          <w:szCs w:val="20"/>
        </w:rPr>
        <w:t xml:space="preserve">Client will defend, indemnify, and hold harmless Consultant and its affiliates and their respective directors, officers, employees, and agents from and against third-party claims to the extent arising from: (a) bodily injury (including death) or damage to tangible property caused by Client's negligence or willful misconduct, (b) Client Materials (including allegations that Client Materials infringe third-party rights), or (c) Client's use of the Work Product outside the scope of this Letter.</w:t>
      </w:r>
    </w:p>
    <w:p>
      <w:pPr>
        <w:pStyle w:val="Heading2"/>
        <w:spacing w:before="200" w:after="80"/>
      </w:pPr>
      <w:r>
        <w:rPr>
          <w:rFonts w:ascii="Times New Roman" w:cs="Times New Roman" w:eastAsia="Times New Roman" w:hAnsi="Times New Roman"/>
          <w:b/>
          <w:bCs/>
          <w:color w:val="1B2A5E"/>
          <w:sz w:val="22"/>
          <w:szCs w:val="22"/>
        </w:rPr>
        <w:t xml:space="preserve">11.3  Indemnification — Consulting Advice and Opinions</w:t>
      </w:r>
    </w:p>
    <w:p>
      <w:pPr>
        <w:spacing w:before="60" w:after="100"/>
        <w:jc w:val="both"/>
      </w:pPr>
      <w:r>
        <w:rPr>
          <w:rFonts w:ascii="Times New Roman" w:cs="Times New Roman" w:eastAsia="Times New Roman" w:hAnsi="Times New Roman"/>
          <w:color w:val="1A1A2A"/>
          <w:sz w:val="20"/>
          <w:szCs w:val="20"/>
        </w:rPr>
        <w:t xml:space="preserve">Client acknowledges that Consultant may provide interpretive opinions, recommendations, analyses, forecasts, estimates, or advisory views based on information reasonably available at the time (collectively, "</w:t>
      </w:r>
      <w:r>
        <w:rPr>
          <w:rFonts w:ascii="Times New Roman" w:cs="Times New Roman" w:eastAsia="Times New Roman" w:hAnsi="Times New Roman"/>
          <w:b/>
          <w:bCs/>
          <w:color w:val="1A1A2A"/>
          <w:sz w:val="20"/>
          <w:szCs w:val="20"/>
        </w:rPr>
        <w:t xml:space="preserve">Opinions</w:t>
      </w:r>
      <w:r>
        <w:rPr>
          <w:rFonts w:ascii="Times New Roman" w:cs="Times New Roman" w:eastAsia="Times New Roman" w:hAnsi="Times New Roman"/>
          <w:color w:val="1A1A2A"/>
          <w:sz w:val="20"/>
          <w:szCs w:val="20"/>
        </w:rPr>
        <w:t xml:space="preserve">"). To the maximum extent permitted by law, Client will defend, indemnify, and hold harmless Consultant and its officers, directors, employees, agents, and representatives from and against third-party claims arising out of or related to a third party's reliance on Opinions or Client's disclosure of Opinions to third parties, except to the extent such claim results from Consultant's gross negligence or willful misconduct, or Consultant's breach of Section 6 (Confidentiality).</w:t>
      </w:r>
    </w:p>
    <w:p>
      <w:pPr>
        <w:pStyle w:val="Heading2"/>
        <w:spacing w:before="200" w:after="80"/>
      </w:pPr>
      <w:r>
        <w:rPr>
          <w:rFonts w:ascii="Times New Roman" w:cs="Times New Roman" w:eastAsia="Times New Roman" w:hAnsi="Times New Roman"/>
          <w:b/>
          <w:bCs/>
          <w:color w:val="1B2A5E"/>
          <w:sz w:val="22"/>
          <w:szCs w:val="22"/>
        </w:rPr>
        <w:t xml:space="preserve">11.4  Indemnification Procedure</w:t>
      </w:r>
    </w:p>
    <w:p>
      <w:pPr>
        <w:spacing w:before="60" w:after="100"/>
        <w:jc w:val="both"/>
      </w:pPr>
      <w:r>
        <w:rPr>
          <w:rFonts w:ascii="Times New Roman" w:cs="Times New Roman" w:eastAsia="Times New Roman" w:hAnsi="Times New Roman"/>
          <w:color w:val="1A1A2A"/>
          <w:sz w:val="20"/>
          <w:szCs w:val="20"/>
        </w:rPr>
        <w:t xml:space="preserve">The indemnified party will (a) promptly notify the indemnifying party, (b) provide reasonable cooperation at the indemnifying party's expense, and (c) allow the indemnifying party to control defense and settlement; provided the indemnifying party may not settle in a way that admits fault or imposes non-monetary obligations on the indemnified party without prior written consent.</w:t>
      </w:r>
    </w:p>
    <w:p>
      <w:pPr>
        <w:pStyle w:val="Heading2"/>
        <w:spacing w:before="200" w:after="80"/>
      </w:pPr>
      <w:r>
        <w:rPr>
          <w:rFonts w:ascii="Times New Roman" w:cs="Times New Roman" w:eastAsia="Times New Roman" w:hAnsi="Times New Roman"/>
          <w:b/>
          <w:bCs/>
          <w:color w:val="1B2A5E"/>
          <w:sz w:val="22"/>
          <w:szCs w:val="22"/>
        </w:rPr>
        <w:t xml:space="preserve">11.5  Exclusions</w:t>
      </w:r>
    </w:p>
    <w:p>
      <w:pPr>
        <w:spacing w:before="60" w:after="100"/>
        <w:jc w:val="both"/>
      </w:pPr>
      <w:r>
        <w:rPr>
          <w:rFonts w:ascii="Times New Roman" w:cs="Times New Roman" w:eastAsia="Times New Roman" w:hAnsi="Times New Roman"/>
          <w:color w:val="1A1A2A"/>
          <w:sz w:val="20"/>
          <w:szCs w:val="20"/>
        </w:rPr>
        <w:t xml:space="preserve">Indemnity obligations are limited to the extent a claim is caused by the indemnified party's negligence or willful misconduct.</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12.  Limitation of Liability</w:t>
      </w:r>
    </w:p>
    <w:p>
      <w:pPr>
        <w:pStyle w:val="Heading2"/>
        <w:spacing w:before="200" w:after="80"/>
      </w:pPr>
      <w:r>
        <w:rPr>
          <w:rFonts w:ascii="Times New Roman" w:cs="Times New Roman" w:eastAsia="Times New Roman" w:hAnsi="Times New Roman"/>
          <w:b/>
          <w:bCs/>
          <w:color w:val="1B2A5E"/>
          <w:sz w:val="22"/>
          <w:szCs w:val="22"/>
        </w:rPr>
        <w:t xml:space="preserve">12.1  Exclusion of Certain Damages</w:t>
      </w:r>
    </w:p>
    <w:p>
      <w:pPr>
        <w:spacing w:before="60" w:after="100"/>
      </w:pPr>
      <w:r>
        <w:rPr>
          <w:rFonts w:ascii="Times New Roman" w:cs="Times New Roman" w:eastAsia="Times New Roman" w:hAnsi="Times New Roman"/>
          <w:b/>
          <w:bCs/>
          <w:color w:val="1A1A2A"/>
          <w:sz w:val="20"/>
          <w:szCs w:val="20"/>
        </w:rPr>
        <w:t xml:space="preserve">TO THE MAXIMUM EXTENT PERMITTED BY LAW, NEITHER PARTY WILL BE LIABLE FOR ANY INDIRECT, INCIDENTAL, SPECIAL, CONSEQUENTIAL, OR PUNITIVE DAMAGES, OR FOR LOST PROFITS, LOST REVENUE, LOSS OF BUSINESS, OR BUSINESS INTERRUPTION, ARISING OUT OF OR RELATED TO THIS LETTER, EVEN IF ADVISED OF THE POSSIBILITY.</w:t>
      </w:r>
    </w:p>
    <w:p>
      <w:pPr>
        <w:pStyle w:val="Heading2"/>
        <w:spacing w:before="200" w:after="80"/>
      </w:pPr>
      <w:r>
        <w:rPr>
          <w:rFonts w:ascii="Times New Roman" w:cs="Times New Roman" w:eastAsia="Times New Roman" w:hAnsi="Times New Roman"/>
          <w:b/>
          <w:bCs/>
          <w:color w:val="1B2A5E"/>
          <w:sz w:val="22"/>
          <w:szCs w:val="22"/>
        </w:rPr>
        <w:t xml:space="preserve">12.2  Liability Cap</w:t>
      </w:r>
    </w:p>
    <w:p>
      <w:pPr>
        <w:spacing w:before="60" w:after="100"/>
        <w:jc w:val="both"/>
      </w:pPr>
      <w:r>
        <w:rPr>
          <w:rFonts w:ascii="Times New Roman" w:cs="Times New Roman" w:eastAsia="Times New Roman" w:hAnsi="Times New Roman"/>
          <w:b/>
          <w:bCs/>
          <w:color w:val="1A1A2A"/>
          <w:sz w:val="20"/>
          <w:szCs w:val="20"/>
        </w:rPr>
        <w:t xml:space="preserve">TO THE MAXIMUM EXTENT PERMITTED BY LAW, EACH PARTY'S TOTAL LIABILITY ARISING OUT OF OR RELATED TO THIS LETTER WILL NOT EXCEED (A) THE FEES PAID OR PAYABLE BY CLIENT TO CONSULTANT UNDER THE SOW GIVING RISE TO THE CLAIM DURING THE </w:t>
      </w:r>
      <w:r>
        <w:rPr>
          <w:rFonts w:ascii="Times New Roman" w:cs="Times New Roman" w:eastAsia="Times New Roman" w:hAnsi="Times New Roman"/>
          <w:i/>
          <w:iCs/>
          <w:color w:val="5A6070"/>
          <w:sz w:val="20"/>
          <w:szCs w:val="20"/>
          <w:highlight w:val="yellow"/>
        </w:rPr>
        <w:t xml:space="preserve">[12]</w:t>
      </w:r>
      <w:r>
        <w:rPr>
          <w:rFonts w:ascii="Times New Roman" w:cs="Times New Roman" w:eastAsia="Times New Roman" w:hAnsi="Times New Roman"/>
          <w:b/>
          <w:bCs/>
          <w:color w:val="1A1A2A"/>
          <w:sz w:val="20"/>
          <w:szCs w:val="20"/>
        </w:rPr>
        <w:t xml:space="preserve"> MONTHS BEFORE THE EVENT GIVING RISE TO THE CLAIM, OR (B) IF THE SOW IS LESS THAN 12 MONTHS IN DURATION, THE TOTAL FEES PAID OR PAYABLE UNDER THAT SOW, WHICHEVER IS GREATER.</w:t>
      </w:r>
    </w:p>
    <w:p>
      <w:pPr>
        <w:pStyle w:val="Heading2"/>
        <w:spacing w:before="200" w:after="80"/>
      </w:pPr>
      <w:r>
        <w:rPr>
          <w:rFonts w:ascii="Times New Roman" w:cs="Times New Roman" w:eastAsia="Times New Roman" w:hAnsi="Times New Roman"/>
          <w:b/>
          <w:bCs/>
          <w:color w:val="1B2A5E"/>
          <w:sz w:val="22"/>
          <w:szCs w:val="22"/>
        </w:rPr>
        <w:t xml:space="preserve">12.3  Carve-Outs</w:t>
      </w:r>
    </w:p>
    <w:p>
      <w:pPr>
        <w:spacing w:before="60" w:after="100"/>
        <w:jc w:val="both"/>
      </w:pPr>
      <w:r>
        <w:rPr>
          <w:rFonts w:ascii="Times New Roman" w:cs="Times New Roman" w:eastAsia="Times New Roman" w:hAnsi="Times New Roman"/>
          <w:color w:val="1A1A2A"/>
          <w:sz w:val="20"/>
          <w:szCs w:val="20"/>
        </w:rPr>
        <w:t xml:space="preserve">Sections 12.1 and 12.2 do not limit liability for: (a) a party's fraud or willful misconduct, (b) death or bodily injury caused by a party's negligence, or (c) Client's payment obligations.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13.  Insurance</w:t>
      </w:r>
    </w:p>
    <w:p>
      <w:pPr>
        <w:spacing w:before="60" w:after="100"/>
        <w:jc w:val="both"/>
      </w:pPr>
      <w:r>
        <w:rPr>
          <w:rFonts w:ascii="Times New Roman" w:cs="Times New Roman" w:eastAsia="Times New Roman" w:hAnsi="Times New Roman"/>
          <w:color w:val="1A1A2A"/>
          <w:sz w:val="20"/>
          <w:szCs w:val="20"/>
        </w:rPr>
        <w:t xml:space="preserve">During performance, Consultant will maintain: (a) workers' compensation as required by law; (b) commercial general liability with limits not less than $1,000,000 per occurrence / $2,000,000 aggregate; and (c) automobile liability (owned/non-owned) if vehicles are used in providing onsite services with limits not less than $1,000,000 combined single limit. Upon request, Consultant will provide certificates of insurance.</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14.  Non-Solicitation (Project Team)</w:t>
      </w:r>
    </w:p>
    <w:p>
      <w:pPr>
        <w:pStyle w:val="Heading2"/>
        <w:spacing w:before="200" w:after="80"/>
      </w:pPr>
      <w:r>
        <w:rPr>
          <w:rFonts w:ascii="Times New Roman" w:cs="Times New Roman" w:eastAsia="Times New Roman" w:hAnsi="Times New Roman"/>
          <w:b/>
          <w:bCs/>
          <w:color w:val="1B2A5E"/>
          <w:sz w:val="22"/>
          <w:szCs w:val="22"/>
        </w:rPr>
        <w:t xml:space="preserve">14.1  Definition</w:t>
      </w:r>
    </w:p>
    <w:p>
      <w:pPr>
        <w:spacing w:before="60" w:after="100"/>
        <w:jc w:val="both"/>
      </w:pPr>
      <w:r>
        <w:rPr>
          <w:rFonts w:ascii="Times New Roman" w:cs="Times New Roman" w:eastAsia="Times New Roman" w:hAnsi="Times New Roman"/>
          <w:color w:val="1A1A2A"/>
          <w:sz w:val="20"/>
          <w:szCs w:val="20"/>
        </w:rPr>
        <w:t xml:space="preserve">"</w:t>
      </w:r>
      <w:r>
        <w:rPr>
          <w:rFonts w:ascii="Times New Roman" w:cs="Times New Roman" w:eastAsia="Times New Roman" w:hAnsi="Times New Roman"/>
          <w:b/>
          <w:bCs/>
          <w:color w:val="1A1A2A"/>
          <w:sz w:val="20"/>
          <w:szCs w:val="20"/>
        </w:rPr>
        <w:t xml:space="preserve">Project Team Member</w:t>
      </w:r>
      <w:r>
        <w:rPr>
          <w:rFonts w:ascii="Times New Roman" w:cs="Times New Roman" w:eastAsia="Times New Roman" w:hAnsi="Times New Roman"/>
          <w:color w:val="1A1A2A"/>
          <w:sz w:val="20"/>
          <w:szCs w:val="20"/>
        </w:rPr>
        <w:t xml:space="preserve">" means an employee or individual contractor of a party (or its affiliate) who (a) is identified as key personnel in the SOW, or (b) materially performs services or materially interacts with the other party in connection with the Engagement.</w:t>
      </w:r>
    </w:p>
    <w:p>
      <w:pPr>
        <w:pStyle w:val="Heading2"/>
        <w:spacing w:before="200" w:after="80"/>
      </w:pPr>
      <w:r>
        <w:rPr>
          <w:rFonts w:ascii="Times New Roman" w:cs="Times New Roman" w:eastAsia="Times New Roman" w:hAnsi="Times New Roman"/>
          <w:b/>
          <w:bCs/>
          <w:color w:val="1B2A5E"/>
          <w:sz w:val="22"/>
          <w:szCs w:val="22"/>
        </w:rPr>
        <w:t xml:space="preserve">14.2  Non-Solicit</w:t>
      </w:r>
    </w:p>
    <w:p>
      <w:pPr>
        <w:spacing w:before="60" w:after="100"/>
        <w:jc w:val="both"/>
      </w:pPr>
      <w:r>
        <w:rPr>
          <w:rFonts w:ascii="Times New Roman" w:cs="Times New Roman" w:eastAsia="Times New Roman" w:hAnsi="Times New Roman"/>
          <w:color w:val="1A1A2A"/>
          <w:sz w:val="20"/>
          <w:szCs w:val="20"/>
        </w:rPr>
        <w:t xml:space="preserve">During the term of the SOW and for </w:t>
      </w:r>
      <w:r>
        <w:rPr>
          <w:rFonts w:ascii="Times New Roman" w:cs="Times New Roman" w:eastAsia="Times New Roman" w:hAnsi="Times New Roman"/>
          <w:i/>
          <w:iCs/>
          <w:color w:val="5A6070"/>
          <w:sz w:val="20"/>
          <w:szCs w:val="20"/>
          <w:highlight w:val="yellow"/>
        </w:rPr>
        <w:t xml:space="preserve">[12]</w:t>
      </w:r>
      <w:r>
        <w:rPr>
          <w:rFonts w:ascii="Times New Roman" w:cs="Times New Roman" w:eastAsia="Times New Roman" w:hAnsi="Times New Roman"/>
          <w:color w:val="1A1A2A"/>
          <w:sz w:val="20"/>
          <w:szCs w:val="20"/>
        </w:rPr>
        <w:t xml:space="preserve"> months after expiration or termination, neither party will knowingly solicit for employment or engagement any Project Team Member of the other party who performed services under the SOW; provided this restriction will not apply to (a) general solicitations not specifically targeted at such Project Team Member (including public advertisements, job fairs, or use of search firms not directed to such Project Team Member), (b) individuals who respond to such general solicitations, or (c) individuals whose employment or engagement with the other party has ended for at least </w:t>
      </w:r>
      <w:r>
        <w:rPr>
          <w:rFonts w:ascii="Times New Roman" w:cs="Times New Roman" w:eastAsia="Times New Roman" w:hAnsi="Times New Roman"/>
          <w:i/>
          <w:iCs/>
          <w:color w:val="5A6070"/>
          <w:sz w:val="20"/>
          <w:szCs w:val="20"/>
          <w:highlight w:val="yellow"/>
        </w:rPr>
        <w:t xml:space="preserve">[3]</w:t>
      </w:r>
      <w:r>
        <w:rPr>
          <w:rFonts w:ascii="Times New Roman" w:cs="Times New Roman" w:eastAsia="Times New Roman" w:hAnsi="Times New Roman"/>
          <w:color w:val="1A1A2A"/>
          <w:sz w:val="20"/>
          <w:szCs w:val="20"/>
        </w:rPr>
        <w:t xml:space="preserve"> months before the solicitation.</w:t>
      </w:r>
    </w:p>
    <w:p>
      <w:pPr>
        <w:pStyle w:val="Heading2"/>
        <w:spacing w:before="200" w:after="80"/>
      </w:pPr>
      <w:r>
        <w:rPr>
          <w:rFonts w:ascii="Times New Roman" w:cs="Times New Roman" w:eastAsia="Times New Roman" w:hAnsi="Times New Roman"/>
          <w:b/>
          <w:bCs/>
          <w:color w:val="1B2A5E"/>
          <w:sz w:val="22"/>
          <w:szCs w:val="22"/>
        </w:rPr>
        <w:t xml:space="preserve">14.3  No Restriction on Hiring Not Solicited</w:t>
      </w:r>
    </w:p>
    <w:p>
      <w:pPr>
        <w:spacing w:before="60" w:after="100"/>
        <w:jc w:val="both"/>
      </w:pPr>
      <w:r>
        <w:rPr>
          <w:rFonts w:ascii="Times New Roman" w:cs="Times New Roman" w:eastAsia="Times New Roman" w:hAnsi="Times New Roman"/>
          <w:color w:val="1A1A2A"/>
          <w:sz w:val="20"/>
          <w:szCs w:val="20"/>
        </w:rPr>
        <w:t xml:space="preserve">If a Project Team Member independently seeks employment or engagement (without prohibited solicitation), the receiving party may hire or engage such individual.</w:t>
      </w:r>
    </w:p>
    <w:p>
      <w:pPr>
        <w:pStyle w:val="Heading2"/>
        <w:spacing w:before="200" w:after="80"/>
      </w:pPr>
      <w:r>
        <w:rPr>
          <w:rFonts w:ascii="Times New Roman" w:cs="Times New Roman" w:eastAsia="Times New Roman" w:hAnsi="Times New Roman"/>
          <w:b/>
          <w:bCs/>
          <w:color w:val="1B2A5E"/>
          <w:sz w:val="22"/>
          <w:szCs w:val="22"/>
        </w:rPr>
        <w:t xml:space="preserve">14.4  Remedy</w:t>
      </w:r>
    </w:p>
    <w:p>
      <w:pPr>
        <w:spacing w:before="60" w:after="100"/>
        <w:jc w:val="both"/>
      </w:pPr>
      <w:r>
        <w:rPr>
          <w:rFonts w:ascii="Times New Roman" w:cs="Times New Roman" w:eastAsia="Times New Roman" w:hAnsi="Times New Roman"/>
          <w:color w:val="1A1A2A"/>
          <w:sz w:val="20"/>
          <w:szCs w:val="20"/>
        </w:rPr>
        <w:t xml:space="preserve">If a party breaches this Section 14, the non-breaching party may seek injunctive relief and recover its reasonable costs to recruit a replacement, in addition to other remedies.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15.  Disputes; Governing Law; Venue</w:t>
      </w:r>
    </w:p>
    <w:p>
      <w:pPr>
        <w:pStyle w:val="Heading2"/>
        <w:spacing w:before="200" w:after="80"/>
      </w:pPr>
      <w:r>
        <w:rPr>
          <w:rFonts w:ascii="Times New Roman" w:cs="Times New Roman" w:eastAsia="Times New Roman" w:hAnsi="Times New Roman"/>
          <w:b/>
          <w:bCs/>
          <w:color w:val="1B2A5E"/>
          <w:sz w:val="22"/>
          <w:szCs w:val="22"/>
        </w:rPr>
        <w:t xml:space="preserve">15.1  Escalation</w:t>
      </w:r>
    </w:p>
    <w:p>
      <w:pPr>
        <w:spacing w:before="60" w:after="100"/>
        <w:jc w:val="both"/>
      </w:pPr>
      <w:r>
        <w:rPr>
          <w:rFonts w:ascii="Times New Roman" w:cs="Times New Roman" w:eastAsia="Times New Roman" w:hAnsi="Times New Roman"/>
          <w:color w:val="1A1A2A"/>
          <w:sz w:val="20"/>
          <w:szCs w:val="20"/>
        </w:rPr>
        <w:t xml:space="preserve">The parties will attempt in good faith to resolve disputes through escalation to senior management before filing suit.</w:t>
      </w:r>
    </w:p>
    <w:p>
      <w:pPr>
        <w:pStyle w:val="Heading2"/>
        <w:spacing w:before="200" w:after="80"/>
      </w:pPr>
      <w:r>
        <w:rPr>
          <w:rFonts w:ascii="Times New Roman" w:cs="Times New Roman" w:eastAsia="Times New Roman" w:hAnsi="Times New Roman"/>
          <w:b/>
          <w:bCs/>
          <w:color w:val="1B2A5E"/>
          <w:sz w:val="22"/>
          <w:szCs w:val="22"/>
        </w:rPr>
        <w:t xml:space="preserve">15.2  Governing Law</w:t>
      </w:r>
    </w:p>
    <w:p>
      <w:pPr>
        <w:spacing w:before="60" w:after="100"/>
        <w:jc w:val="both"/>
      </w:pPr>
      <w:r>
        <w:rPr>
          <w:rFonts w:ascii="Times New Roman" w:cs="Times New Roman" w:eastAsia="Times New Roman" w:hAnsi="Times New Roman"/>
          <w:color w:val="1A1A2A"/>
          <w:sz w:val="20"/>
          <w:szCs w:val="20"/>
        </w:rPr>
        <w:t xml:space="preserve">This Letter is governed by the laws of the State of Texas, without regard to conflict of laws principles.</w:t>
      </w:r>
    </w:p>
    <w:p>
      <w:pPr>
        <w:pStyle w:val="Heading2"/>
        <w:spacing w:before="200" w:after="80"/>
      </w:pPr>
      <w:r>
        <w:rPr>
          <w:rFonts w:ascii="Times New Roman" w:cs="Times New Roman" w:eastAsia="Times New Roman" w:hAnsi="Times New Roman"/>
          <w:b/>
          <w:bCs/>
          <w:color w:val="1B2A5E"/>
          <w:sz w:val="22"/>
          <w:szCs w:val="22"/>
        </w:rPr>
        <w:t xml:space="preserve">15.3  Venue</w:t>
      </w:r>
    </w:p>
    <w:p>
      <w:pPr>
        <w:spacing w:before="60" w:after="100"/>
        <w:jc w:val="both"/>
      </w:pPr>
      <w:r>
        <w:rPr>
          <w:rFonts w:ascii="Times New Roman" w:cs="Times New Roman" w:eastAsia="Times New Roman" w:hAnsi="Times New Roman"/>
          <w:color w:val="1A1A2A"/>
          <w:sz w:val="20"/>
          <w:szCs w:val="20"/>
        </w:rPr>
        <w:t xml:space="preserve">Subject to Section 15.1, the state and federal courts located in </w:t>
      </w:r>
      <w:r>
        <w:rPr>
          <w:rFonts w:ascii="Times New Roman" w:cs="Times New Roman" w:eastAsia="Times New Roman" w:hAnsi="Times New Roman"/>
          <w:i/>
          <w:iCs/>
          <w:color w:val="5A6070"/>
          <w:sz w:val="20"/>
          <w:szCs w:val="20"/>
          <w:highlight w:val="yellow"/>
        </w:rPr>
        <w:t xml:space="preserve">[HOUSTON, HARRIS COUNTY, TEXAS]</w:t>
      </w:r>
      <w:r>
        <w:rPr>
          <w:rFonts w:ascii="Times New Roman" w:cs="Times New Roman" w:eastAsia="Times New Roman" w:hAnsi="Times New Roman"/>
          <w:color w:val="1A1A2A"/>
          <w:sz w:val="20"/>
          <w:szCs w:val="20"/>
        </w:rPr>
        <w:t xml:space="preserve"> will have exclusive jurisdiction, and each party consents to venue and personal jurisdiction there.</w:t>
      </w:r>
    </w:p>
    <w:p>
      <w:pPr>
        <w:pStyle w:val="Heading2"/>
        <w:spacing w:before="200" w:after="80"/>
      </w:pPr>
      <w:r>
        <w:rPr>
          <w:rFonts w:ascii="Times New Roman" w:cs="Times New Roman" w:eastAsia="Times New Roman" w:hAnsi="Times New Roman"/>
          <w:b/>
          <w:bCs/>
          <w:color w:val="1B2A5E"/>
          <w:sz w:val="22"/>
          <w:szCs w:val="22"/>
        </w:rPr>
        <w:t xml:space="preserve">15.4  Injunctive Relief</w:t>
      </w:r>
    </w:p>
    <w:p>
      <w:pPr>
        <w:spacing w:before="60" w:after="100"/>
        <w:jc w:val="both"/>
      </w:pPr>
      <w:r>
        <w:rPr>
          <w:rFonts w:ascii="Times New Roman" w:cs="Times New Roman" w:eastAsia="Times New Roman" w:hAnsi="Times New Roman"/>
          <w:color w:val="1A1A2A"/>
          <w:sz w:val="20"/>
          <w:szCs w:val="20"/>
        </w:rPr>
        <w:t xml:space="preserve">A party may seek injunctive relief for actual or threatened misuse of Confidential Information.</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16.  Notices</w:t>
      </w:r>
    </w:p>
    <w:p>
      <w:pPr>
        <w:spacing w:before="60" w:after="100"/>
        <w:jc w:val="both"/>
      </w:pPr>
      <w:r>
        <w:rPr>
          <w:rFonts w:ascii="Times New Roman" w:cs="Times New Roman" w:eastAsia="Times New Roman" w:hAnsi="Times New Roman"/>
          <w:color w:val="1A1A2A"/>
          <w:sz w:val="20"/>
          <w:szCs w:val="20"/>
        </w:rPr>
        <w:t xml:space="preserve">Notices must be in writing and delivered by personal delivery, certified mail (return receipt requested), or nationally recognized courier to the addresses above (or an updated address by notice). Notices are effective upon receipt (or refusal). Email notice is effective only if expressly permitted here: </w:t>
      </w:r>
      <w:r>
        <w:rPr>
          <w:rFonts w:ascii="Times New Roman" w:cs="Times New Roman" w:eastAsia="Times New Roman" w:hAnsi="Times New Roman"/>
          <w:i/>
          <w:iCs/>
          <w:color w:val="5A6070"/>
          <w:sz w:val="20"/>
          <w:szCs w:val="20"/>
          <w:highlight w:val="yellow"/>
        </w:rPr>
        <w:t xml:space="preserve">[NOTICE EMAIL(S)]</w:t>
      </w:r>
      <w:r>
        <w:rPr>
          <w:rFonts w:ascii="Times New Roman" w:cs="Times New Roman" w:eastAsia="Times New Roman" w:hAnsi="Times New Roman"/>
          <w:color w:val="1A1A2A"/>
          <w:sz w:val="20"/>
          <w:szCs w:val="20"/>
        </w:rPr>
        <w:t xml:space="preserve">.</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17.  General</w:t>
      </w:r>
    </w:p>
    <w:p>
      <w:pPr>
        <w:pStyle w:val="Heading2"/>
        <w:spacing w:before="200" w:after="80"/>
      </w:pPr>
      <w:r>
        <w:rPr>
          <w:rFonts w:ascii="Times New Roman" w:cs="Times New Roman" w:eastAsia="Times New Roman" w:hAnsi="Times New Roman"/>
          <w:b/>
          <w:bCs/>
          <w:color w:val="1B2A5E"/>
          <w:sz w:val="22"/>
          <w:szCs w:val="22"/>
        </w:rPr>
        <w:t xml:space="preserve">17.1  Independent Contractors</w:t>
      </w:r>
    </w:p>
    <w:p>
      <w:pPr>
        <w:spacing w:before="60" w:after="100"/>
        <w:jc w:val="both"/>
      </w:pPr>
      <w:r>
        <w:rPr>
          <w:rFonts w:ascii="Times New Roman" w:cs="Times New Roman" w:eastAsia="Times New Roman" w:hAnsi="Times New Roman"/>
          <w:color w:val="1A1A2A"/>
          <w:sz w:val="20"/>
          <w:szCs w:val="20"/>
        </w:rPr>
        <w:t xml:space="preserve">The parties are independent contractors. Nothing in this Letter creates a partnership, joint venture, fiduciary relationship, agency relationship, or employment relationship.</w:t>
      </w:r>
    </w:p>
    <w:p>
      <w:pPr>
        <w:pStyle w:val="Heading2"/>
        <w:spacing w:before="200" w:after="80"/>
      </w:pPr>
      <w:r>
        <w:rPr>
          <w:rFonts w:ascii="Times New Roman" w:cs="Times New Roman" w:eastAsia="Times New Roman" w:hAnsi="Times New Roman"/>
          <w:b/>
          <w:bCs/>
          <w:color w:val="1B2A5E"/>
          <w:sz w:val="22"/>
          <w:szCs w:val="22"/>
        </w:rPr>
        <w:t xml:space="preserve">17.2  Assignment</w:t>
      </w:r>
    </w:p>
    <w:p>
      <w:pPr>
        <w:spacing w:before="60" w:after="100"/>
        <w:jc w:val="both"/>
      </w:pPr>
      <w:r>
        <w:rPr>
          <w:rFonts w:ascii="Times New Roman" w:cs="Times New Roman" w:eastAsia="Times New Roman" w:hAnsi="Times New Roman"/>
          <w:color w:val="1A1A2A"/>
          <w:sz w:val="20"/>
          <w:szCs w:val="20"/>
        </w:rPr>
        <w:t xml:space="preserve">Neither party may assign this Letter without the other party's prior written consent, except to an affiliate or in connection with a merger, reorganization, or sale of substantially all assets, provided the assignee agrees in writing to be bound by this Letter. Any prohibited assignment is void.</w:t>
      </w:r>
    </w:p>
    <w:p>
      <w:pPr>
        <w:pStyle w:val="Heading2"/>
        <w:spacing w:before="200" w:after="80"/>
      </w:pPr>
      <w:r>
        <w:rPr>
          <w:rFonts w:ascii="Times New Roman" w:cs="Times New Roman" w:eastAsia="Times New Roman" w:hAnsi="Times New Roman"/>
          <w:b/>
          <w:bCs/>
          <w:color w:val="1B2A5E"/>
          <w:sz w:val="22"/>
          <w:szCs w:val="22"/>
        </w:rPr>
        <w:t xml:space="preserve">17.3  Force Majeure</w:t>
      </w:r>
    </w:p>
    <w:p>
      <w:pPr>
        <w:spacing w:before="60" w:after="100"/>
        <w:jc w:val="both"/>
      </w:pPr>
      <w:r>
        <w:rPr>
          <w:rFonts w:ascii="Times New Roman" w:cs="Times New Roman" w:eastAsia="Times New Roman" w:hAnsi="Times New Roman"/>
          <w:color w:val="1A1A2A"/>
          <w:sz w:val="20"/>
          <w:szCs w:val="20"/>
        </w:rPr>
        <w:t xml:space="preserve">Neither party is liable for delay or failure to perform due to causes beyond its reasonable control, excluding payment obligations. The affected party will promptly notify the other and use commercially reasonable efforts to resume performance.</w:t>
      </w:r>
    </w:p>
    <w:p>
      <w:pPr>
        <w:pStyle w:val="Heading2"/>
        <w:spacing w:before="200" w:after="80"/>
      </w:pPr>
      <w:r>
        <w:rPr>
          <w:rFonts w:ascii="Times New Roman" w:cs="Times New Roman" w:eastAsia="Times New Roman" w:hAnsi="Times New Roman"/>
          <w:b/>
          <w:bCs/>
          <w:color w:val="1B2A5E"/>
          <w:sz w:val="22"/>
          <w:szCs w:val="22"/>
        </w:rPr>
        <w:t xml:space="preserve">17.4  Entire Agreement; Amendments</w:t>
      </w:r>
    </w:p>
    <w:p>
      <w:pPr>
        <w:spacing w:before="60" w:after="100"/>
        <w:jc w:val="both"/>
      </w:pPr>
      <w:r>
        <w:rPr>
          <w:rFonts w:ascii="Times New Roman" w:cs="Times New Roman" w:eastAsia="Times New Roman" w:hAnsi="Times New Roman"/>
          <w:color w:val="1A1A2A"/>
          <w:sz w:val="20"/>
          <w:szCs w:val="20"/>
        </w:rPr>
        <w:t xml:space="preserve">This Letter and its Exhibits are the entire agreement regarding the Engagement and supersede prior discussions. Amendments must be in writing and signed by both parties.</w:t>
      </w:r>
    </w:p>
    <w:p>
      <w:pPr>
        <w:pStyle w:val="Heading2"/>
        <w:spacing w:before="200" w:after="80"/>
      </w:pPr>
      <w:r>
        <w:rPr>
          <w:rFonts w:ascii="Times New Roman" w:cs="Times New Roman" w:eastAsia="Times New Roman" w:hAnsi="Times New Roman"/>
          <w:b/>
          <w:bCs/>
          <w:color w:val="1B2A5E"/>
          <w:sz w:val="22"/>
          <w:szCs w:val="22"/>
        </w:rPr>
        <w:t xml:space="preserve">17.5  Severability; Waiver</w:t>
      </w:r>
    </w:p>
    <w:p>
      <w:pPr>
        <w:spacing w:before="60" w:after="100"/>
        <w:jc w:val="both"/>
      </w:pPr>
      <w:r>
        <w:rPr>
          <w:rFonts w:ascii="Times New Roman" w:cs="Times New Roman" w:eastAsia="Times New Roman" w:hAnsi="Times New Roman"/>
          <w:color w:val="1A1A2A"/>
          <w:sz w:val="20"/>
          <w:szCs w:val="20"/>
        </w:rPr>
        <w:t xml:space="preserve">If a provision is unenforceable, it will be modified to the minimum extent necessary, and the remainder will remain effective. Waivers must be in writing and apply only to the specific instance.</w:t>
      </w:r>
    </w:p>
    <w:p>
      <w:pPr>
        <w:pStyle w:val="Heading2"/>
        <w:spacing w:before="200" w:after="80"/>
      </w:pPr>
      <w:r>
        <w:rPr>
          <w:rFonts w:ascii="Times New Roman" w:cs="Times New Roman" w:eastAsia="Times New Roman" w:hAnsi="Times New Roman"/>
          <w:b/>
          <w:bCs/>
          <w:color w:val="1B2A5E"/>
          <w:sz w:val="22"/>
          <w:szCs w:val="22"/>
        </w:rPr>
        <w:t xml:space="preserve">17.6  Counterparts; Electronic Signatures</w:t>
      </w:r>
    </w:p>
    <w:p>
      <w:pPr>
        <w:spacing w:before="60" w:after="100"/>
        <w:jc w:val="both"/>
      </w:pPr>
      <w:r>
        <w:rPr>
          <w:rFonts w:ascii="Times New Roman" w:cs="Times New Roman" w:eastAsia="Times New Roman" w:hAnsi="Times New Roman"/>
          <w:color w:val="1A1A2A"/>
          <w:sz w:val="20"/>
          <w:szCs w:val="20"/>
        </w:rPr>
        <w:t xml:space="preserve">This Letter may be executed in counterparts and by electronic signatures, each of which is deemed an original.</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18.  Acceptance; Return Instructions</w:t>
      </w:r>
    </w:p>
    <w:p>
      <w:pPr>
        <w:spacing w:before="60" w:after="100"/>
        <w:jc w:val="both"/>
      </w:pPr>
      <w:r>
        <w:rPr>
          <w:rFonts w:ascii="Times New Roman" w:cs="Times New Roman" w:eastAsia="Times New Roman" w:hAnsi="Times New Roman"/>
          <w:color w:val="1A1A2A"/>
          <w:sz w:val="20"/>
          <w:szCs w:val="20"/>
        </w:rPr>
        <w:t xml:space="preserve">If these terms are acceptable, please sign below and return a fully executed copy to </w:t>
      </w:r>
      <w:r>
        <w:rPr>
          <w:rFonts w:ascii="Times New Roman" w:cs="Times New Roman" w:eastAsia="Times New Roman" w:hAnsi="Times New Roman"/>
          <w:i/>
          <w:iCs/>
          <w:color w:val="5A6070"/>
          <w:sz w:val="20"/>
          <w:szCs w:val="20"/>
          <w:highlight w:val="yellow"/>
        </w:rPr>
        <w:t xml:space="preserve">[RETURN EMAIL]</w:t>
      </w:r>
      <w:r>
        <w:rPr>
          <w:rFonts w:ascii="Times New Roman" w:cs="Times New Roman" w:eastAsia="Times New Roman" w:hAnsi="Times New Roman"/>
          <w:color w:val="1A1A2A"/>
          <w:sz w:val="20"/>
          <w:szCs w:val="20"/>
        </w:rPr>
        <w:t xml:space="preserve">. Work may be scheduled upon receipt of a signed copy (and receipt of any agreed retainer).</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Signature Blocks</w:t>
      </w:r>
    </w:p>
    <w:p>
      <w:pPr>
        <w:spacing w:before="80" w:after="40"/>
      </w:pPr>
    </w:p>
    <w:p>
      <w:pPr>
        <w:spacing w:before="120" w:after="40"/>
      </w:pPr>
      <w:r>
        <w:rPr>
          <w:rFonts w:ascii="Times New Roman" w:cs="Times New Roman" w:eastAsia="Times New Roman" w:hAnsi="Times New Roman"/>
          <w:b/>
          <w:bCs/>
          <w:color w:val="1B2A5E"/>
          <w:sz w:val="20"/>
          <w:szCs w:val="20"/>
        </w:rPr>
        <w:t xml:space="preserve">CLIENT:  [CLIENT LEGAL NAME]</w:t>
      </w:r>
    </w:p>
    <w:p>
      <w:pPr>
        <w:pBdr>
          <w:bottom w:val="single" w:color="D0D7E3" w:sz="4" w:space="1"/>
        </w:pBdr>
        <w:spacing w:before="40" w:after="20"/>
      </w:pPr>
      <w:r>
        <w:rPr>
          <w:rFonts w:ascii="Times New Roman" w:cs="Times New Roman" w:eastAsia="Times New Roman" w:hAnsi="Times New Roman"/>
          <w:color w:val="1A1A2A"/>
          <w:sz w:val="20"/>
          <w:szCs w:val="20"/>
        </w:rPr>
        <w:t xml:space="preserve">By:</w:t>
      </w:r>
    </w:p>
    <w:p>
      <w:pPr>
        <w:pBdr>
          <w:bottom w:val="single" w:color="D0D7E3" w:sz="4" w:space="1"/>
        </w:pBdr>
        <w:spacing w:before="60" w:after="20"/>
      </w:pPr>
      <w:r>
        <w:rPr>
          <w:rFonts w:ascii="Times New Roman" w:cs="Times New Roman" w:eastAsia="Times New Roman" w:hAnsi="Times New Roman"/>
          <w:color w:val="1A1A2A"/>
          <w:sz w:val="20"/>
          <w:szCs w:val="20"/>
        </w:rPr>
        <w:t xml:space="preserve">Name:</w:t>
      </w:r>
    </w:p>
    <w:p>
      <w:pPr>
        <w:pBdr>
          <w:bottom w:val="single" w:color="D0D7E3" w:sz="4" w:space="1"/>
        </w:pBdr>
        <w:spacing w:before="60" w:after="20"/>
      </w:pPr>
      <w:r>
        <w:rPr>
          <w:rFonts w:ascii="Times New Roman" w:cs="Times New Roman" w:eastAsia="Times New Roman" w:hAnsi="Times New Roman"/>
          <w:color w:val="1A1A2A"/>
          <w:sz w:val="20"/>
          <w:szCs w:val="20"/>
        </w:rPr>
        <w:t xml:space="preserve">Title:</w:t>
      </w:r>
    </w:p>
    <w:p>
      <w:pPr>
        <w:pBdr>
          <w:bottom w:val="single" w:color="D0D7E3" w:sz="4" w:space="1"/>
        </w:pBdr>
        <w:spacing w:before="60" w:after="20"/>
      </w:pPr>
      <w:r>
        <w:rPr>
          <w:rFonts w:ascii="Times New Roman" w:cs="Times New Roman" w:eastAsia="Times New Roman" w:hAnsi="Times New Roman"/>
          <w:color w:val="1A1A2A"/>
          <w:sz w:val="20"/>
          <w:szCs w:val="20"/>
        </w:rPr>
        <w:t xml:space="preserve">Date:</w:t>
      </w:r>
    </w:p>
    <w:p>
      <w:pPr>
        <w:spacing w:before="160" w:after="40"/>
      </w:pPr>
    </w:p>
    <w:p>
      <w:pPr>
        <w:spacing w:before="120" w:after="40"/>
      </w:pPr>
      <w:r>
        <w:rPr>
          <w:rFonts w:ascii="Times New Roman" w:cs="Times New Roman" w:eastAsia="Times New Roman" w:hAnsi="Times New Roman"/>
          <w:b/>
          <w:bCs/>
          <w:color w:val="1B2A5E"/>
          <w:sz w:val="20"/>
          <w:szCs w:val="20"/>
        </w:rPr>
        <w:t xml:space="preserve">CONSULTANT:  Celerity Energy Advisors LLC</w:t>
      </w:r>
    </w:p>
    <w:p>
      <w:pPr>
        <w:pBdr>
          <w:bottom w:val="single" w:color="D0D7E3" w:sz="4" w:space="1"/>
        </w:pBdr>
        <w:spacing w:before="40" w:after="20"/>
      </w:pPr>
      <w:r>
        <w:rPr>
          <w:rFonts w:ascii="Times New Roman" w:cs="Times New Roman" w:eastAsia="Times New Roman" w:hAnsi="Times New Roman"/>
          <w:color w:val="1A1A2A"/>
          <w:sz w:val="20"/>
          <w:szCs w:val="20"/>
        </w:rPr>
        <w:t xml:space="preserve">By:</w:t>
      </w:r>
    </w:p>
    <w:p>
      <w:pPr>
        <w:pBdr>
          <w:bottom w:val="single" w:color="D0D7E3" w:sz="4" w:space="1"/>
        </w:pBdr>
        <w:spacing w:before="60" w:after="20"/>
      </w:pPr>
      <w:r>
        <w:rPr>
          <w:rFonts w:ascii="Times New Roman" w:cs="Times New Roman" w:eastAsia="Times New Roman" w:hAnsi="Times New Roman"/>
          <w:color w:val="1A1A2A"/>
          <w:sz w:val="20"/>
          <w:szCs w:val="20"/>
        </w:rPr>
        <w:t xml:space="preserve">Name:</w:t>
      </w:r>
    </w:p>
    <w:p>
      <w:pPr>
        <w:pBdr>
          <w:bottom w:val="single" w:color="D0D7E3" w:sz="4" w:space="1"/>
        </w:pBdr>
        <w:spacing w:before="60" w:after="20"/>
      </w:pPr>
      <w:r>
        <w:rPr>
          <w:rFonts w:ascii="Times New Roman" w:cs="Times New Roman" w:eastAsia="Times New Roman" w:hAnsi="Times New Roman"/>
          <w:color w:val="1A1A2A"/>
          <w:sz w:val="20"/>
          <w:szCs w:val="20"/>
        </w:rPr>
        <w:t xml:space="preserve">Title:</w:t>
      </w:r>
    </w:p>
    <w:p>
      <w:pPr>
        <w:pBdr>
          <w:bottom w:val="single" w:color="D0D7E3" w:sz="4" w:space="1"/>
        </w:pBdr>
        <w:spacing w:before="60" w:after="20"/>
      </w:pPr>
      <w:r>
        <w:rPr>
          <w:rFonts w:ascii="Times New Roman" w:cs="Times New Roman" w:eastAsia="Times New Roman" w:hAnsi="Times New Roman"/>
          <w:color w:val="1A1A2A"/>
          <w:sz w:val="20"/>
          <w:szCs w:val="20"/>
        </w:rPr>
        <w:t xml:space="preserve">Date:</w:t>
      </w:r>
    </w:p>
    <w:p>
      <w:pPr>
        <w:pageBreakBefore/>
      </w:pPr>
      <w:r>
        <w:rPr>
          <w:rFonts w:ascii="Times New Roman" w:cs="Times New Roman" w:eastAsia="Times New Roman" w:hAnsi="Times New Roman"/>
        </w:rPr>
        <w:t xml:space="preserve"/>
      </w:r>
    </w:p>
    <w:p>
      <w:pPr>
        <w:spacing w:before="160" w:after="40"/>
      </w:pPr>
      <w:r>
        <w:rPr>
          <w:rFonts w:ascii="Times New Roman" w:cs="Times New Roman" w:eastAsia="Times New Roman" w:hAnsi="Times New Roman"/>
          <w:b/>
          <w:bCs/>
          <w:color w:val="1B2A5E"/>
          <w:sz w:val="32"/>
          <w:szCs w:val="32"/>
        </w:rPr>
        <w:t xml:space="preserve">EXHIBIT A</w:t>
      </w:r>
    </w:p>
    <w:p>
      <w:pPr>
        <w:spacing w:before="0" w:after="0"/>
      </w:pPr>
      <w:r>
        <w:rPr>
          <w:rFonts w:ascii="Times New Roman" w:cs="Times New Roman" w:eastAsia="Times New Roman" w:hAnsi="Times New Roman"/>
          <w:b/>
          <w:bCs/>
          <w:color w:val="4A9FD4"/>
          <w:sz w:val="22"/>
          <w:szCs w:val="22"/>
        </w:rPr>
        <w:t xml:space="preserve">Statement of Work (Template)</w:t>
      </w:r>
    </w:p>
    <w:p>
      <w:pPr>
        <w:pBdr>
          <w:bottom w:val="single" w:color="4A9FD4" w:sz="16" w:space="1"/>
        </w:pBdr>
        <w:spacing w:before="0" w:after="0"/>
      </w:pPr>
    </w:p>
    <w:p>
      <w:pPr>
        <w:spacing w:before="120" w:after="80"/>
      </w:pPr>
    </w:p>
    <w:p>
      <w:pPr>
        <w:pStyle w:val="Heading2"/>
        <w:spacing w:before="200" w:after="80"/>
      </w:pPr>
      <w:r>
        <w:rPr>
          <w:rFonts w:ascii="Times New Roman" w:cs="Times New Roman" w:eastAsia="Times New Roman" w:hAnsi="Times New Roman"/>
          <w:b/>
          <w:bCs/>
          <w:color w:val="1B2A5E"/>
          <w:sz w:val="22"/>
          <w:szCs w:val="22"/>
        </w:rPr>
        <w:t xml:space="preserve">1.  Engagement Title</w:t>
      </w:r>
    </w:p>
    <w:p>
      <w:pPr>
        <w:spacing w:before="60" w:after="100"/>
        <w:jc w:val="both"/>
      </w:pPr>
      <w:r>
        <w:rPr>
          <w:rFonts w:ascii="Times New Roman" w:cs="Times New Roman" w:eastAsia="Times New Roman" w:hAnsi="Times New Roman"/>
          <w:i/>
          <w:iCs/>
          <w:color w:val="5A6070"/>
          <w:sz w:val="20"/>
          <w:szCs w:val="20"/>
          <w:highlight w:val="yellow"/>
        </w:rPr>
        <w:t xml:space="preserve">[ENGAGEMENT TITLE]</w:t>
      </w:r>
    </w:p>
    <w:p>
      <w:pPr>
        <w:pStyle w:val="Heading2"/>
        <w:spacing w:before="200" w:after="80"/>
      </w:pPr>
      <w:r>
        <w:rPr>
          <w:rFonts w:ascii="Times New Roman" w:cs="Times New Roman" w:eastAsia="Times New Roman" w:hAnsi="Times New Roman"/>
          <w:b/>
          <w:bCs/>
          <w:color w:val="1B2A5E"/>
          <w:sz w:val="22"/>
          <w:szCs w:val="22"/>
        </w:rPr>
        <w:t xml:space="preserve">2.  Background / Objective</w:t>
      </w:r>
    </w:p>
    <w:p>
      <w:pPr>
        <w:spacing w:before="60" w:after="100"/>
        <w:jc w:val="both"/>
      </w:pPr>
      <w:r>
        <w:rPr>
          <w:rFonts w:ascii="Times New Roman" w:cs="Times New Roman" w:eastAsia="Times New Roman" w:hAnsi="Times New Roman"/>
          <w:i/>
          <w:iCs/>
          <w:color w:val="5A6070"/>
          <w:sz w:val="20"/>
          <w:szCs w:val="20"/>
          <w:highlight w:val="yellow"/>
        </w:rPr>
        <w:t xml:space="preserve">[OBJECTIVE / BUSINESS CONTEXT]</w:t>
      </w:r>
    </w:p>
    <w:p>
      <w:pPr>
        <w:pStyle w:val="Heading2"/>
        <w:spacing w:before="200" w:after="80"/>
      </w:pPr>
      <w:r>
        <w:rPr>
          <w:rFonts w:ascii="Times New Roman" w:cs="Times New Roman" w:eastAsia="Times New Roman" w:hAnsi="Times New Roman"/>
          <w:b/>
          <w:bCs/>
          <w:color w:val="1B2A5E"/>
          <w:sz w:val="22"/>
          <w:szCs w:val="22"/>
        </w:rPr>
        <w:t xml:space="preserve">3.  Scope of Services</w:t>
      </w:r>
    </w:p>
    <w:p>
      <w:pPr>
        <w:spacing w:before="60" w:after="100"/>
        <w:jc w:val="both"/>
      </w:pPr>
      <w:r>
        <w:rPr>
          <w:rFonts w:ascii="Times New Roman" w:cs="Times New Roman" w:eastAsia="Times New Roman" w:hAnsi="Times New Roman"/>
          <w:i/>
          <w:iCs/>
          <w:color w:val="5A6070"/>
          <w:sz w:val="20"/>
          <w:szCs w:val="20"/>
          <w:highlight w:val="yellow"/>
        </w:rPr>
        <w:t xml:space="preserve">[DETAILED SCOPE — TASKS, WORKSTREAMS, MEETINGS, ANALYSES]</w:t>
      </w:r>
    </w:p>
    <w:p>
      <w:pPr>
        <w:pStyle w:val="Heading2"/>
        <w:spacing w:before="200" w:after="80"/>
      </w:pPr>
      <w:r>
        <w:rPr>
          <w:rFonts w:ascii="Times New Roman" w:cs="Times New Roman" w:eastAsia="Times New Roman" w:hAnsi="Times New Roman"/>
          <w:b/>
          <w:bCs/>
          <w:color w:val="1B2A5E"/>
          <w:sz w:val="22"/>
          <w:szCs w:val="22"/>
        </w:rPr>
        <w:t xml:space="preserve">4.  Deliverables (If Any) and Acceptance Criteria</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Deliverables: </w:t>
      </w:r>
      <w:r>
        <w:rPr>
          <w:rFonts w:ascii="Times New Roman" w:cs="Times New Roman" w:eastAsia="Times New Roman" w:hAnsi="Times New Roman"/>
          <w:i/>
          <w:iCs/>
          <w:color w:val="5A6070"/>
          <w:sz w:val="20"/>
          <w:szCs w:val="20"/>
          <w:highlight w:val="yellow"/>
        </w:rPr>
        <w:t xml:space="preserve">[LIST]</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Acceptance criteria: </w:t>
      </w:r>
      <w:r>
        <w:rPr>
          <w:rFonts w:ascii="Times New Roman" w:cs="Times New Roman" w:eastAsia="Times New Roman" w:hAnsi="Times New Roman"/>
          <w:i/>
          <w:iCs/>
          <w:color w:val="5A6070"/>
          <w:sz w:val="20"/>
          <w:szCs w:val="20"/>
          <w:highlight w:val="yellow"/>
        </w:rPr>
        <w:t xml:space="preserve">[CRITERIA OR "N/A"]</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Review/acceptance period: </w:t>
      </w:r>
      <w:r>
        <w:rPr>
          <w:rFonts w:ascii="Times New Roman" w:cs="Times New Roman" w:eastAsia="Times New Roman" w:hAnsi="Times New Roman"/>
          <w:i/>
          <w:iCs/>
          <w:color w:val="5A6070"/>
          <w:sz w:val="20"/>
          <w:szCs w:val="20"/>
          <w:highlight w:val="yellow"/>
        </w:rPr>
        <w:t xml:space="preserve">___</w:t>
      </w:r>
      <w:r>
        <w:rPr>
          <w:rFonts w:ascii="Times New Roman" w:cs="Times New Roman" w:eastAsia="Times New Roman" w:hAnsi="Times New Roman"/>
          <w:color w:val="1A1A2A"/>
          <w:sz w:val="20"/>
          <w:szCs w:val="20"/>
        </w:rPr>
        <w:t xml:space="preserve"> days from delivery (if applicable)</w:t>
      </w:r>
    </w:p>
    <w:p>
      <w:pPr>
        <w:pStyle w:val="Heading2"/>
        <w:spacing w:before="200" w:after="80"/>
      </w:pPr>
      <w:r>
        <w:rPr>
          <w:rFonts w:ascii="Times New Roman" w:cs="Times New Roman" w:eastAsia="Times New Roman" w:hAnsi="Times New Roman"/>
          <w:b/>
          <w:bCs/>
          <w:color w:val="1B2A5E"/>
          <w:sz w:val="22"/>
          <w:szCs w:val="22"/>
        </w:rPr>
        <w:t xml:space="preserve">5.  Assumptions and Client Dependencies</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Assumptions: </w:t>
      </w:r>
      <w:r>
        <w:rPr>
          <w:rFonts w:ascii="Times New Roman" w:cs="Times New Roman" w:eastAsia="Times New Roman" w:hAnsi="Times New Roman"/>
          <w:i/>
          <w:iCs/>
          <w:color w:val="5A6070"/>
          <w:sz w:val="20"/>
          <w:szCs w:val="20"/>
          <w:highlight w:val="yellow"/>
        </w:rPr>
        <w:t xml:space="preserve">[ASSUMPTIONS]</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Client dependencies (inputs/approvals/access): </w:t>
      </w:r>
      <w:r>
        <w:rPr>
          <w:rFonts w:ascii="Times New Roman" w:cs="Times New Roman" w:eastAsia="Times New Roman" w:hAnsi="Times New Roman"/>
          <w:i/>
          <w:iCs/>
          <w:color w:val="5A6070"/>
          <w:sz w:val="20"/>
          <w:szCs w:val="20"/>
          <w:highlight w:val="yellow"/>
        </w:rPr>
        <w:t xml:space="preserve">[DEPENDENCIES]</w:t>
      </w:r>
    </w:p>
    <w:p>
      <w:pPr>
        <w:pStyle w:val="Heading2"/>
        <w:spacing w:before="200" w:after="80"/>
      </w:pPr>
      <w:r>
        <w:rPr>
          <w:rFonts w:ascii="Times New Roman" w:cs="Times New Roman" w:eastAsia="Times New Roman" w:hAnsi="Times New Roman"/>
          <w:b/>
          <w:bCs/>
          <w:color w:val="1B2A5E"/>
          <w:sz w:val="22"/>
          <w:szCs w:val="22"/>
        </w:rPr>
        <w:t xml:space="preserve">6.  Schedule and Milestones</w:t>
      </w:r>
    </w:p>
    <w:p>
      <w:pPr>
        <w:spacing w:before="60" w:after="100"/>
        <w:jc w:val="both"/>
      </w:pPr>
      <w:r>
        <w:rPr>
          <w:rFonts w:ascii="Times New Roman" w:cs="Times New Roman" w:eastAsia="Times New Roman" w:hAnsi="Times New Roman"/>
          <w:i/>
          <w:iCs/>
          <w:color w:val="5A6070"/>
          <w:sz w:val="20"/>
          <w:szCs w:val="20"/>
          <w:highlight w:val="yellow"/>
        </w:rPr>
        <w:t xml:space="preserve">[TIMELINE / MILESTONES]</w:t>
      </w:r>
    </w:p>
    <w:p>
      <w:pPr>
        <w:pStyle w:val="Heading2"/>
        <w:spacing w:before="200" w:after="80"/>
      </w:pPr>
      <w:r>
        <w:rPr>
          <w:rFonts w:ascii="Times New Roman" w:cs="Times New Roman" w:eastAsia="Times New Roman" w:hAnsi="Times New Roman"/>
          <w:b/>
          <w:bCs/>
          <w:color w:val="1B2A5E"/>
          <w:sz w:val="22"/>
          <w:szCs w:val="22"/>
        </w:rPr>
        <w:t xml:space="preserve">7.  Key Personnel (If Applicable)</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Consultant: </w:t>
      </w:r>
      <w:r>
        <w:rPr>
          <w:rFonts w:ascii="Times New Roman" w:cs="Times New Roman" w:eastAsia="Times New Roman" w:hAnsi="Times New Roman"/>
          <w:i/>
          <w:iCs/>
          <w:color w:val="5A6070"/>
          <w:sz w:val="20"/>
          <w:szCs w:val="20"/>
          <w:highlight w:val="yellow"/>
        </w:rPr>
        <w:t xml:space="preserve">[NAMES/TITLES]</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Client: </w:t>
      </w:r>
      <w:r>
        <w:rPr>
          <w:rFonts w:ascii="Times New Roman" w:cs="Times New Roman" w:eastAsia="Times New Roman" w:hAnsi="Times New Roman"/>
          <w:i/>
          <w:iCs/>
          <w:color w:val="5A6070"/>
          <w:sz w:val="20"/>
          <w:szCs w:val="20"/>
          <w:highlight w:val="yellow"/>
        </w:rPr>
        <w:t xml:space="preserve">[NAMES/TITLES]</w:t>
      </w:r>
    </w:p>
    <w:p>
      <w:pPr>
        <w:pStyle w:val="Heading2"/>
        <w:spacing w:before="200" w:after="80"/>
      </w:pPr>
      <w:r>
        <w:rPr>
          <w:rFonts w:ascii="Times New Roman" w:cs="Times New Roman" w:eastAsia="Times New Roman" w:hAnsi="Times New Roman"/>
          <w:b/>
          <w:bCs/>
          <w:color w:val="1B2A5E"/>
          <w:sz w:val="22"/>
          <w:szCs w:val="22"/>
        </w:rPr>
        <w:t xml:space="preserve">8.  Fees and Billing Basis</w:t>
      </w:r>
    </w:p>
    <w:p>
      <w:pPr>
        <w:spacing w:before="60" w:after="100"/>
        <w:jc w:val="both"/>
      </w:pPr>
      <w:r>
        <w:rPr>
          <w:rFonts w:ascii="Times New Roman" w:cs="Times New Roman" w:eastAsia="Times New Roman" w:hAnsi="Times New Roman"/>
          <w:color w:val="1A1A2A"/>
          <w:sz w:val="20"/>
          <w:szCs w:val="20"/>
        </w:rPr>
        <w:t xml:space="preserve">Select and complete as applicable:</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Hourly: </w:t>
      </w:r>
      <w:r>
        <w:rPr>
          <w:rFonts w:ascii="Times New Roman" w:cs="Times New Roman" w:eastAsia="Times New Roman" w:hAnsi="Times New Roman"/>
          <w:i/>
          <w:iCs/>
          <w:color w:val="5A6070"/>
          <w:sz w:val="20"/>
          <w:szCs w:val="20"/>
          <w:highlight w:val="yellow"/>
        </w:rPr>
        <w:t xml:space="preserve">[REFERENCE EXHIBIT B / RATE TABLE]</w:t>
      </w:r>
      <w:r>
        <w:rPr>
          <w:rFonts w:ascii="Times New Roman" w:cs="Times New Roman" w:eastAsia="Times New Roman" w:hAnsi="Times New Roman"/>
          <w:color w:val="1A1A2A"/>
          <w:sz w:val="20"/>
          <w:szCs w:val="20"/>
        </w:rPr>
        <w:t xml:space="preserve">; billing increment </w:t>
      </w:r>
      <w:r>
        <w:rPr>
          <w:rFonts w:ascii="Times New Roman" w:cs="Times New Roman" w:eastAsia="Times New Roman" w:hAnsi="Times New Roman"/>
          <w:i/>
          <w:iCs/>
          <w:color w:val="5A6070"/>
          <w:sz w:val="20"/>
          <w:szCs w:val="20"/>
          <w:highlight w:val="yellow"/>
        </w:rPr>
        <w:t xml:space="preserve">[0.25]</w:t>
      </w:r>
      <w:r>
        <w:rPr>
          <w:rFonts w:ascii="Times New Roman" w:cs="Times New Roman" w:eastAsia="Times New Roman" w:hAnsi="Times New Roman"/>
          <w:color w:val="1A1A2A"/>
          <w:sz w:val="20"/>
          <w:szCs w:val="20"/>
        </w:rPr>
        <w:t xml:space="preserve"> hours</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Daily: </w:t>
      </w:r>
      <w:r>
        <w:rPr>
          <w:rFonts w:ascii="Times New Roman" w:cs="Times New Roman" w:eastAsia="Times New Roman" w:hAnsi="Times New Roman"/>
          <w:i/>
          <w:iCs/>
          <w:color w:val="5A6070"/>
          <w:sz w:val="20"/>
          <w:szCs w:val="20"/>
          <w:highlight w:val="yellow"/>
        </w:rPr>
        <w:t xml:space="preserve">[REFERENCE EXHIBIT B]</w:t>
      </w:r>
      <w:r>
        <w:rPr>
          <w:rFonts w:ascii="Times New Roman" w:cs="Times New Roman" w:eastAsia="Times New Roman" w:hAnsi="Times New Roman"/>
          <w:color w:val="1A1A2A"/>
          <w:sz w:val="20"/>
          <w:szCs w:val="20"/>
        </w:rPr>
        <w:t xml:space="preserve">; day definition </w:t>
      </w:r>
      <w:r>
        <w:rPr>
          <w:rFonts w:ascii="Times New Roman" w:cs="Times New Roman" w:eastAsia="Times New Roman" w:hAnsi="Times New Roman"/>
          <w:i/>
          <w:iCs/>
          <w:color w:val="5A6070"/>
          <w:sz w:val="20"/>
          <w:szCs w:val="20"/>
          <w:highlight w:val="yellow"/>
        </w:rPr>
        <w:t xml:space="preserve">[e.g., up to 8 hours on a business day]</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Retainer: </w:t>
      </w:r>
      <w:r>
        <w:rPr>
          <w:rFonts w:ascii="Times New Roman" w:cs="Times New Roman" w:eastAsia="Times New Roman" w:hAnsi="Times New Roman"/>
          <w:color w:val="1A1A2A"/>
          <w:sz w:val="20"/>
          <w:szCs w:val="20"/>
        </w:rPr>
        <w:t xml:space="preserve">$</w:t>
      </w:r>
      <w:r>
        <w:rPr>
          <w:rFonts w:ascii="Times New Roman" w:cs="Times New Roman" w:eastAsia="Times New Roman" w:hAnsi="Times New Roman"/>
          <w:i/>
          <w:iCs/>
          <w:color w:val="5A6070"/>
          <w:sz w:val="20"/>
          <w:szCs w:val="20"/>
          <w:highlight w:val="yellow"/>
        </w:rPr>
        <w:t xml:space="preserve">[AMOUNT]</w:t>
      </w:r>
      <w:r>
        <w:rPr>
          <w:rFonts w:ascii="Times New Roman" w:cs="Times New Roman" w:eastAsia="Times New Roman" w:hAnsi="Times New Roman"/>
          <w:color w:val="1A1A2A"/>
          <w:sz w:val="20"/>
          <w:szCs w:val="20"/>
        </w:rPr>
        <w:t xml:space="preserve"> due </w:t>
      </w:r>
      <w:r>
        <w:rPr>
          <w:rFonts w:ascii="Times New Roman" w:cs="Times New Roman" w:eastAsia="Times New Roman" w:hAnsi="Times New Roman"/>
          <w:i/>
          <w:iCs/>
          <w:color w:val="5A6070"/>
          <w:sz w:val="20"/>
          <w:szCs w:val="20"/>
          <w:highlight w:val="yellow"/>
        </w:rPr>
        <w:t xml:space="preserve">[UPON SIGNATURE / BEFORE KICKOFF]</w:t>
      </w:r>
      <w:r>
        <w:rPr>
          <w:rFonts w:ascii="Times New Roman" w:cs="Times New Roman" w:eastAsia="Times New Roman" w:hAnsi="Times New Roman"/>
          <w:color w:val="1A1A2A"/>
          <w:sz w:val="20"/>
          <w:szCs w:val="20"/>
        </w:rPr>
        <w:t xml:space="preserve">; applied to invoices as </w:t>
      </w:r>
      <w:r>
        <w:rPr>
          <w:rFonts w:ascii="Times New Roman" w:cs="Times New Roman" w:eastAsia="Times New Roman" w:hAnsi="Times New Roman"/>
          <w:i/>
          <w:iCs/>
          <w:color w:val="5A6070"/>
          <w:sz w:val="20"/>
          <w:szCs w:val="20"/>
          <w:highlight w:val="yellow"/>
        </w:rPr>
        <w:t xml:space="preserve">[DESCRIBE]</w:t>
      </w:r>
      <w:r>
        <w:rPr>
          <w:rFonts w:ascii="Times New Roman" w:cs="Times New Roman" w:eastAsia="Times New Roman" w:hAnsi="Times New Roman"/>
          <w:color w:val="1A1A2A"/>
          <w:sz w:val="20"/>
          <w:szCs w:val="20"/>
        </w:rPr>
        <w:t xml:space="preserve">; replenishment threshold </w:t>
      </w:r>
      <w:r>
        <w:rPr>
          <w:rFonts w:ascii="Times New Roman" w:cs="Times New Roman" w:eastAsia="Times New Roman" w:hAnsi="Times New Roman"/>
          <w:i/>
          <w:iCs/>
          <w:color w:val="5A6070"/>
          <w:sz w:val="20"/>
          <w:szCs w:val="20"/>
          <w:highlight w:val="yellow"/>
        </w:rPr>
        <w:t xml:space="preserve">[DESCRIBE]</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Project-Based Fee: </w:t>
      </w:r>
      <w:r>
        <w:rPr>
          <w:rFonts w:ascii="Times New Roman" w:cs="Times New Roman" w:eastAsia="Times New Roman" w:hAnsi="Times New Roman"/>
          <w:color w:val="1A1A2A"/>
          <w:sz w:val="20"/>
          <w:szCs w:val="20"/>
        </w:rPr>
        <w:t xml:space="preserve">$</w:t>
      </w:r>
      <w:r>
        <w:rPr>
          <w:rFonts w:ascii="Times New Roman" w:cs="Times New Roman" w:eastAsia="Times New Roman" w:hAnsi="Times New Roman"/>
          <w:i/>
          <w:iCs/>
          <w:color w:val="5A6070"/>
          <w:sz w:val="20"/>
          <w:szCs w:val="20"/>
          <w:highlight w:val="yellow"/>
        </w:rPr>
        <w:t xml:space="preserve">[AMOUNT]</w:t>
      </w:r>
      <w:r>
        <w:rPr>
          <w:rFonts w:ascii="Times New Roman" w:cs="Times New Roman" w:eastAsia="Times New Roman" w:hAnsi="Times New Roman"/>
          <w:color w:val="1A1A2A"/>
          <w:sz w:val="20"/>
          <w:szCs w:val="20"/>
        </w:rPr>
        <w:t xml:space="preserve">; milestone payment schedule </w:t>
      </w:r>
      <w:r>
        <w:rPr>
          <w:rFonts w:ascii="Times New Roman" w:cs="Times New Roman" w:eastAsia="Times New Roman" w:hAnsi="Times New Roman"/>
          <w:i/>
          <w:iCs/>
          <w:color w:val="5A6070"/>
          <w:sz w:val="20"/>
          <w:szCs w:val="20"/>
          <w:highlight w:val="yellow"/>
        </w:rPr>
        <w:t xml:space="preserve">[MILESTONES]</w:t>
      </w:r>
    </w:p>
    <w:p>
      <w:pPr>
        <w:pStyle w:val="Heading2"/>
        <w:spacing w:before="200" w:after="80"/>
      </w:pPr>
      <w:r>
        <w:rPr>
          <w:rFonts w:ascii="Times New Roman" w:cs="Times New Roman" w:eastAsia="Times New Roman" w:hAnsi="Times New Roman"/>
          <w:b/>
          <w:bCs/>
          <w:color w:val="1B2A5E"/>
          <w:sz w:val="22"/>
          <w:szCs w:val="22"/>
        </w:rPr>
        <w:t xml:space="preserve">9.  Expenses and Travel</w:t>
      </w:r>
    </w:p>
    <w:p>
      <w:pPr>
        <w:spacing w:before="60" w:after="100"/>
        <w:jc w:val="both"/>
      </w:pPr>
      <w:r>
        <w:rPr>
          <w:rFonts w:ascii="Times New Roman" w:cs="Times New Roman" w:eastAsia="Times New Roman" w:hAnsi="Times New Roman"/>
          <w:color w:val="1A1A2A"/>
          <w:sz w:val="20"/>
          <w:szCs w:val="20"/>
        </w:rPr>
        <w:t xml:space="preserve">Per Exhibit B and the following (if different): </w:t>
      </w:r>
      <w:r>
        <w:rPr>
          <w:rFonts w:ascii="Times New Roman" w:cs="Times New Roman" w:eastAsia="Times New Roman" w:hAnsi="Times New Roman"/>
          <w:i/>
          <w:iCs/>
          <w:color w:val="5A6070"/>
          <w:sz w:val="20"/>
          <w:szCs w:val="20"/>
          <w:highlight w:val="yellow"/>
        </w:rPr>
        <w:t xml:space="preserve">[EXPENSE TERMS]</w:t>
      </w:r>
    </w:p>
    <w:p>
      <w:pPr>
        <w:spacing w:before="60" w:after="100"/>
        <w:jc w:val="both"/>
      </w:pPr>
      <w:r>
        <w:rPr>
          <w:rFonts w:ascii="Times New Roman" w:cs="Times New Roman" w:eastAsia="Times New Roman" w:hAnsi="Times New Roman"/>
          <w:color w:val="1A1A2A"/>
          <w:sz w:val="20"/>
          <w:szCs w:val="20"/>
        </w:rPr>
        <w:t xml:space="preserve">Travel time billed at: </w:t>
      </w:r>
      <w:r>
        <w:rPr>
          <w:rFonts w:ascii="Times New Roman" w:cs="Times New Roman" w:eastAsia="Times New Roman" w:hAnsi="Times New Roman"/>
          <w:i/>
          <w:iCs/>
          <w:color w:val="5A6070"/>
          <w:sz w:val="20"/>
          <w:szCs w:val="20"/>
          <w:highlight w:val="yellow"/>
        </w:rPr>
        <w:t xml:space="preserve">[50%]</w:t>
      </w:r>
      <w:r>
        <w:rPr>
          <w:rFonts w:ascii="Times New Roman" w:cs="Times New Roman" w:eastAsia="Times New Roman" w:hAnsi="Times New Roman"/>
          <w:color w:val="1A1A2A"/>
          <w:sz w:val="20"/>
          <w:szCs w:val="20"/>
        </w:rPr>
        <w:t xml:space="preserve"> of applicable hourly rate (unless otherwise stated)</w:t>
      </w:r>
    </w:p>
    <w:p>
      <w:pPr>
        <w:pStyle w:val="Heading2"/>
        <w:spacing w:before="200" w:after="80"/>
      </w:pPr>
      <w:r>
        <w:rPr>
          <w:rFonts w:ascii="Times New Roman" w:cs="Times New Roman" w:eastAsia="Times New Roman" w:hAnsi="Times New Roman"/>
          <w:b/>
          <w:bCs/>
          <w:color w:val="1B2A5E"/>
          <w:sz w:val="22"/>
          <w:szCs w:val="22"/>
        </w:rPr>
        <w:t xml:space="preserve">10.  Location; Site Access (If Any)</w:t>
      </w:r>
    </w:p>
    <w:p>
      <w:pPr>
        <w:spacing w:before="60" w:after="100"/>
        <w:jc w:val="both"/>
      </w:pPr>
      <w:r>
        <w:rPr>
          <w:rFonts w:ascii="Times New Roman" w:cs="Times New Roman" w:eastAsia="Times New Roman" w:hAnsi="Times New Roman"/>
          <w:i/>
          <w:iCs/>
          <w:color w:val="5A6070"/>
          <w:sz w:val="20"/>
          <w:szCs w:val="20"/>
          <w:highlight w:val="yellow"/>
        </w:rPr>
        <w:t xml:space="preserve">[ONSITE LOCATIONS / REQUIREMENTS / TRAINING / PPE]</w:t>
      </w:r>
    </w:p>
    <w:p>
      <w:pPr>
        <w:pStyle w:val="Heading2"/>
        <w:spacing w:before="200" w:after="80"/>
      </w:pPr>
      <w:r>
        <w:rPr>
          <w:rFonts w:ascii="Times New Roman" w:cs="Times New Roman" w:eastAsia="Times New Roman" w:hAnsi="Times New Roman"/>
          <w:b/>
          <w:bCs/>
          <w:color w:val="1B2A5E"/>
          <w:sz w:val="22"/>
          <w:szCs w:val="22"/>
        </w:rPr>
        <w:t xml:space="preserve">11.  Special Terms (If Any)</w:t>
      </w:r>
    </w:p>
    <w:p>
      <w:pPr>
        <w:spacing w:before="60" w:after="100"/>
        <w:jc w:val="both"/>
      </w:pPr>
      <w:r>
        <w:rPr>
          <w:rFonts w:ascii="Times New Roman" w:cs="Times New Roman" w:eastAsia="Times New Roman" w:hAnsi="Times New Roman"/>
          <w:i/>
          <w:iCs/>
          <w:color w:val="5A6070"/>
          <w:sz w:val="20"/>
          <w:szCs w:val="20"/>
          <w:highlight w:val="yellow"/>
        </w:rPr>
        <w:t xml:space="preserve">[ANY DEVIATIONS OR ADDITIONAL TERMS]</w:t>
      </w:r>
    </w:p>
    <w:p>
      <w:pPr>
        <w:spacing w:before="160" w:after="80"/>
      </w:pPr>
    </w:p>
    <w:p>
      <w:pPr>
        <w:spacing w:before="60" w:after="100"/>
        <w:jc w:val="both"/>
      </w:pPr>
      <w:r>
        <w:rPr>
          <w:rFonts w:ascii="Times New Roman" w:cs="Times New Roman" w:eastAsia="Times New Roman" w:hAnsi="Times New Roman"/>
          <w:color w:val="1A1A2A"/>
          <w:sz w:val="20"/>
          <w:szCs w:val="20"/>
        </w:rPr>
        <w:t xml:space="preserve">Agreed and Accepted: (Signatures may be via the main Letter or here)</w:t>
      </w:r>
    </w:p>
    <w:p>
      <w:pPr>
        <w:spacing w:before="80" w:after="40"/>
      </w:pPr>
    </w:p>
    <w:p>
      <w:pPr>
        <w:spacing w:before="120" w:after="40"/>
      </w:pPr>
      <w:r>
        <w:rPr>
          <w:rFonts w:ascii="Times New Roman" w:cs="Times New Roman" w:eastAsia="Times New Roman" w:hAnsi="Times New Roman"/>
          <w:b/>
          <w:bCs/>
          <w:color w:val="1B2A5E"/>
          <w:sz w:val="20"/>
          <w:szCs w:val="20"/>
        </w:rPr>
        <w:t xml:space="preserve">CLIENT:</w:t>
      </w:r>
    </w:p>
    <w:p>
      <w:pPr>
        <w:pBdr>
          <w:bottom w:val="single" w:color="D0D7E3" w:sz="4" w:space="1"/>
        </w:pBdr>
        <w:spacing w:before="40" w:after="20"/>
      </w:pPr>
      <w:r>
        <w:rPr>
          <w:rFonts w:ascii="Times New Roman" w:cs="Times New Roman" w:eastAsia="Times New Roman" w:hAnsi="Times New Roman"/>
          <w:color w:val="1A1A2A"/>
          <w:sz w:val="20"/>
          <w:szCs w:val="20"/>
        </w:rPr>
        <w:t xml:space="preserve">By:</w:t>
      </w:r>
    </w:p>
    <w:p>
      <w:pPr>
        <w:pBdr>
          <w:bottom w:val="single" w:color="D0D7E3" w:sz="4" w:space="1"/>
        </w:pBdr>
        <w:spacing w:before="60" w:after="20"/>
      </w:pPr>
      <w:r>
        <w:rPr>
          <w:rFonts w:ascii="Times New Roman" w:cs="Times New Roman" w:eastAsia="Times New Roman" w:hAnsi="Times New Roman"/>
          <w:color w:val="1A1A2A"/>
          <w:sz w:val="20"/>
          <w:szCs w:val="20"/>
        </w:rPr>
        <w:t xml:space="preserve">Name:</w:t>
      </w:r>
    </w:p>
    <w:p>
      <w:pPr>
        <w:pBdr>
          <w:bottom w:val="single" w:color="D0D7E3" w:sz="4" w:space="1"/>
        </w:pBdr>
        <w:spacing w:before="60" w:after="20"/>
      </w:pPr>
      <w:r>
        <w:rPr>
          <w:rFonts w:ascii="Times New Roman" w:cs="Times New Roman" w:eastAsia="Times New Roman" w:hAnsi="Times New Roman"/>
          <w:color w:val="1A1A2A"/>
          <w:sz w:val="20"/>
          <w:szCs w:val="20"/>
        </w:rPr>
        <w:t xml:space="preserve">Date:</w:t>
      </w:r>
    </w:p>
    <w:p>
      <w:pPr>
        <w:spacing w:before="120" w:after="40"/>
      </w:pPr>
    </w:p>
    <w:p>
      <w:pPr>
        <w:spacing w:before="120" w:after="40"/>
      </w:pPr>
      <w:r>
        <w:rPr>
          <w:rFonts w:ascii="Times New Roman" w:cs="Times New Roman" w:eastAsia="Times New Roman" w:hAnsi="Times New Roman"/>
          <w:b/>
          <w:bCs/>
          <w:color w:val="1B2A5E"/>
          <w:sz w:val="20"/>
          <w:szCs w:val="20"/>
        </w:rPr>
        <w:t xml:space="preserve">CONSULTANT:</w:t>
      </w:r>
    </w:p>
    <w:p>
      <w:pPr>
        <w:pBdr>
          <w:bottom w:val="single" w:color="D0D7E3" w:sz="4" w:space="1"/>
        </w:pBdr>
        <w:spacing w:before="40" w:after="20"/>
      </w:pPr>
      <w:r>
        <w:rPr>
          <w:rFonts w:ascii="Times New Roman" w:cs="Times New Roman" w:eastAsia="Times New Roman" w:hAnsi="Times New Roman"/>
          <w:color w:val="1A1A2A"/>
          <w:sz w:val="20"/>
          <w:szCs w:val="20"/>
        </w:rPr>
        <w:t xml:space="preserve">By:</w:t>
      </w:r>
    </w:p>
    <w:p>
      <w:pPr>
        <w:pBdr>
          <w:bottom w:val="single" w:color="D0D7E3" w:sz="4" w:space="1"/>
        </w:pBdr>
        <w:spacing w:before="60" w:after="20"/>
      </w:pPr>
      <w:r>
        <w:rPr>
          <w:rFonts w:ascii="Times New Roman" w:cs="Times New Roman" w:eastAsia="Times New Roman" w:hAnsi="Times New Roman"/>
          <w:color w:val="1A1A2A"/>
          <w:sz w:val="20"/>
          <w:szCs w:val="20"/>
        </w:rPr>
        <w:t xml:space="preserve">Name:</w:t>
      </w:r>
    </w:p>
    <w:p>
      <w:pPr>
        <w:pBdr>
          <w:bottom w:val="single" w:color="D0D7E3" w:sz="4" w:space="1"/>
        </w:pBdr>
        <w:spacing w:before="60" w:after="20"/>
      </w:pPr>
      <w:r>
        <w:rPr>
          <w:rFonts w:ascii="Times New Roman" w:cs="Times New Roman" w:eastAsia="Times New Roman" w:hAnsi="Times New Roman"/>
          <w:color w:val="1A1A2A"/>
          <w:sz w:val="20"/>
          <w:szCs w:val="20"/>
        </w:rPr>
        <w:t xml:space="preserve">Date:</w:t>
      </w:r>
    </w:p>
    <w:p>
      <w:pPr>
        <w:pageBreakBefore/>
      </w:pPr>
      <w:r>
        <w:rPr>
          <w:rFonts w:ascii="Times New Roman" w:cs="Times New Roman" w:eastAsia="Times New Roman" w:hAnsi="Times New Roman"/>
        </w:rPr>
        <w:t xml:space="preserve"/>
      </w:r>
    </w:p>
    <w:p>
      <w:pPr>
        <w:spacing w:before="160" w:after="40"/>
      </w:pPr>
      <w:r>
        <w:rPr>
          <w:rFonts w:ascii="Times New Roman" w:cs="Times New Roman" w:eastAsia="Times New Roman" w:hAnsi="Times New Roman"/>
          <w:b/>
          <w:bCs/>
          <w:color w:val="1B2A5E"/>
          <w:sz w:val="32"/>
          <w:szCs w:val="32"/>
        </w:rPr>
        <w:t xml:space="preserve">EXHIBIT B</w:t>
      </w:r>
    </w:p>
    <w:p>
      <w:pPr>
        <w:spacing w:before="0" w:after="0"/>
      </w:pPr>
      <w:r>
        <w:rPr>
          <w:rFonts w:ascii="Times New Roman" w:cs="Times New Roman" w:eastAsia="Times New Roman" w:hAnsi="Times New Roman"/>
          <w:b/>
          <w:bCs/>
          <w:color w:val="4A9FD4"/>
          <w:sz w:val="22"/>
          <w:szCs w:val="22"/>
        </w:rPr>
        <w:t xml:space="preserve">Rate &amp; Expense Schedule</w:t>
      </w:r>
    </w:p>
    <w:p>
      <w:pPr>
        <w:pBdr>
          <w:bottom w:val="single" w:color="4A9FD4" w:sz="16" w:space="1"/>
        </w:pBdr>
        <w:spacing w:before="0" w:after="0"/>
      </w:pPr>
    </w:p>
    <w:p>
      <w:pPr>
        <w:spacing w:before="120" w:after="80"/>
      </w:pPr>
    </w:p>
    <w:p>
      <w:pPr>
        <w:spacing w:before="160" w:after="60"/>
      </w:pPr>
      <w:r>
        <w:rPr>
          <w:rFonts w:ascii="Times New Roman" w:cs="Times New Roman" w:eastAsia="Times New Roman" w:hAnsi="Times New Roman"/>
          <w:b/>
          <w:bCs/>
          <w:color w:val="1A1A2A"/>
          <w:sz w:val="20"/>
          <w:szCs w:val="20"/>
        </w:rPr>
        <w:t xml:space="preserve">A.  Consulting Rates (Illustrative — Complete for Each Engagement)</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rPr>
          <w:tblHeader/>
        </w:trPr>
        <w:tc>
          <w:tcPr>
            <w:tcW w:type="dxa" w:w="2340"/>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Service Line</w:t>
            </w:r>
          </w:p>
        </w:tc>
        <w:tc>
          <w:tcPr>
            <w:tcW w:type="dxa" w:w="2340"/>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Role / Level</w:t>
            </w:r>
          </w:p>
        </w:tc>
        <w:tc>
          <w:tcPr>
            <w:tcW w:type="dxa" w:w="1560"/>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Hourly Rate</w:t>
            </w:r>
          </w:p>
        </w:tc>
        <w:tc>
          <w:tcPr>
            <w:tcW w:type="dxa" w:w="1560"/>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Day Rate</w:t>
            </w:r>
          </w:p>
        </w:tc>
        <w:tc>
          <w:tcPr>
            <w:tcW w:type="dxa" w:w="1560"/>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Notes</w:t>
            </w:r>
          </w:p>
        </w:tc>
      </w:tr>
      <w:tr>
        <w:tc>
          <w:tcPr>
            <w:tcW w:type="dxa" w:w="23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A8A"/>
                <w:sz w:val="20"/>
                <w:szCs w:val="20"/>
              </w:rPr>
              <w:t xml:space="preserve">[Service Line]</w:t>
            </w:r>
          </w:p>
        </w:tc>
        <w:tc>
          <w:tcPr>
            <w:tcW w:type="dxa" w:w="23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A8A"/>
                <w:sz w:val="20"/>
                <w:szCs w:val="20"/>
              </w:rPr>
              <w:t xml:space="preserve">[Role]</w:t>
            </w:r>
          </w:p>
        </w:tc>
        <w:tc>
          <w:tcPr>
            <w:tcW w:type="dxa" w:w="23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A8A"/>
                <w:sz w:val="20"/>
                <w:szCs w:val="20"/>
              </w:rPr>
              <w:t xml:space="preserve">$[X]</w:t>
            </w:r>
          </w:p>
        </w:tc>
        <w:tc>
          <w:tcPr>
            <w:tcW w:type="dxa" w:w="23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A8A"/>
                <w:sz w:val="20"/>
                <w:szCs w:val="20"/>
              </w:rPr>
              <w:t xml:space="preserve">$[X]</w:t>
            </w:r>
          </w:p>
        </w:tc>
        <w:tc>
          <w:tcPr>
            <w:tcW w:type="dxa" w:w="23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A8A"/>
                <w:sz w:val="20"/>
                <w:szCs w:val="20"/>
              </w:rPr>
              <w:t xml:space="preserve">[Notes]</w:t>
            </w:r>
          </w:p>
        </w:tc>
      </w:tr>
      <w:tr>
        <w:tc>
          <w:tcPr>
            <w:tcW w:type="dxa" w:w="23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A8A"/>
                <w:sz w:val="20"/>
                <w:szCs w:val="20"/>
              </w:rPr>
              <w:t xml:space="preserve">[Service Line]</w:t>
            </w:r>
          </w:p>
        </w:tc>
        <w:tc>
          <w:tcPr>
            <w:tcW w:type="dxa" w:w="23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A8A"/>
                <w:sz w:val="20"/>
                <w:szCs w:val="20"/>
              </w:rPr>
              <w:t xml:space="preserve">[Role]</w:t>
            </w:r>
          </w:p>
        </w:tc>
        <w:tc>
          <w:tcPr>
            <w:tcW w:type="dxa" w:w="23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A8A"/>
                <w:sz w:val="20"/>
                <w:szCs w:val="20"/>
              </w:rPr>
              <w:t xml:space="preserve">$[X]</w:t>
            </w:r>
          </w:p>
        </w:tc>
        <w:tc>
          <w:tcPr>
            <w:tcW w:type="dxa" w:w="23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A8A"/>
                <w:sz w:val="20"/>
                <w:szCs w:val="20"/>
              </w:rPr>
              <w:t xml:space="preserve">$[X]</w:t>
            </w:r>
          </w:p>
        </w:tc>
        <w:tc>
          <w:tcPr>
            <w:tcW w:type="dxa" w:w="23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A8A"/>
                <w:sz w:val="20"/>
                <w:szCs w:val="20"/>
              </w:rPr>
              <w:t xml:space="preserve">[Notes]</w:t>
            </w:r>
          </w:p>
        </w:tc>
      </w:tr>
    </w:tbl>
    <w:p>
      <w:pPr>
        <w:spacing w:before="80" w:after="40"/>
      </w:pPr>
    </w:p>
    <w:p>
      <w:pPr>
        <w:spacing w:before="60" w:after="100"/>
        <w:jc w:val="both"/>
      </w:pPr>
      <w:r>
        <w:rPr>
          <w:rFonts w:ascii="Times New Roman" w:cs="Times New Roman" w:eastAsia="Times New Roman" w:hAnsi="Times New Roman"/>
          <w:b/>
          <w:bCs/>
          <w:color w:val="1A1A2A"/>
          <w:sz w:val="20"/>
          <w:szCs w:val="20"/>
        </w:rPr>
        <w:t xml:space="preserve">Billing Increment: </w:t>
      </w:r>
      <w:r>
        <w:rPr>
          <w:rFonts w:ascii="Times New Roman" w:cs="Times New Roman" w:eastAsia="Times New Roman" w:hAnsi="Times New Roman"/>
          <w:i/>
          <w:iCs/>
          <w:color w:val="5A6070"/>
          <w:sz w:val="20"/>
          <w:szCs w:val="20"/>
          <w:highlight w:val="yellow"/>
        </w:rPr>
        <w:t xml:space="preserve">[0.25]</w:t>
      </w:r>
      <w:r>
        <w:rPr>
          <w:rFonts w:ascii="Times New Roman" w:cs="Times New Roman" w:eastAsia="Times New Roman" w:hAnsi="Times New Roman"/>
          <w:color w:val="1A1A2A"/>
          <w:sz w:val="20"/>
          <w:szCs w:val="20"/>
        </w:rPr>
        <w:t xml:space="preserve"> hour increments (unless stated otherwise in the SOW)</w:t>
      </w:r>
    </w:p>
    <w:p>
      <w:pPr>
        <w:spacing w:before="160" w:after="60"/>
      </w:pPr>
      <w:r>
        <w:rPr>
          <w:rFonts w:ascii="Times New Roman" w:cs="Times New Roman" w:eastAsia="Times New Roman" w:hAnsi="Times New Roman"/>
          <w:b/>
          <w:bCs/>
          <w:color w:val="1A1A2A"/>
          <w:sz w:val="20"/>
          <w:szCs w:val="20"/>
        </w:rPr>
        <w:t xml:space="preserve">B.  Retainer (If Used)</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Retainer amount: </w:t>
      </w:r>
      <w:r>
        <w:rPr>
          <w:rFonts w:ascii="Times New Roman" w:cs="Times New Roman" w:eastAsia="Times New Roman" w:hAnsi="Times New Roman"/>
          <w:color w:val="1A1A2A"/>
          <w:sz w:val="20"/>
          <w:szCs w:val="20"/>
        </w:rPr>
        <w:t xml:space="preserve">$</w:t>
      </w:r>
      <w:r>
        <w:rPr>
          <w:rFonts w:ascii="Times New Roman" w:cs="Times New Roman" w:eastAsia="Times New Roman" w:hAnsi="Times New Roman"/>
          <w:i/>
          <w:iCs/>
          <w:color w:val="5A6070"/>
          <w:sz w:val="20"/>
          <w:szCs w:val="20"/>
          <w:highlight w:val="yellow"/>
        </w:rPr>
        <w:t xml:space="preserve">[AMOUNT]</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Invoicing/application: </w:t>
      </w:r>
      <w:r>
        <w:rPr>
          <w:rFonts w:ascii="Times New Roman" w:cs="Times New Roman" w:eastAsia="Times New Roman" w:hAnsi="Times New Roman"/>
          <w:i/>
          <w:iCs/>
          <w:color w:val="5A6070"/>
          <w:sz w:val="20"/>
          <w:szCs w:val="20"/>
          <w:highlight w:val="yellow"/>
        </w:rPr>
        <w:t xml:space="preserve">[TERMS]</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Refundability: </w:t>
      </w:r>
      <w:r>
        <w:rPr>
          <w:rFonts w:ascii="Times New Roman" w:cs="Times New Roman" w:eastAsia="Times New Roman" w:hAnsi="Times New Roman"/>
          <w:i/>
          <w:iCs/>
          <w:color w:val="5A6070"/>
          <w:sz w:val="20"/>
          <w:szCs w:val="20"/>
          <w:highlight w:val="yellow"/>
        </w:rPr>
        <w:t xml:space="preserve">[NON-REFUNDABLE / REFUNDABLE BALANCE UPON TERMINATION]</w:t>
      </w:r>
    </w:p>
    <w:p>
      <w:pPr>
        <w:spacing w:before="160" w:after="60"/>
      </w:pPr>
      <w:r>
        <w:rPr>
          <w:rFonts w:ascii="Times New Roman" w:cs="Times New Roman" w:eastAsia="Times New Roman" w:hAnsi="Times New Roman"/>
          <w:b/>
          <w:bCs/>
          <w:color w:val="1A1A2A"/>
          <w:sz w:val="20"/>
          <w:szCs w:val="20"/>
        </w:rPr>
        <w:t xml:space="preserve">C.  Expense Policy</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Airfare: </w:t>
      </w:r>
      <w:r>
        <w:rPr>
          <w:rFonts w:ascii="Times New Roman" w:cs="Times New Roman" w:eastAsia="Times New Roman" w:hAnsi="Times New Roman"/>
          <w:i/>
          <w:iCs/>
          <w:color w:val="5A6070"/>
          <w:sz w:val="20"/>
          <w:szCs w:val="20"/>
          <w:highlight w:val="yellow"/>
        </w:rPr>
        <w:t xml:space="preserve">[ECONOMY / PREMIUM ECONOMY FOR FLIGHTS &gt; X HOURS]</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Lodging: </w:t>
      </w:r>
      <w:r>
        <w:rPr>
          <w:rFonts w:ascii="Times New Roman" w:cs="Times New Roman" w:eastAsia="Times New Roman" w:hAnsi="Times New Roman"/>
          <w:i/>
          <w:iCs/>
          <w:color w:val="5A6070"/>
          <w:sz w:val="20"/>
          <w:szCs w:val="20"/>
          <w:highlight w:val="yellow"/>
        </w:rPr>
        <w:t xml:space="preserve">[REASONABLE BUSINESS HOTEL]</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Meals &amp; incidentals: </w:t>
      </w:r>
      <w:r>
        <w:rPr>
          <w:rFonts w:ascii="Times New Roman" w:cs="Times New Roman" w:eastAsia="Times New Roman" w:hAnsi="Times New Roman"/>
          <w:i/>
          <w:iCs/>
          <w:color w:val="5A6070"/>
          <w:sz w:val="20"/>
          <w:szCs w:val="20"/>
          <w:highlight w:val="yellow"/>
        </w:rPr>
        <w:t xml:space="preserve">[ACTUALS / PER DIEM]</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Ground transportation: </w:t>
      </w:r>
      <w:r>
        <w:rPr>
          <w:rFonts w:ascii="Times New Roman" w:cs="Times New Roman" w:eastAsia="Times New Roman" w:hAnsi="Times New Roman"/>
          <w:i/>
          <w:iCs/>
          <w:color w:val="5A6070"/>
          <w:sz w:val="20"/>
          <w:szCs w:val="20"/>
          <w:highlight w:val="yellow"/>
        </w:rPr>
        <w:t xml:space="preserve">[RENTAL CAR/UBER/TAXI]</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Mileage: </w:t>
      </w:r>
      <w:r>
        <w:rPr>
          <w:rFonts w:ascii="Times New Roman" w:cs="Times New Roman" w:eastAsia="Times New Roman" w:hAnsi="Times New Roman"/>
          <w:i/>
          <w:iCs/>
          <w:color w:val="5A6070"/>
          <w:sz w:val="20"/>
          <w:szCs w:val="20"/>
          <w:highlight w:val="yellow"/>
        </w:rPr>
        <w:t xml:space="preserve">[IRS STANDARD RATE]</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Pre-approval threshold: </w:t>
      </w:r>
      <w:r>
        <w:rPr>
          <w:rFonts w:ascii="Times New Roman" w:cs="Times New Roman" w:eastAsia="Times New Roman" w:hAnsi="Times New Roman"/>
          <w:color w:val="1A1A2A"/>
          <w:sz w:val="20"/>
          <w:szCs w:val="20"/>
        </w:rPr>
        <w:t xml:space="preserve">expenses &gt; $</w:t>
      </w:r>
      <w:r>
        <w:rPr>
          <w:rFonts w:ascii="Times New Roman" w:cs="Times New Roman" w:eastAsia="Times New Roman" w:hAnsi="Times New Roman"/>
          <w:i/>
          <w:iCs/>
          <w:color w:val="5A6070"/>
          <w:sz w:val="20"/>
          <w:szCs w:val="20"/>
          <w:highlight w:val="yellow"/>
        </w:rPr>
        <w:t xml:space="preserve">___</w:t>
      </w:r>
      <w:r>
        <w:rPr>
          <w:rFonts w:ascii="Times New Roman" w:cs="Times New Roman" w:eastAsia="Times New Roman" w:hAnsi="Times New Roman"/>
          <w:color w:val="1A1A2A"/>
          <w:sz w:val="20"/>
          <w:szCs w:val="20"/>
        </w:rPr>
        <w:t xml:space="preserve"> require written pre-approval</w:t>
      </w:r>
    </w:p>
    <w:p>
      <w:pPr>
        <w:spacing w:before="160" w:after="60"/>
      </w:pPr>
      <w:r>
        <w:rPr>
          <w:rFonts w:ascii="Times New Roman" w:cs="Times New Roman" w:eastAsia="Times New Roman" w:hAnsi="Times New Roman"/>
          <w:b/>
          <w:bCs/>
          <w:color w:val="1A1A2A"/>
          <w:sz w:val="20"/>
          <w:szCs w:val="20"/>
        </w:rPr>
        <w:t xml:space="preserve">D.  Travel Time</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Travel time billing: </w:t>
      </w:r>
      <w:r>
        <w:rPr>
          <w:rFonts w:ascii="Times New Roman" w:cs="Times New Roman" w:eastAsia="Times New Roman" w:hAnsi="Times New Roman"/>
          <w:i/>
          <w:iCs/>
          <w:color w:val="5A6070"/>
          <w:sz w:val="20"/>
          <w:szCs w:val="20"/>
          <w:highlight w:val="yellow"/>
        </w:rPr>
        <w:t xml:space="preserve">[50% OF HOURLY RATE / NOT BILLED / AS AGREED]</w:t>
      </w:r>
    </w:p>
    <w:p>
      <w:pPr>
        <w:spacing w:before="160" w:after="60"/>
      </w:pPr>
      <w:r>
        <w:rPr>
          <w:rFonts w:ascii="Times New Roman" w:cs="Times New Roman" w:eastAsia="Times New Roman" w:hAnsi="Times New Roman"/>
          <w:b/>
          <w:bCs/>
          <w:color w:val="1A1A2A"/>
          <w:sz w:val="20"/>
          <w:szCs w:val="20"/>
        </w:rPr>
        <w:t xml:space="preserve">E.  Other</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Minimum onsite day charge (if any): </w:t>
      </w:r>
      <w:r>
        <w:rPr>
          <w:rFonts w:ascii="Times New Roman" w:cs="Times New Roman" w:eastAsia="Times New Roman" w:hAnsi="Times New Roman"/>
          <w:i/>
          <w:iCs/>
          <w:color w:val="5A6070"/>
          <w:sz w:val="20"/>
          <w:szCs w:val="20"/>
          <w:highlight w:val="yellow"/>
        </w:rPr>
        <w:t xml:space="preserve">[N/A OR X HOURS]</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After-hours / rush work premium (if any): </w:t>
      </w:r>
      <w:r>
        <w:rPr>
          <w:rFonts w:ascii="Times New Roman" w:cs="Times New Roman" w:eastAsia="Times New Roman" w:hAnsi="Times New Roman"/>
          <w:i/>
          <w:iCs/>
          <w:color w:val="5A6070"/>
          <w:sz w:val="20"/>
          <w:szCs w:val="20"/>
          <w:highlight w:val="yellow"/>
        </w:rPr>
        <w:t xml:space="preserve">[N/A OR %]</w:t>
      </w:r>
    </w:p>
    <w:sectPr>
      <w:headerReference w:type="default" r:id="rId6"/>
      <w:footerReference w:type="default" r:id="rId7"/>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5E" w:sz="6" w:space="4"/>
      </w:pBdr>
      <w:tabs>
        <w:tab w:val="center" w:pos="4680"/>
        <w:tab w:val="right" w:pos="9360"/>
      </w:tabs>
      <w:spacing w:before="80" w:after="0"/>
    </w:pPr>
    <w:r>
      <w:rPr>
        <w:rFonts w:ascii="Times New Roman" w:cs="Times New Roman" w:eastAsia="Times New Roman" w:hAnsi="Times New Roman"/>
        <w:color w:val="7B8FB0"/>
        <w:sz w:val="16"/>
        <w:szCs w:val="16"/>
      </w:rPr>
      <w:t xml:space="preserve">Celerity Energy Advisors  |  celerity.energy  |  (844) 610-5945</w:t>
    </w:r>
    <w:r>
      <w:rPr>
        <w:rFonts w:ascii="Times New Roman" w:cs="Times New Roman" w:eastAsia="Times New Roman" w:hAnsi="Times New Roman"/>
        <w:sz w:val="16"/>
        <w:szCs w:val="16"/>
      </w:rPr>
      <w:t xml:space="preserve">	</w:t>
    </w:r>
    <w:r>
      <w:rPr>
        <w:rFonts w:ascii="Times New Roman" w:cs="Times New Roman" w:eastAsia="Times New Roman" w:hAnsi="Times New Roman"/>
        <w:color w:val="7B8FB0"/>
        <w:sz w:val="16"/>
        <w:szCs w:val="16"/>
      </w:rPr>
      <w:t xml:space="preserve">	© 2025 Celerity Energy Advisors LLC.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40"/>
      <w:jc w:val="right"/>
    </w:pPr>
    <w:r>
      <w:rPr>
        <w:rFonts w:ascii="Times New Roman" w:cs="Times New Roman" w:eastAsia="Times New Roman" w:hAnsi="Times New Roman"/>
        <w:color w:val="9AAABF"/>
        <w:sz w:val="17"/>
        <w:szCs w:val="17"/>
      </w:rPr>
      <w:t xml:space="preserve">Page </w:t>
    </w:r>
    <w:fldSimple w:instr="PAGE">
      <w:r/>
    </w:fldSimple>
  </w:p>
  <w:p>
    <w:pPr>
      <w:pBdr>
        <w:bottom w:val="single" w:color="4A9FD4" w:sz="12" w:space="6"/>
      </w:pBdr>
      <w:spacing w:before="0" w:after="0"/>
    </w:pPr>
    <w:r>
      <w:drawing>
        <wp:inline distT="0" distB="0" distL="0" distR="0">
          <wp:extent cx="17145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5810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color w:val="4A9FD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00"/>
      <w:outlineLvl w:val="0"/>
    </w:pPr>
    <w:rPr>
      <w:rFonts w:ascii="Times New Roman" w:cs="Times New Roman" w:eastAsia="Times New Roman" w:hAnsi="Times New Roman"/>
      <w:b/>
      <w:bCs/>
      <w:color w:val="1B2A5E"/>
      <w:sz w:val="24"/>
      <w:szCs w:val="24"/>
    </w:rPr>
  </w:style>
  <w:style w:type="paragraph" w:styleId="Heading2">
    <w:name w:val="Heading 2"/>
    <w:basedOn w:val="Normal"/>
    <w:next w:val="Normal"/>
    <w:qFormat/>
    <w:pPr>
      <w:spacing w:before="200" w:after="80"/>
      <w:outlineLvl w:val="1"/>
    </w:pPr>
    <w:rPr>
      <w:rFonts w:ascii="Times New Roman" w:cs="Times New Roman" w:eastAsia="Times New Roman" w:hAnsi="Times New Roman"/>
      <w:b/>
      <w:bCs/>
      <w:color w:val="1B2A5E"/>
      <w:sz w:val="22"/>
      <w:szCs w:val="22"/>
    </w:rPr>
  </w:style>
  <w:style w:type="paragraph" w:styleId="Heading3">
    <w:name w:val="Heading 3"/>
    <w:basedOn w:val="Normal"/>
    <w:next w:val="Normal"/>
    <w:qFormat/>
    <w:pPr>
      <w:spacing w:before="160" w:after="60"/>
      <w:outlineLvl w:val="2"/>
    </w:pPr>
    <w:rPr>
      <w:rFonts w:ascii="Times New Roman" w:cs="Times New Roman" w:eastAsia="Times New Roman" w:hAnsi="Times New Roman"/>
      <w:b/>
      <w:bCs/>
      <w:color w:val="1A1A2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7c3a6a4ad35f7d04b491a7373f583c1c545acfb.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2026-03-06T04:00:45.972Z</dcterms:created>
  <dcterms:modified xsi:type="dcterms:W3CDTF">2026-03-06T04:00:45.973Z</dcterms:modified>
</cp:coreProperties>
</file>

<file path=docProps/custom.xml><?xml version="1.0" encoding="utf-8"?>
<Properties xmlns="http://schemas.openxmlformats.org/officeDocument/2006/custom-properties" xmlns:vt="http://schemas.openxmlformats.org/officeDocument/2006/docPropsVTypes"/>
</file>