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2"/>
          <w:szCs w:val="32"/>
        </w:rPr>
        <w:t xml:space="preserve">MUTUAL NON-DISCLOSURE AGREEMENT</w:t>
      </w:r>
    </w:p>
    <w:p>
      <w:pPr>
        <w:spacing w:before="0" w:after="4"/>
      </w:pPr>
      <w:r>
        <w:rPr>
          <w:rFonts w:ascii="Times New Roman" w:cs="Times New Roman" w:eastAsia="Times New Roman" w:hAnsi="Times New Roman"/>
          <w:b/>
          <w:bCs/>
          <w:color w:val="4A9FD4"/>
          <w:sz w:val="20"/>
          <w:szCs w:val="20"/>
        </w:rPr>
        <w:t xml:space="preserve">Oil &amp; Gas Consulting</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This Non-Disclosure Agreement ("</w:t>
      </w:r>
      <w:r>
        <w:rPr>
          <w:rFonts w:ascii="Times New Roman" w:cs="Times New Roman" w:eastAsia="Times New Roman" w:hAnsi="Times New Roman"/>
          <w:b/>
          <w:bCs/>
          <w:color w:val="1A1A2A"/>
          <w:sz w:val="20"/>
          <w:szCs w:val="20"/>
        </w:rPr>
        <w:t xml:space="preserve">NDA</w:t>
      </w:r>
      <w:r>
        <w:rPr>
          <w:rFonts w:ascii="Times New Roman" w:cs="Times New Roman" w:eastAsia="Times New Roman" w:hAnsi="Times New Roman"/>
          <w:color w:val="1A1A2A"/>
          <w:sz w:val="20"/>
          <w:szCs w:val="20"/>
        </w:rPr>
        <w:t xml:space="preserve">") is entered into as of </w:t>
      </w:r>
      <w:r>
        <w:rPr>
          <w:rFonts w:ascii="Times New Roman" w:cs="Times New Roman" w:eastAsia="Times New Roman" w:hAnsi="Times New Roman"/>
          <w:i/>
          <w:iCs/>
          <w:color w:val="5A6070"/>
          <w:sz w:val="20"/>
          <w:szCs w:val="20"/>
          <w:highlight w:val="yellow"/>
        </w:rPr>
        <w:t xml:space="preserve">[EFFECTIVE DATE]</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Effective Date</w:t>
      </w:r>
      <w:r>
        <w:rPr>
          <w:rFonts w:ascii="Times New Roman" w:cs="Times New Roman" w:eastAsia="Times New Roman" w:hAnsi="Times New Roman"/>
          <w:color w:val="1A1A2A"/>
          <w:sz w:val="20"/>
          <w:szCs w:val="20"/>
        </w:rPr>
        <w:t xml:space="preserve">") by and between:</w:t>
      </w:r>
    </w:p>
    <w:p>
      <w:pPr>
        <w:spacing w:before="40" w:after="20"/>
      </w:pPr>
    </w:p>
    <w:p>
      <w:pPr>
        <w:spacing w:before="60" w:after="60"/>
        <w:ind w:left="480"/>
        <w:jc w:val="both"/>
      </w:pPr>
      <w:r>
        <w:rPr>
          <w:rFonts w:ascii="Times New Roman" w:cs="Times New Roman" w:eastAsia="Times New Roman" w:hAnsi="Times New Roman"/>
          <w:b/>
          <w:bCs/>
          <w:color w:val="1A1A2A"/>
          <w:sz w:val="20"/>
          <w:szCs w:val="20"/>
        </w:rPr>
        <w:t xml:space="preserve">Celerity Energy Advisors</w:t>
      </w:r>
      <w:r>
        <w:rPr>
          <w:rFonts w:ascii="Times New Roman" w:cs="Times New Roman" w:eastAsia="Times New Roman" w:hAnsi="Times New Roman"/>
          <w:color w:val="1A1A2A"/>
          <w:sz w:val="20"/>
          <w:szCs w:val="20"/>
        </w:rPr>
        <w:t xml:space="preserve">, a </w:t>
      </w:r>
      <w:r>
        <w:rPr>
          <w:rFonts w:ascii="Times New Roman" w:cs="Times New Roman" w:eastAsia="Times New Roman" w:hAnsi="Times New Roman"/>
          <w:i/>
          <w:iCs/>
          <w:color w:val="5A6070"/>
          <w:sz w:val="20"/>
          <w:szCs w:val="20"/>
          <w:highlight w:val="yellow"/>
        </w:rPr>
        <w:t xml:space="preserve">[ENTITY TYPE]</w:t>
      </w:r>
      <w:r>
        <w:rPr>
          <w:rFonts w:ascii="Times New Roman" w:cs="Times New Roman" w:eastAsia="Times New Roman" w:hAnsi="Times New Roman"/>
          <w:color w:val="1A1A2A"/>
          <w:sz w:val="20"/>
          <w:szCs w:val="20"/>
        </w:rPr>
        <w:t xml:space="preserve"> with its principal place of business at </w:t>
      </w:r>
      <w:r>
        <w:rPr>
          <w:rFonts w:ascii="Times New Roman" w:cs="Times New Roman" w:eastAsia="Times New Roman" w:hAnsi="Times New Roman"/>
          <w:i/>
          <w:iCs/>
          <w:color w:val="5A6070"/>
          <w:sz w:val="20"/>
          <w:szCs w:val="20"/>
          <w:highlight w:val="yellow"/>
        </w:rPr>
        <w:t xml:space="preserve">[ADDRESS]</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Celerity</w:t>
      </w:r>
      <w:r>
        <w:rPr>
          <w:rFonts w:ascii="Times New Roman" w:cs="Times New Roman" w:eastAsia="Times New Roman" w:hAnsi="Times New Roman"/>
          <w:color w:val="1A1A2A"/>
          <w:sz w:val="20"/>
          <w:szCs w:val="20"/>
        </w:rPr>
        <w:t xml:space="preserve">"); and</w:t>
      </w:r>
    </w:p>
    <w:p>
      <w:pPr>
        <w:spacing w:before="60" w:after="80"/>
        <w:ind w:left="480"/>
        <w:jc w:val="both"/>
      </w:pPr>
      <w:r>
        <w:rPr>
          <w:rFonts w:ascii="Times New Roman" w:cs="Times New Roman" w:eastAsia="Times New Roman" w:hAnsi="Times New Roman"/>
          <w:i/>
          <w:iCs/>
          <w:color w:val="5A6070"/>
          <w:sz w:val="20"/>
          <w:szCs w:val="20"/>
          <w:highlight w:val="yellow"/>
        </w:rPr>
        <w:t xml:space="preserve">[COUNTERPARTY LEGAL NAME]</w:t>
      </w:r>
      <w:r>
        <w:rPr>
          <w:rFonts w:ascii="Times New Roman" w:cs="Times New Roman" w:eastAsia="Times New Roman" w:hAnsi="Times New Roman"/>
          <w:color w:val="1A1A2A"/>
          <w:sz w:val="20"/>
          <w:szCs w:val="20"/>
        </w:rPr>
        <w:t xml:space="preserve">, a </w:t>
      </w:r>
      <w:r>
        <w:rPr>
          <w:rFonts w:ascii="Times New Roman" w:cs="Times New Roman" w:eastAsia="Times New Roman" w:hAnsi="Times New Roman"/>
          <w:i/>
          <w:iCs/>
          <w:color w:val="5A6070"/>
          <w:sz w:val="20"/>
          <w:szCs w:val="20"/>
          <w:highlight w:val="yellow"/>
        </w:rPr>
        <w:t xml:space="preserve">[ENTITY TYPE]</w:t>
      </w:r>
      <w:r>
        <w:rPr>
          <w:rFonts w:ascii="Times New Roman" w:cs="Times New Roman" w:eastAsia="Times New Roman" w:hAnsi="Times New Roman"/>
          <w:color w:val="1A1A2A"/>
          <w:sz w:val="20"/>
          <w:szCs w:val="20"/>
        </w:rPr>
        <w:t xml:space="preserve"> with its principal place of business at </w:t>
      </w:r>
      <w:r>
        <w:rPr>
          <w:rFonts w:ascii="Times New Roman" w:cs="Times New Roman" w:eastAsia="Times New Roman" w:hAnsi="Times New Roman"/>
          <w:i/>
          <w:iCs/>
          <w:color w:val="5A6070"/>
          <w:sz w:val="20"/>
          <w:szCs w:val="20"/>
          <w:highlight w:val="yellow"/>
        </w:rPr>
        <w:t xml:space="preserve">[ADDRESS]</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Counterparty</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color w:val="1A1A2A"/>
          <w:sz w:val="20"/>
          <w:szCs w:val="20"/>
        </w:rPr>
        <w:t xml:space="preserve">Celerity and Counterparty may be referred to individually as a "Party" and collectively as the "Parties."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Purpose</w:t>
      </w:r>
    </w:p>
    <w:p>
      <w:pPr>
        <w:spacing w:before="60" w:after="100"/>
        <w:jc w:val="both"/>
      </w:pPr>
      <w:r>
        <w:rPr>
          <w:rFonts w:ascii="Times New Roman" w:cs="Times New Roman" w:eastAsia="Times New Roman" w:hAnsi="Times New Roman"/>
          <w:color w:val="1A1A2A"/>
          <w:sz w:val="20"/>
          <w:szCs w:val="20"/>
        </w:rPr>
        <w:t xml:space="preserve">The Parties anticipate disclosing Confidential Information to evaluate, discuss, and/or perform a potential or existing business relationship relating to oil and gas consulting, advisory services, transactions, assets, operations, or other energy-related matters (the "</w:t>
      </w:r>
      <w:r>
        <w:rPr>
          <w:rFonts w:ascii="Times New Roman" w:cs="Times New Roman" w:eastAsia="Times New Roman" w:hAnsi="Times New Roman"/>
          <w:b/>
          <w:bCs/>
          <w:color w:val="1A1A2A"/>
          <w:sz w:val="20"/>
          <w:szCs w:val="20"/>
        </w:rPr>
        <w:t xml:space="preserve">Purpose</w:t>
      </w:r>
      <w:r>
        <w:rPr>
          <w:rFonts w:ascii="Times New Roman" w:cs="Times New Roman" w:eastAsia="Times New Roman" w:hAnsi="Times New Roman"/>
          <w:color w:val="1A1A2A"/>
          <w:sz w:val="20"/>
          <w:szCs w:val="20"/>
        </w:rPr>
        <w:t xml:space="preserve">"). The Receiving Party will use Confidential Information only for the Purpose.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Confidential Information</w:t>
      </w:r>
    </w:p>
    <w:p>
      <w:pPr>
        <w:pStyle w:val="Heading2"/>
        <w:spacing w:before="200" w:after="80"/>
      </w:pPr>
      <w:r>
        <w:rPr>
          <w:rFonts w:ascii="Times New Roman" w:cs="Times New Roman" w:eastAsia="Times New Roman" w:hAnsi="Times New Roman"/>
          <w:b/>
          <w:bCs/>
          <w:color w:val="1B2A5E"/>
          <w:sz w:val="22"/>
          <w:szCs w:val="22"/>
        </w:rPr>
        <w:t xml:space="preserve">2.1  Definition</w:t>
      </w:r>
    </w:p>
    <w:p>
      <w:pPr>
        <w:spacing w:before="60" w:after="100"/>
        <w:jc w:val="both"/>
      </w:pP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b/>
          <w:bCs/>
          <w:color w:val="1A1A2A"/>
          <w:sz w:val="20"/>
          <w:szCs w:val="20"/>
        </w:rPr>
        <w:t xml:space="preserve">Confidential Information</w:t>
      </w:r>
      <w:r>
        <w:rPr>
          <w:rFonts w:ascii="Times New Roman" w:cs="Times New Roman" w:eastAsia="Times New Roman" w:hAnsi="Times New Roman"/>
          <w:color w:val="1A1A2A"/>
          <w:sz w:val="20"/>
          <w:szCs w:val="20"/>
        </w:rPr>
        <w:t xml:space="preserve">" means all non-public information disclosed by or on behalf of a Party (the "</w:t>
      </w:r>
      <w:r>
        <w:rPr>
          <w:rFonts w:ascii="Times New Roman" w:cs="Times New Roman" w:eastAsia="Times New Roman" w:hAnsi="Times New Roman"/>
          <w:b/>
          <w:bCs/>
          <w:color w:val="1A1A2A"/>
          <w:sz w:val="20"/>
          <w:szCs w:val="20"/>
        </w:rPr>
        <w:t xml:space="preserve">Disclosing Party</w:t>
      </w:r>
      <w:r>
        <w:rPr>
          <w:rFonts w:ascii="Times New Roman" w:cs="Times New Roman" w:eastAsia="Times New Roman" w:hAnsi="Times New Roman"/>
          <w:color w:val="1A1A2A"/>
          <w:sz w:val="20"/>
          <w:szCs w:val="20"/>
        </w:rPr>
        <w:t xml:space="preserve">") to the other Party (the "</w:t>
      </w:r>
      <w:r>
        <w:rPr>
          <w:rFonts w:ascii="Times New Roman" w:cs="Times New Roman" w:eastAsia="Times New Roman" w:hAnsi="Times New Roman"/>
          <w:b/>
          <w:bCs/>
          <w:color w:val="1A1A2A"/>
          <w:sz w:val="20"/>
          <w:szCs w:val="20"/>
        </w:rPr>
        <w:t xml:space="preserve">Receiving Party</w:t>
      </w:r>
      <w:r>
        <w:rPr>
          <w:rFonts w:ascii="Times New Roman" w:cs="Times New Roman" w:eastAsia="Times New Roman" w:hAnsi="Times New Roman"/>
          <w:color w:val="1A1A2A"/>
          <w:sz w:val="20"/>
          <w:szCs w:val="20"/>
        </w:rPr>
        <w:t xml:space="preserve">"), in any form, that is designated as confidential or that reasonably should be understood to be confidential given the nature of the information and the circumstances of disclosure, including:</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business plans, strategies, forecasts, budgets, pricing, and commercial terms;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technical and operational information, including methods, workflows, processes, models, interpretations, analyses, algorithms, reports, presentations, and know-how;</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oil &amp; gas information such as geologic/geophysical data, reservoir and production data, well logs, seismic information, development plans, drilling/completion concepts, decline curves, type curves, economics, AFE-related inputs, and vendor proposals;</w:t>
      </w:r>
    </w:p>
    <w:p>
      <w:pPr>
        <w:spacing w:before="40" w:after="60"/>
        <w:ind w:left="720" w:hanging="360"/>
        <w:jc w:val="both"/>
      </w:pPr>
      <w:r>
        <w:rPr>
          <w:rFonts w:ascii="Times New Roman" w:cs="Times New Roman" w:eastAsia="Times New Roman" w:hAnsi="Times New Roman"/>
          <w:b/>
          <w:bCs/>
          <w:color w:val="1A1A2A"/>
          <w:sz w:val="20"/>
          <w:szCs w:val="20"/>
        </w:rPr>
        <w:t xml:space="preserve">(d)  </w:t>
      </w:r>
      <w:r>
        <w:rPr>
          <w:rFonts w:ascii="Times New Roman" w:cs="Times New Roman" w:eastAsia="Times New Roman" w:hAnsi="Times New Roman"/>
          <w:color w:val="1A1A2A"/>
          <w:sz w:val="20"/>
          <w:szCs w:val="20"/>
        </w:rPr>
        <w:t xml:space="preserve">data sets, databases, software (including source and object code), and specifications;</w:t>
      </w:r>
    </w:p>
    <w:p>
      <w:pPr>
        <w:spacing w:before="40" w:after="60"/>
        <w:ind w:left="720" w:hanging="360"/>
        <w:jc w:val="both"/>
      </w:pPr>
      <w:r>
        <w:rPr>
          <w:rFonts w:ascii="Times New Roman" w:cs="Times New Roman" w:eastAsia="Times New Roman" w:hAnsi="Times New Roman"/>
          <w:b/>
          <w:bCs/>
          <w:color w:val="1A1A2A"/>
          <w:sz w:val="20"/>
          <w:szCs w:val="20"/>
        </w:rPr>
        <w:t xml:space="preserve">(e)  </w:t>
      </w:r>
      <w:r>
        <w:rPr>
          <w:rFonts w:ascii="Times New Roman" w:cs="Times New Roman" w:eastAsia="Times New Roman" w:hAnsi="Times New Roman"/>
          <w:color w:val="1A1A2A"/>
          <w:sz w:val="20"/>
          <w:szCs w:val="20"/>
        </w:rPr>
        <w:t xml:space="preserve">customer, supplier, contractor, and counterparty information;</w:t>
      </w:r>
    </w:p>
    <w:p>
      <w:pPr>
        <w:spacing w:before="40" w:after="60"/>
        <w:ind w:left="720" w:hanging="360"/>
        <w:jc w:val="both"/>
      </w:pPr>
      <w:r>
        <w:rPr>
          <w:rFonts w:ascii="Times New Roman" w:cs="Times New Roman" w:eastAsia="Times New Roman" w:hAnsi="Times New Roman"/>
          <w:b/>
          <w:bCs/>
          <w:color w:val="1A1A2A"/>
          <w:sz w:val="20"/>
          <w:szCs w:val="20"/>
        </w:rPr>
        <w:t xml:space="preserve">(f)  </w:t>
      </w:r>
      <w:r>
        <w:rPr>
          <w:rFonts w:ascii="Times New Roman" w:cs="Times New Roman" w:eastAsia="Times New Roman" w:hAnsi="Times New Roman"/>
          <w:color w:val="1A1A2A"/>
          <w:sz w:val="20"/>
          <w:szCs w:val="20"/>
        </w:rPr>
        <w:t xml:space="preserve">security, HSE, and facility/site information; and</w:t>
      </w:r>
    </w:p>
    <w:p>
      <w:pPr>
        <w:spacing w:before="40" w:after="60"/>
        <w:ind w:left="720" w:hanging="360"/>
        <w:jc w:val="both"/>
      </w:pPr>
      <w:r>
        <w:rPr>
          <w:rFonts w:ascii="Times New Roman" w:cs="Times New Roman" w:eastAsia="Times New Roman" w:hAnsi="Times New Roman"/>
          <w:b/>
          <w:bCs/>
          <w:color w:val="1A1A2A"/>
          <w:sz w:val="20"/>
          <w:szCs w:val="20"/>
        </w:rPr>
        <w:t xml:space="preserve">(g)  </w:t>
      </w:r>
      <w:r>
        <w:rPr>
          <w:rFonts w:ascii="Times New Roman" w:cs="Times New Roman" w:eastAsia="Times New Roman" w:hAnsi="Times New Roman"/>
          <w:color w:val="1A1A2A"/>
          <w:sz w:val="20"/>
          <w:szCs w:val="20"/>
        </w:rPr>
        <w:t xml:space="preserve">the existence of discussions between the Parties and the fact that Confidential Information has been disclosed, as well as the terms of this NDA (subject to Section 5.3).</w:t>
      </w:r>
    </w:p>
    <w:p>
      <w:pPr>
        <w:pStyle w:val="Heading2"/>
        <w:spacing w:before="200" w:after="80"/>
      </w:pPr>
      <w:r>
        <w:rPr>
          <w:rFonts w:ascii="Times New Roman" w:cs="Times New Roman" w:eastAsia="Times New Roman" w:hAnsi="Times New Roman"/>
          <w:b/>
          <w:bCs/>
          <w:color w:val="1B2A5E"/>
          <w:sz w:val="22"/>
          <w:szCs w:val="22"/>
        </w:rPr>
        <w:t xml:space="preserve">2.2  Representatives</w:t>
      </w:r>
    </w:p>
    <w:p>
      <w:pPr>
        <w:spacing w:before="60" w:after="100"/>
        <w:jc w:val="both"/>
      </w:pP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b/>
          <w:bCs/>
          <w:color w:val="1A1A2A"/>
          <w:sz w:val="20"/>
          <w:szCs w:val="20"/>
        </w:rPr>
        <w:t xml:space="preserve">Representatives</w:t>
      </w:r>
      <w:r>
        <w:rPr>
          <w:rFonts w:ascii="Times New Roman" w:cs="Times New Roman" w:eastAsia="Times New Roman" w:hAnsi="Times New Roman"/>
          <w:color w:val="1A1A2A"/>
          <w:sz w:val="20"/>
          <w:szCs w:val="20"/>
        </w:rPr>
        <w:t xml:space="preserve">" means a Party's and its Affiliates' employees, officers, directors, partners, members, managers, agents, contractors, consultants, attorneys, accountants, lenders, and other professional advisors.</w:t>
      </w:r>
    </w:p>
    <w:p>
      <w:pPr>
        <w:pStyle w:val="Heading2"/>
        <w:spacing w:before="200" w:after="80"/>
      </w:pPr>
      <w:r>
        <w:rPr>
          <w:rFonts w:ascii="Times New Roman" w:cs="Times New Roman" w:eastAsia="Times New Roman" w:hAnsi="Times New Roman"/>
          <w:b/>
          <w:bCs/>
          <w:color w:val="1B2A5E"/>
          <w:sz w:val="22"/>
          <w:szCs w:val="22"/>
        </w:rPr>
        <w:t xml:space="preserve">2.3  Third-Party Data (Special Rules)</w:t>
      </w:r>
    </w:p>
    <w:p>
      <w:pPr>
        <w:spacing w:before="60" w:after="100"/>
        <w:jc w:val="both"/>
      </w:pPr>
      <w:r>
        <w:rPr>
          <w:rFonts w:ascii="Times New Roman" w:cs="Times New Roman" w:eastAsia="Times New Roman" w:hAnsi="Times New Roman"/>
          <w:color w:val="1A1A2A"/>
          <w:sz w:val="20"/>
          <w:szCs w:val="20"/>
        </w:rPr>
        <w:t xml:space="preserve">"</w:t>
      </w:r>
      <w:r>
        <w:rPr>
          <w:rFonts w:ascii="Times New Roman" w:cs="Times New Roman" w:eastAsia="Times New Roman" w:hAnsi="Times New Roman"/>
          <w:b/>
          <w:bCs/>
          <w:color w:val="1A1A2A"/>
          <w:sz w:val="20"/>
          <w:szCs w:val="20"/>
        </w:rPr>
        <w:t xml:space="preserve">Third-Party Data</w:t>
      </w:r>
      <w:r>
        <w:rPr>
          <w:rFonts w:ascii="Times New Roman" w:cs="Times New Roman" w:eastAsia="Times New Roman" w:hAnsi="Times New Roman"/>
          <w:color w:val="1A1A2A"/>
          <w:sz w:val="20"/>
          <w:szCs w:val="20"/>
        </w:rPr>
        <w:t xml:space="preserve">" means any data or materials (including seismic, well logs, interpretations, maps, and technical datasets) that (a) are owned or controlled by a third party and (b) are disclosed under this NDA by a Party but are subject to third-party license terms, confidentiality obligations, or use restrictions.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Exclusions</w:t>
      </w:r>
    </w:p>
    <w:p>
      <w:pPr>
        <w:spacing w:before="60" w:after="100"/>
        <w:jc w:val="both"/>
      </w:pPr>
      <w:r>
        <w:rPr>
          <w:rFonts w:ascii="Times New Roman" w:cs="Times New Roman" w:eastAsia="Times New Roman" w:hAnsi="Times New Roman"/>
          <w:color w:val="1A1A2A"/>
          <w:sz w:val="20"/>
          <w:szCs w:val="20"/>
        </w:rPr>
        <w:t xml:space="preserve">Confidential Information does not include information that the Receiving Party can demonstrate by written records:</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is or becomes publicly available through no breach of this NDA;</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was lawfully known by the Receiving Party without restriction before disclosure by the Disclosing Party;</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is lawfully received from a third party without breach of an obligation of confidentiality; or</w:t>
      </w:r>
    </w:p>
    <w:p>
      <w:pPr>
        <w:spacing w:before="40" w:after="60"/>
        <w:ind w:left="720" w:hanging="360"/>
        <w:jc w:val="both"/>
      </w:pPr>
      <w:r>
        <w:rPr>
          <w:rFonts w:ascii="Times New Roman" w:cs="Times New Roman" w:eastAsia="Times New Roman" w:hAnsi="Times New Roman"/>
          <w:b/>
          <w:bCs/>
          <w:color w:val="1A1A2A"/>
          <w:sz w:val="20"/>
          <w:szCs w:val="20"/>
        </w:rPr>
        <w:t xml:space="preserve">(d)  </w:t>
      </w:r>
      <w:r>
        <w:rPr>
          <w:rFonts w:ascii="Times New Roman" w:cs="Times New Roman" w:eastAsia="Times New Roman" w:hAnsi="Times New Roman"/>
          <w:color w:val="1A1A2A"/>
          <w:sz w:val="20"/>
          <w:szCs w:val="20"/>
        </w:rPr>
        <w:t xml:space="preserve">is independently developed by the Receiving Party without use of or reference to the Disclosing Party's Confidential Information.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Confidentiality Obligations</w:t>
      </w:r>
    </w:p>
    <w:p>
      <w:pPr>
        <w:pStyle w:val="Heading2"/>
        <w:spacing w:before="200" w:after="80"/>
      </w:pPr>
      <w:r>
        <w:rPr>
          <w:rFonts w:ascii="Times New Roman" w:cs="Times New Roman" w:eastAsia="Times New Roman" w:hAnsi="Times New Roman"/>
          <w:b/>
          <w:bCs/>
          <w:color w:val="1B2A5E"/>
          <w:sz w:val="22"/>
          <w:szCs w:val="22"/>
        </w:rPr>
        <w:t xml:space="preserve">4.1  Standard of Care</w:t>
      </w:r>
    </w:p>
    <w:p>
      <w:pPr>
        <w:spacing w:before="60" w:after="100"/>
        <w:jc w:val="both"/>
      </w:pPr>
      <w:r>
        <w:rPr>
          <w:rFonts w:ascii="Times New Roman" w:cs="Times New Roman" w:eastAsia="Times New Roman" w:hAnsi="Times New Roman"/>
          <w:color w:val="1A1A2A"/>
          <w:sz w:val="20"/>
          <w:szCs w:val="20"/>
        </w:rPr>
        <w:t xml:space="preserve">The Receiving Party will protect Confidential Information using at least the same degree of care it uses to protect its own confidential information of similar nature, but not less than reasonable care.</w:t>
      </w:r>
    </w:p>
    <w:p>
      <w:pPr>
        <w:pStyle w:val="Heading2"/>
        <w:spacing w:before="200" w:after="80"/>
      </w:pPr>
      <w:r>
        <w:rPr>
          <w:rFonts w:ascii="Times New Roman" w:cs="Times New Roman" w:eastAsia="Times New Roman" w:hAnsi="Times New Roman"/>
          <w:b/>
          <w:bCs/>
          <w:color w:val="1B2A5E"/>
          <w:sz w:val="22"/>
          <w:szCs w:val="22"/>
        </w:rPr>
        <w:t xml:space="preserve">4.2  Use Restriction</w:t>
      </w:r>
    </w:p>
    <w:p>
      <w:pPr>
        <w:spacing w:before="60" w:after="100"/>
        <w:jc w:val="both"/>
      </w:pPr>
      <w:r>
        <w:rPr>
          <w:rFonts w:ascii="Times New Roman" w:cs="Times New Roman" w:eastAsia="Times New Roman" w:hAnsi="Times New Roman"/>
          <w:color w:val="1A1A2A"/>
          <w:sz w:val="20"/>
          <w:szCs w:val="20"/>
        </w:rPr>
        <w:t xml:space="preserve">The Receiving Party will use Confidential Information only for the Purpose and will not use it for competitive purposes or to circumvent the Disclosing Party.</w:t>
      </w:r>
    </w:p>
    <w:p>
      <w:pPr>
        <w:pStyle w:val="Heading2"/>
        <w:spacing w:before="200" w:after="80"/>
      </w:pPr>
      <w:r>
        <w:rPr>
          <w:rFonts w:ascii="Times New Roman" w:cs="Times New Roman" w:eastAsia="Times New Roman" w:hAnsi="Times New Roman"/>
          <w:b/>
          <w:bCs/>
          <w:color w:val="1B2A5E"/>
          <w:sz w:val="22"/>
          <w:szCs w:val="22"/>
        </w:rPr>
        <w:t xml:space="preserve">4.3  Disclosure Restriction</w:t>
      </w:r>
    </w:p>
    <w:p>
      <w:pPr>
        <w:spacing w:before="60" w:after="100"/>
        <w:jc w:val="both"/>
      </w:pPr>
      <w:r>
        <w:rPr>
          <w:rFonts w:ascii="Times New Roman" w:cs="Times New Roman" w:eastAsia="Times New Roman" w:hAnsi="Times New Roman"/>
          <w:color w:val="1A1A2A"/>
          <w:sz w:val="20"/>
          <w:szCs w:val="20"/>
        </w:rPr>
        <w:t xml:space="preserve">The Receiving Party may disclose Confidential Information only to its Representatives who (a) have a need to know for the Purpose and (b) are bound by confidentiality obligations at least as protective as this NDA. The Receiving Party is responsible for any breach of this NDA by its Representatives.</w:t>
      </w:r>
    </w:p>
    <w:p>
      <w:pPr>
        <w:pStyle w:val="Heading2"/>
        <w:spacing w:before="200" w:after="80"/>
      </w:pPr>
      <w:r>
        <w:rPr>
          <w:rFonts w:ascii="Times New Roman" w:cs="Times New Roman" w:eastAsia="Times New Roman" w:hAnsi="Times New Roman"/>
          <w:b/>
          <w:bCs/>
          <w:color w:val="1B2A5E"/>
          <w:sz w:val="22"/>
          <w:szCs w:val="22"/>
        </w:rPr>
        <w:t xml:space="preserve">4.4  No Reverse Engineering</w:t>
      </w:r>
    </w:p>
    <w:p>
      <w:pPr>
        <w:spacing w:before="60" w:after="100"/>
        <w:jc w:val="both"/>
      </w:pPr>
      <w:r>
        <w:rPr>
          <w:rFonts w:ascii="Times New Roman" w:cs="Times New Roman" w:eastAsia="Times New Roman" w:hAnsi="Times New Roman"/>
          <w:color w:val="1A1A2A"/>
          <w:sz w:val="20"/>
          <w:szCs w:val="20"/>
        </w:rPr>
        <w:t xml:space="preserve">The Receiving Party will not reverse engineer, disassemble, or decompile any samples, prototypes, software, or other tangible embodiments of Confidential Information provided under this NDA, except to the extent expressly permitted by applicable law that cannot be waived.</w:t>
      </w:r>
    </w:p>
    <w:p>
      <w:pPr>
        <w:pStyle w:val="Heading2"/>
        <w:spacing w:before="200" w:after="80"/>
      </w:pPr>
      <w:r>
        <w:rPr>
          <w:rFonts w:ascii="Times New Roman" w:cs="Times New Roman" w:eastAsia="Times New Roman" w:hAnsi="Times New Roman"/>
          <w:b/>
          <w:bCs/>
          <w:color w:val="1B2A5E"/>
          <w:sz w:val="22"/>
          <w:szCs w:val="22"/>
        </w:rPr>
        <w:t xml:space="preserve">4.5  No License</w:t>
      </w:r>
    </w:p>
    <w:p>
      <w:pPr>
        <w:spacing w:before="60" w:after="100"/>
        <w:jc w:val="both"/>
      </w:pPr>
      <w:r>
        <w:rPr>
          <w:rFonts w:ascii="Times New Roman" w:cs="Times New Roman" w:eastAsia="Times New Roman" w:hAnsi="Times New Roman"/>
          <w:color w:val="1A1A2A"/>
          <w:sz w:val="20"/>
          <w:szCs w:val="20"/>
        </w:rPr>
        <w:t xml:space="preserve">Except as expressly stated in this NDA, no license or other rights (by implication, estoppel, or otherwise) are granted under any patents, copyrights, trade secrets, or other intellectual property rights of the Disclosing Party.</w:t>
      </w:r>
    </w:p>
    <w:p>
      <w:pPr>
        <w:pStyle w:val="Heading2"/>
        <w:spacing w:before="200" w:after="80"/>
      </w:pPr>
      <w:r>
        <w:rPr>
          <w:rFonts w:ascii="Times New Roman" w:cs="Times New Roman" w:eastAsia="Times New Roman" w:hAnsi="Times New Roman"/>
          <w:b/>
          <w:bCs/>
          <w:color w:val="1B2A5E"/>
          <w:sz w:val="22"/>
          <w:szCs w:val="22"/>
        </w:rPr>
        <w:t xml:space="preserve">4.6  Third-Party Data Restrictions</w:t>
      </w:r>
    </w:p>
    <w:p>
      <w:pPr>
        <w:spacing w:before="60" w:after="100"/>
        <w:jc w:val="both"/>
      </w:pPr>
      <w:r>
        <w:rPr>
          <w:rFonts w:ascii="Times New Roman" w:cs="Times New Roman" w:eastAsia="Times New Roman" w:hAnsi="Times New Roman"/>
          <w:color w:val="1A1A2A"/>
          <w:sz w:val="20"/>
          <w:szCs w:val="20"/>
        </w:rPr>
        <w:t xml:space="preserve">If Confidential Information includes Third-Party Data:</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the Receiving Party will use such Third-Party Data only for the Purpose and only as permitted by the applicable third-party license terms or other restrictions notified or made available by the Disclosing Party;</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the Receiving Party will not disclose, transfer, distribute, sublicense, publish, or make available Third-Party Data to any person other than its Representatives who are specifically authorized (if required) under the applicable third-party license terms;</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upon the Disclosing Party's request, the Receiving Party will promptly return or destroy Third-Party Data and any permitted copies, consistent with the applicable third-party license terms; and</w:t>
      </w:r>
    </w:p>
    <w:p>
      <w:pPr>
        <w:spacing w:before="40" w:after="60"/>
        <w:ind w:left="720" w:hanging="360"/>
        <w:jc w:val="both"/>
      </w:pPr>
      <w:r>
        <w:rPr>
          <w:rFonts w:ascii="Times New Roman" w:cs="Times New Roman" w:eastAsia="Times New Roman" w:hAnsi="Times New Roman"/>
          <w:b/>
          <w:bCs/>
          <w:color w:val="1A1A2A"/>
          <w:sz w:val="20"/>
          <w:szCs w:val="20"/>
        </w:rPr>
        <w:t xml:space="preserve">(d)  </w:t>
      </w:r>
      <w:r>
        <w:rPr>
          <w:rFonts w:ascii="Times New Roman" w:cs="Times New Roman" w:eastAsia="Times New Roman" w:hAnsi="Times New Roman"/>
          <w:color w:val="1A1A2A"/>
          <w:sz w:val="20"/>
          <w:szCs w:val="20"/>
        </w:rPr>
        <w:t xml:space="preserve">the Receiving Party will not remove, obscure, or alter any proprietary legends, attribution, or restrictions on Third-Party Data.</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Required Disclosures; Advisors; Affiliates</w:t>
      </w:r>
    </w:p>
    <w:p>
      <w:pPr>
        <w:pStyle w:val="Heading2"/>
        <w:spacing w:before="200" w:after="80"/>
      </w:pPr>
      <w:r>
        <w:rPr>
          <w:rFonts w:ascii="Times New Roman" w:cs="Times New Roman" w:eastAsia="Times New Roman" w:hAnsi="Times New Roman"/>
          <w:b/>
          <w:bCs/>
          <w:color w:val="1B2A5E"/>
          <w:sz w:val="22"/>
          <w:szCs w:val="22"/>
        </w:rPr>
        <w:t xml:space="preserve">5.1  Compelled Disclosure</w:t>
      </w:r>
    </w:p>
    <w:p>
      <w:pPr>
        <w:spacing w:before="60" w:after="100"/>
        <w:jc w:val="both"/>
      </w:pPr>
      <w:r>
        <w:rPr>
          <w:rFonts w:ascii="Times New Roman" w:cs="Times New Roman" w:eastAsia="Times New Roman" w:hAnsi="Times New Roman"/>
          <w:color w:val="1A1A2A"/>
          <w:sz w:val="20"/>
          <w:szCs w:val="20"/>
        </w:rPr>
        <w:t xml:space="preserve">If the Receiving Party is required by law, regulation, or court order to disclose any Confidential Information, it will (to the extent legally permitted) provide prompt written notice to the Disclosing Party and reasonably cooperate (at the Disclosing Party's expense) with efforts to seek confidential treatment or a protective order. The Receiving Party will disclose only the portion of Confidential Information that it is legally required to disclose.</w:t>
      </w:r>
    </w:p>
    <w:p>
      <w:pPr>
        <w:pStyle w:val="Heading2"/>
        <w:spacing w:before="200" w:after="80"/>
      </w:pPr>
      <w:r>
        <w:rPr>
          <w:rFonts w:ascii="Times New Roman" w:cs="Times New Roman" w:eastAsia="Times New Roman" w:hAnsi="Times New Roman"/>
          <w:b/>
          <w:bCs/>
          <w:color w:val="1B2A5E"/>
          <w:sz w:val="22"/>
          <w:szCs w:val="22"/>
        </w:rPr>
        <w:t xml:space="preserve">5.2  Disclosure to Affiliates</w:t>
      </w:r>
    </w:p>
    <w:p>
      <w:pPr>
        <w:spacing w:before="60" w:after="100"/>
        <w:jc w:val="both"/>
      </w:pPr>
      <w:r>
        <w:rPr>
          <w:rFonts w:ascii="Times New Roman" w:cs="Times New Roman" w:eastAsia="Times New Roman" w:hAnsi="Times New Roman"/>
          <w:color w:val="1A1A2A"/>
          <w:sz w:val="20"/>
          <w:szCs w:val="20"/>
        </w:rPr>
        <w:t xml:space="preserve">The Receiving Party may disclose Confidential Information to its Affiliates for the Purpose, provided the Receiving Party remains responsible for its Affiliates' compliance with this NDA.</w:t>
      </w:r>
    </w:p>
    <w:p>
      <w:pPr>
        <w:pStyle w:val="Heading2"/>
        <w:spacing w:before="200" w:after="80"/>
      </w:pPr>
      <w:r>
        <w:rPr>
          <w:rFonts w:ascii="Times New Roman" w:cs="Times New Roman" w:eastAsia="Times New Roman" w:hAnsi="Times New Roman"/>
          <w:b/>
          <w:bCs/>
          <w:color w:val="1B2A5E"/>
          <w:sz w:val="22"/>
          <w:szCs w:val="22"/>
        </w:rPr>
        <w:t xml:space="preserve">5.3  Disclosure of NDA</w:t>
      </w:r>
    </w:p>
    <w:p>
      <w:pPr>
        <w:spacing w:before="60" w:after="100"/>
        <w:jc w:val="both"/>
      </w:pPr>
      <w:r>
        <w:rPr>
          <w:rFonts w:ascii="Times New Roman" w:cs="Times New Roman" w:eastAsia="Times New Roman" w:hAnsi="Times New Roman"/>
          <w:color w:val="1A1A2A"/>
          <w:sz w:val="20"/>
          <w:szCs w:val="20"/>
        </w:rPr>
        <w:t xml:space="preserve">A Party may disclose the existence and terms of this NDA to its professional advisors and prospective financing sources under confidentiality obligations, and as required by law.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Return or Destruction</w:t>
      </w:r>
    </w:p>
    <w:p>
      <w:pPr>
        <w:spacing w:before="60" w:after="100"/>
        <w:jc w:val="both"/>
      </w:pPr>
      <w:r>
        <w:rPr>
          <w:rFonts w:ascii="Times New Roman" w:cs="Times New Roman" w:eastAsia="Times New Roman" w:hAnsi="Times New Roman"/>
          <w:color w:val="1A1A2A"/>
          <w:sz w:val="20"/>
          <w:szCs w:val="20"/>
        </w:rPr>
        <w:t xml:space="preserve">Upon the Disclosing Party's written request, the Receiving Party will promptly (and in any event within </w:t>
      </w:r>
      <w:r>
        <w:rPr>
          <w:rFonts w:ascii="Times New Roman" w:cs="Times New Roman" w:eastAsia="Times New Roman" w:hAnsi="Times New Roman"/>
          <w:i/>
          <w:iCs/>
          <w:color w:val="5A6070"/>
          <w:sz w:val="20"/>
          <w:szCs w:val="20"/>
          <w:highlight w:val="yellow"/>
        </w:rPr>
        <w:t xml:space="preserve">[10]</w:t>
      </w:r>
      <w:r>
        <w:rPr>
          <w:rFonts w:ascii="Times New Roman" w:cs="Times New Roman" w:eastAsia="Times New Roman" w:hAnsi="Times New Roman"/>
          <w:color w:val="1A1A2A"/>
          <w:sz w:val="20"/>
          <w:szCs w:val="20"/>
        </w:rPr>
        <w:t xml:space="preserve"> business days) return or destroy Confidential Information, including copies, notes, and extracts, and certify destruction upon request; provided, however, that the Receiving Party may retain (a) one archival copy solely for legal/compliance purposes, and (b) Confidential Information stored automatically in routine system backups, in each case subject to continuing confidentiality obligations under this NDA. For Third-Party Data, the Receiving Party will also comply with Section 4.6 and any applicable third-party license terms.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Term; Survival</w:t>
      </w:r>
    </w:p>
    <w:p>
      <w:pPr>
        <w:pStyle w:val="Heading2"/>
        <w:spacing w:before="200" w:after="80"/>
      </w:pPr>
      <w:r>
        <w:rPr>
          <w:rFonts w:ascii="Times New Roman" w:cs="Times New Roman" w:eastAsia="Times New Roman" w:hAnsi="Times New Roman"/>
          <w:b/>
          <w:bCs/>
          <w:color w:val="1B2A5E"/>
          <w:sz w:val="22"/>
          <w:szCs w:val="22"/>
        </w:rPr>
        <w:t xml:space="preserve">7.1  Term</w:t>
      </w:r>
    </w:p>
    <w:p>
      <w:pPr>
        <w:spacing w:before="60" w:after="100"/>
        <w:jc w:val="both"/>
      </w:pPr>
      <w:r>
        <w:rPr>
          <w:rFonts w:ascii="Times New Roman" w:cs="Times New Roman" w:eastAsia="Times New Roman" w:hAnsi="Times New Roman"/>
          <w:color w:val="1A1A2A"/>
          <w:sz w:val="20"/>
          <w:szCs w:val="20"/>
        </w:rPr>
        <w:t xml:space="preserve">This NDA begins on the Effective Date and continues for </w:t>
      </w:r>
      <w:r>
        <w:rPr>
          <w:rFonts w:ascii="Times New Roman" w:cs="Times New Roman" w:eastAsia="Times New Roman" w:hAnsi="Times New Roman"/>
          <w:i/>
          <w:iCs/>
          <w:color w:val="5A6070"/>
          <w:sz w:val="20"/>
          <w:szCs w:val="20"/>
          <w:highlight w:val="yellow"/>
        </w:rPr>
        <w:t xml:space="preserve">[2]</w:t>
      </w:r>
      <w:r>
        <w:rPr>
          <w:rFonts w:ascii="Times New Roman" w:cs="Times New Roman" w:eastAsia="Times New Roman" w:hAnsi="Times New Roman"/>
          <w:color w:val="1A1A2A"/>
          <w:sz w:val="20"/>
          <w:szCs w:val="20"/>
        </w:rPr>
        <w:t xml:space="preserve"> years, unless earlier terminated by either Party on written notice.</w:t>
      </w:r>
    </w:p>
    <w:p>
      <w:pPr>
        <w:pStyle w:val="Heading2"/>
        <w:spacing w:before="200" w:after="80"/>
      </w:pPr>
      <w:r>
        <w:rPr>
          <w:rFonts w:ascii="Times New Roman" w:cs="Times New Roman" w:eastAsia="Times New Roman" w:hAnsi="Times New Roman"/>
          <w:b/>
          <w:bCs/>
          <w:color w:val="1B2A5E"/>
          <w:sz w:val="22"/>
          <w:szCs w:val="22"/>
        </w:rPr>
        <w:t xml:space="preserve">7.2  Survival</w:t>
      </w:r>
    </w:p>
    <w:p>
      <w:pPr>
        <w:spacing w:before="60" w:after="100"/>
        <w:jc w:val="both"/>
      </w:pPr>
      <w:r>
        <w:rPr>
          <w:rFonts w:ascii="Times New Roman" w:cs="Times New Roman" w:eastAsia="Times New Roman" w:hAnsi="Times New Roman"/>
          <w:color w:val="1A1A2A"/>
          <w:sz w:val="20"/>
          <w:szCs w:val="20"/>
        </w:rPr>
        <w:t xml:space="preserve">The Receiving Party's confidentiality and use restrictions will survive for (a) </w:t>
      </w:r>
      <w:r>
        <w:rPr>
          <w:rFonts w:ascii="Times New Roman" w:cs="Times New Roman" w:eastAsia="Times New Roman" w:hAnsi="Times New Roman"/>
          <w:i/>
          <w:iCs/>
          <w:color w:val="5A6070"/>
          <w:sz w:val="20"/>
          <w:szCs w:val="20"/>
          <w:highlight w:val="yellow"/>
        </w:rPr>
        <w:t xml:space="preserve">[5]</w:t>
      </w:r>
      <w:r>
        <w:rPr>
          <w:rFonts w:ascii="Times New Roman" w:cs="Times New Roman" w:eastAsia="Times New Roman" w:hAnsi="Times New Roman"/>
          <w:color w:val="1A1A2A"/>
          <w:sz w:val="20"/>
          <w:szCs w:val="20"/>
        </w:rPr>
        <w:t xml:space="preserve"> years after the last disclosure of Confidential Information, and (b) for trade secrets, as long as the information remains a trade secret under applicable law. For Third-Party Data, the restrictions will survive for as long as required by the applicable third-party license terms (and, in any event, not less than the period in this Section 7.2).</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Remedies</w:t>
      </w:r>
    </w:p>
    <w:p>
      <w:pPr>
        <w:spacing w:before="60" w:after="100"/>
        <w:jc w:val="both"/>
      </w:pPr>
      <w:r>
        <w:rPr>
          <w:rFonts w:ascii="Times New Roman" w:cs="Times New Roman" w:eastAsia="Times New Roman" w:hAnsi="Times New Roman"/>
          <w:color w:val="1A1A2A"/>
          <w:sz w:val="20"/>
          <w:szCs w:val="20"/>
        </w:rPr>
        <w:t xml:space="preserve">The Parties agree that unauthorized use or disclosure of Confidential Information may cause irreparable harm for which monetary damages may be inadequate. The Disclosing Party may seek injunctive relief and other equitable remedies, in addition to any other remedies available at law or in equity, without the need to post bond to the extent permitted by law.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No Obligation; No Warranty</w:t>
      </w:r>
    </w:p>
    <w:p>
      <w:pPr>
        <w:pStyle w:val="Heading2"/>
        <w:spacing w:before="200" w:after="80"/>
      </w:pPr>
      <w:r>
        <w:rPr>
          <w:rFonts w:ascii="Times New Roman" w:cs="Times New Roman" w:eastAsia="Times New Roman" w:hAnsi="Times New Roman"/>
          <w:b/>
          <w:bCs/>
          <w:color w:val="1B2A5E"/>
          <w:sz w:val="22"/>
          <w:szCs w:val="22"/>
        </w:rPr>
        <w:t xml:space="preserve">9.1  No Obligation</w:t>
      </w:r>
    </w:p>
    <w:p>
      <w:pPr>
        <w:spacing w:before="60" w:after="100"/>
        <w:jc w:val="both"/>
      </w:pPr>
      <w:r>
        <w:rPr>
          <w:rFonts w:ascii="Times New Roman" w:cs="Times New Roman" w:eastAsia="Times New Roman" w:hAnsi="Times New Roman"/>
          <w:color w:val="1A1A2A"/>
          <w:sz w:val="20"/>
          <w:szCs w:val="20"/>
        </w:rPr>
        <w:t xml:space="preserve">Nothing in this NDA obligates either Party to proceed with any transaction or relationship. Either Party may discontinue discussions at any time.</w:t>
      </w:r>
    </w:p>
    <w:p>
      <w:pPr>
        <w:pStyle w:val="Heading2"/>
        <w:spacing w:before="200" w:after="80"/>
      </w:pPr>
      <w:r>
        <w:rPr>
          <w:rFonts w:ascii="Times New Roman" w:cs="Times New Roman" w:eastAsia="Times New Roman" w:hAnsi="Times New Roman"/>
          <w:b/>
          <w:bCs/>
          <w:color w:val="1B2A5E"/>
          <w:sz w:val="22"/>
          <w:szCs w:val="22"/>
        </w:rPr>
        <w:t xml:space="preserve">9.2  No Warranty; Reliance</w:t>
      </w:r>
    </w:p>
    <w:p>
      <w:pPr>
        <w:spacing w:before="60" w:after="100"/>
        <w:jc w:val="both"/>
      </w:pPr>
      <w:r>
        <w:rPr>
          <w:rFonts w:ascii="Times New Roman" w:cs="Times New Roman" w:eastAsia="Times New Roman" w:hAnsi="Times New Roman"/>
          <w:color w:val="1A1A2A"/>
          <w:sz w:val="20"/>
          <w:szCs w:val="20"/>
        </w:rPr>
        <w:t xml:space="preserve">Confidential Information is provided "as is." Except for a Party's right to disclose its own Confidential Information, neither Party makes any representation or warranty regarding the accuracy or completeness of Confidential Information. Neither Party will have liability arising from the other Party's use of Confidential Information, except to the extent resulting from a breach of this NDA or willful misconduct.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Residuals</w:t>
      </w:r>
    </w:p>
    <w:p>
      <w:pPr>
        <w:spacing w:before="60" w:after="100"/>
        <w:jc w:val="both"/>
      </w:pPr>
      <w:r>
        <w:rPr>
          <w:rFonts w:ascii="Times New Roman" w:cs="Times New Roman" w:eastAsia="Times New Roman" w:hAnsi="Times New Roman"/>
          <w:color w:val="1A1A2A"/>
          <w:sz w:val="20"/>
          <w:szCs w:val="20"/>
        </w:rPr>
        <w:t xml:space="preserve">The Receiving Party may use Residuals for any purpose, provided it does not disclose the Disclosing Party's Confidential Information. "</w:t>
      </w:r>
      <w:r>
        <w:rPr>
          <w:rFonts w:ascii="Times New Roman" w:cs="Times New Roman" w:eastAsia="Times New Roman" w:hAnsi="Times New Roman"/>
          <w:b/>
          <w:bCs/>
          <w:color w:val="1A1A2A"/>
          <w:sz w:val="20"/>
          <w:szCs w:val="20"/>
        </w:rPr>
        <w:t xml:space="preserve">Residuals</w:t>
      </w:r>
      <w:r>
        <w:rPr>
          <w:rFonts w:ascii="Times New Roman" w:cs="Times New Roman" w:eastAsia="Times New Roman" w:hAnsi="Times New Roman"/>
          <w:color w:val="1A1A2A"/>
          <w:sz w:val="20"/>
          <w:szCs w:val="20"/>
        </w:rPr>
        <w:t xml:space="preserve">" means information that is retained in the unaided memory of the Receiving Party's personnel who had access to Confidential Information, without reference to any documents or other tangible embodiments of Confidential Information. Residuals do not include trade secrets to the extent prohibited by applicable law.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Non-Circumvention</w:t>
      </w:r>
    </w:p>
    <w:p>
      <w:pPr>
        <w:spacing w:before="60" w:after="100"/>
        <w:jc w:val="both"/>
      </w:pPr>
      <w:r>
        <w:rPr>
          <w:rFonts w:ascii="Times New Roman" w:cs="Times New Roman" w:eastAsia="Times New Roman" w:hAnsi="Times New Roman"/>
          <w:color w:val="1A1A2A"/>
          <w:sz w:val="20"/>
          <w:szCs w:val="20"/>
        </w:rPr>
        <w:t xml:space="preserve">The Receiving Party will not use the Disclosing Party's Confidential Information to circumvent the Disclosing Party in the Purpose, including by directly contacting or transacting with a counterparty, vendor, mineral owner, operator, working interest owner, service provider, or other identified relationship introduced through Confidential Information, for </w:t>
      </w:r>
      <w:r>
        <w:rPr>
          <w:rFonts w:ascii="Times New Roman" w:cs="Times New Roman" w:eastAsia="Times New Roman" w:hAnsi="Times New Roman"/>
          <w:i/>
          <w:iCs/>
          <w:color w:val="5A6070"/>
          <w:sz w:val="20"/>
          <w:szCs w:val="20"/>
          <w:highlight w:val="yellow"/>
        </w:rPr>
        <w:t xml:space="preserve">[12]</w:t>
      </w:r>
      <w:r>
        <w:rPr>
          <w:rFonts w:ascii="Times New Roman" w:cs="Times New Roman" w:eastAsia="Times New Roman" w:hAnsi="Times New Roman"/>
          <w:color w:val="1A1A2A"/>
          <w:sz w:val="20"/>
          <w:szCs w:val="20"/>
        </w:rPr>
        <w:t xml:space="preserve"> months after the last disclosure, except with the Disclosing Party's prior written consent.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Data Room; Access Controls; No Download/No Copy (If Applicable)</w:t>
      </w:r>
    </w:p>
    <w:p>
      <w:pPr>
        <w:pStyle w:val="Heading2"/>
        <w:spacing w:before="200" w:after="80"/>
      </w:pPr>
      <w:r>
        <w:rPr>
          <w:rFonts w:ascii="Times New Roman" w:cs="Times New Roman" w:eastAsia="Times New Roman" w:hAnsi="Times New Roman"/>
          <w:b/>
          <w:bCs/>
          <w:color w:val="1B2A5E"/>
          <w:sz w:val="22"/>
          <w:szCs w:val="22"/>
        </w:rPr>
        <w:t xml:space="preserve">12.1  Data Room Rules</w:t>
      </w:r>
    </w:p>
    <w:p>
      <w:pPr>
        <w:spacing w:before="60" w:after="100"/>
        <w:jc w:val="both"/>
      </w:pPr>
      <w:r>
        <w:rPr>
          <w:rFonts w:ascii="Times New Roman" w:cs="Times New Roman" w:eastAsia="Times New Roman" w:hAnsi="Times New Roman"/>
          <w:color w:val="1A1A2A"/>
          <w:sz w:val="20"/>
          <w:szCs w:val="20"/>
        </w:rPr>
        <w:t xml:space="preserve">If Confidential Information is made available through a virtual data room, secure portal, shared drive, or other controlled environment (a "</w:t>
      </w:r>
      <w:r>
        <w:rPr>
          <w:rFonts w:ascii="Times New Roman" w:cs="Times New Roman" w:eastAsia="Times New Roman" w:hAnsi="Times New Roman"/>
          <w:b/>
          <w:bCs/>
          <w:color w:val="1A1A2A"/>
          <w:sz w:val="20"/>
          <w:szCs w:val="20"/>
        </w:rPr>
        <w:t xml:space="preserve">Data Room</w:t>
      </w:r>
      <w:r>
        <w:rPr>
          <w:rFonts w:ascii="Times New Roman" w:cs="Times New Roman" w:eastAsia="Times New Roman" w:hAnsi="Times New Roman"/>
          <w:color w:val="1A1A2A"/>
          <w:sz w:val="20"/>
          <w:szCs w:val="20"/>
        </w:rPr>
        <w:t xml:space="preserve">"), the Receiving Party will comply with all Data Room access terms and rules provided by the Disclosing Party or the Data Room provider, including user credential requirements and logging/monitoring controls.</w:t>
      </w:r>
    </w:p>
    <w:p>
      <w:pPr>
        <w:pStyle w:val="Heading2"/>
        <w:spacing w:before="200" w:after="80"/>
      </w:pPr>
      <w:r>
        <w:rPr>
          <w:rFonts w:ascii="Times New Roman" w:cs="Times New Roman" w:eastAsia="Times New Roman" w:hAnsi="Times New Roman"/>
          <w:b/>
          <w:bCs/>
          <w:color w:val="1B2A5E"/>
          <w:sz w:val="22"/>
          <w:szCs w:val="22"/>
        </w:rPr>
        <w:t xml:space="preserve">12.2  Authorized Users; Credentials</w:t>
      </w:r>
    </w:p>
    <w:p>
      <w:pPr>
        <w:spacing w:before="60" w:after="100"/>
        <w:jc w:val="both"/>
      </w:pPr>
      <w:r>
        <w:rPr>
          <w:rFonts w:ascii="Times New Roman" w:cs="Times New Roman" w:eastAsia="Times New Roman" w:hAnsi="Times New Roman"/>
          <w:color w:val="1A1A2A"/>
          <w:sz w:val="20"/>
          <w:szCs w:val="20"/>
        </w:rPr>
        <w:t xml:space="preserve">The Receiving Party will (a) limit Data Room access to Representatives authorized for the Purpose, (b) not share user IDs or passwords, (c) promptly disable access for any Representative who no longer has a need to know, and (d) promptly notify the Disclosing Party of any suspected compromise of credentials.</w:t>
      </w:r>
    </w:p>
    <w:p>
      <w:pPr>
        <w:pStyle w:val="Heading2"/>
        <w:spacing w:before="200" w:after="80"/>
      </w:pPr>
      <w:r>
        <w:rPr>
          <w:rFonts w:ascii="Times New Roman" w:cs="Times New Roman" w:eastAsia="Times New Roman" w:hAnsi="Times New Roman"/>
          <w:b/>
          <w:bCs/>
          <w:color w:val="1B2A5E"/>
          <w:sz w:val="22"/>
          <w:szCs w:val="22"/>
        </w:rPr>
        <w:t xml:space="preserve">12.3  No Downloading; No Copying; No Screenshots (Unless Permitted)</w:t>
      </w:r>
    </w:p>
    <w:p>
      <w:pPr>
        <w:spacing w:before="60" w:after="100"/>
        <w:jc w:val="both"/>
      </w:pPr>
      <w:r>
        <w:rPr>
          <w:rFonts w:ascii="Times New Roman" w:cs="Times New Roman" w:eastAsia="Times New Roman" w:hAnsi="Times New Roman"/>
          <w:color w:val="1A1A2A"/>
          <w:sz w:val="20"/>
          <w:szCs w:val="20"/>
        </w:rPr>
        <w:t xml:space="preserve">Except to the extent expressly permitted in writing by the Disclosing Party or enabled by Data Room settings, the Receiving Party will not, and will ensure its Representatives do not: (a) download, export, bulk extract, scrape, or otherwise copy Confidential Information from the Data Room; (b) print Confidential Information; or (c) take screenshots, photographs, or other captures of the Data Room content. Any copies that are expressly permitted will be treated as Confidential Information and will be tracked and protected under this NDA.</w:t>
      </w:r>
    </w:p>
    <w:p>
      <w:pPr>
        <w:pStyle w:val="Heading2"/>
        <w:spacing w:before="200" w:after="80"/>
      </w:pPr>
      <w:r>
        <w:rPr>
          <w:rFonts w:ascii="Times New Roman" w:cs="Times New Roman" w:eastAsia="Times New Roman" w:hAnsi="Times New Roman"/>
          <w:b/>
          <w:bCs/>
          <w:color w:val="1B2A5E"/>
          <w:sz w:val="22"/>
          <w:szCs w:val="22"/>
        </w:rPr>
        <w:t xml:space="preserve">12.4  Third-Party Data in Data Room</w:t>
      </w:r>
    </w:p>
    <w:p>
      <w:pPr>
        <w:spacing w:before="60" w:after="100"/>
        <w:jc w:val="both"/>
      </w:pPr>
      <w:r>
        <w:rPr>
          <w:rFonts w:ascii="Times New Roman" w:cs="Times New Roman" w:eastAsia="Times New Roman" w:hAnsi="Times New Roman"/>
          <w:color w:val="1A1A2A"/>
          <w:sz w:val="20"/>
          <w:szCs w:val="20"/>
        </w:rPr>
        <w:t xml:space="preserve">Without limiting Section 4.6, Third-Party Data made available via a Data Room may be subject to additional restrictions, including "view-only" access and prohibitions on copying, extracting, or interpreting for third parties. The Receiving Party will comply with those restrictions and will not use Third-Party Data outside the scope permitted by the applicable third-party license terms.</w:t>
      </w:r>
    </w:p>
    <w:p>
      <w:pPr>
        <w:pStyle w:val="Heading2"/>
        <w:spacing w:before="200" w:after="80"/>
      </w:pPr>
      <w:r>
        <w:rPr>
          <w:rFonts w:ascii="Times New Roman" w:cs="Times New Roman" w:eastAsia="Times New Roman" w:hAnsi="Times New Roman"/>
          <w:b/>
          <w:bCs/>
          <w:color w:val="1B2A5E"/>
          <w:sz w:val="22"/>
          <w:szCs w:val="22"/>
        </w:rPr>
        <w:t xml:space="preserve">12.5  Security Incident</w:t>
      </w:r>
    </w:p>
    <w:p>
      <w:pPr>
        <w:spacing w:before="60" w:after="100"/>
        <w:jc w:val="both"/>
      </w:pPr>
      <w:r>
        <w:rPr>
          <w:rFonts w:ascii="Times New Roman" w:cs="Times New Roman" w:eastAsia="Times New Roman" w:hAnsi="Times New Roman"/>
          <w:color w:val="1A1A2A"/>
          <w:sz w:val="20"/>
          <w:szCs w:val="20"/>
        </w:rPr>
        <w:t xml:space="preserve">The Receiving Party will promptly notify the Disclosing Party upon becoming aware of any unauthorized access to, or unauthorized copying, downloading, or disclosure of, Confidential Information made available via a Data Room and will reasonably cooperate with remediation efforts.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Miscellaneous</w:t>
      </w:r>
    </w:p>
    <w:p>
      <w:pPr>
        <w:pStyle w:val="Heading2"/>
        <w:spacing w:before="200" w:after="80"/>
      </w:pPr>
      <w:r>
        <w:rPr>
          <w:rFonts w:ascii="Times New Roman" w:cs="Times New Roman" w:eastAsia="Times New Roman" w:hAnsi="Times New Roman"/>
          <w:b/>
          <w:bCs/>
          <w:color w:val="1B2A5E"/>
          <w:sz w:val="22"/>
          <w:szCs w:val="22"/>
        </w:rPr>
        <w:t xml:space="preserve">13.1  Governing Law</w:t>
      </w:r>
    </w:p>
    <w:p>
      <w:pPr>
        <w:spacing w:before="60" w:after="100"/>
        <w:jc w:val="both"/>
      </w:pPr>
      <w:r>
        <w:rPr>
          <w:rFonts w:ascii="Times New Roman" w:cs="Times New Roman" w:eastAsia="Times New Roman" w:hAnsi="Times New Roman"/>
          <w:color w:val="1A1A2A"/>
          <w:sz w:val="20"/>
          <w:szCs w:val="20"/>
        </w:rPr>
        <w:t xml:space="preserve">This NDA is governed by the laws of </w:t>
      </w:r>
      <w:r>
        <w:rPr>
          <w:rFonts w:ascii="Times New Roman" w:cs="Times New Roman" w:eastAsia="Times New Roman" w:hAnsi="Times New Roman"/>
          <w:i/>
          <w:iCs/>
          <w:color w:val="5A6070"/>
          <w:sz w:val="20"/>
          <w:szCs w:val="20"/>
          <w:highlight w:val="yellow"/>
        </w:rPr>
        <w:t xml:space="preserve">[STATE]</w:t>
      </w:r>
      <w:r>
        <w:rPr>
          <w:rFonts w:ascii="Times New Roman" w:cs="Times New Roman" w:eastAsia="Times New Roman" w:hAnsi="Times New Roman"/>
          <w:color w:val="1A1A2A"/>
          <w:sz w:val="20"/>
          <w:szCs w:val="20"/>
        </w:rPr>
        <w:t xml:space="preserve">, without regard to conflict of laws principles.</w:t>
      </w:r>
    </w:p>
    <w:p>
      <w:pPr>
        <w:pStyle w:val="Heading2"/>
        <w:spacing w:before="200" w:after="80"/>
      </w:pPr>
      <w:r>
        <w:rPr>
          <w:rFonts w:ascii="Times New Roman" w:cs="Times New Roman" w:eastAsia="Times New Roman" w:hAnsi="Times New Roman"/>
          <w:b/>
          <w:bCs/>
          <w:color w:val="1B2A5E"/>
          <w:sz w:val="22"/>
          <w:szCs w:val="22"/>
        </w:rPr>
        <w:t xml:space="preserve">13.2  Venue</w:t>
      </w:r>
    </w:p>
    <w:p>
      <w:pPr>
        <w:spacing w:before="60" w:after="100"/>
        <w:jc w:val="both"/>
      </w:pPr>
      <w:r>
        <w:rPr>
          <w:rFonts w:ascii="Times New Roman" w:cs="Times New Roman" w:eastAsia="Times New Roman" w:hAnsi="Times New Roman"/>
          <w:color w:val="1A1A2A"/>
          <w:sz w:val="20"/>
          <w:szCs w:val="20"/>
        </w:rPr>
        <w:t xml:space="preserve">Any action arising out of or relating to this NDA will be brought exclusively in the state or federal courts located in </w:t>
      </w:r>
      <w:r>
        <w:rPr>
          <w:rFonts w:ascii="Times New Roman" w:cs="Times New Roman" w:eastAsia="Times New Roman" w:hAnsi="Times New Roman"/>
          <w:i/>
          <w:iCs/>
          <w:color w:val="5A6070"/>
          <w:sz w:val="20"/>
          <w:szCs w:val="20"/>
          <w:highlight w:val="yellow"/>
        </w:rPr>
        <w:t xml:space="preserve">[CITY, STATE]</w:t>
      </w:r>
      <w:r>
        <w:rPr>
          <w:rFonts w:ascii="Times New Roman" w:cs="Times New Roman" w:eastAsia="Times New Roman" w:hAnsi="Times New Roman"/>
          <w:color w:val="1A1A2A"/>
          <w:sz w:val="20"/>
          <w:szCs w:val="20"/>
        </w:rPr>
        <w:t xml:space="preserve">, and each Party consents to personal jurisdiction and venue there.</w:t>
      </w:r>
    </w:p>
    <w:p>
      <w:pPr>
        <w:pStyle w:val="Heading2"/>
        <w:spacing w:before="200" w:after="80"/>
      </w:pPr>
      <w:r>
        <w:rPr>
          <w:rFonts w:ascii="Times New Roman" w:cs="Times New Roman" w:eastAsia="Times New Roman" w:hAnsi="Times New Roman"/>
          <w:b/>
          <w:bCs/>
          <w:color w:val="1B2A5E"/>
          <w:sz w:val="22"/>
          <w:szCs w:val="22"/>
        </w:rPr>
        <w:t xml:space="preserve">13.3  Notices</w:t>
      </w:r>
    </w:p>
    <w:p>
      <w:pPr>
        <w:spacing w:before="60" w:after="100"/>
        <w:jc w:val="both"/>
      </w:pPr>
      <w:r>
        <w:rPr>
          <w:rFonts w:ascii="Times New Roman" w:cs="Times New Roman" w:eastAsia="Times New Roman" w:hAnsi="Times New Roman"/>
          <w:color w:val="1A1A2A"/>
          <w:sz w:val="20"/>
          <w:szCs w:val="20"/>
        </w:rPr>
        <w:t xml:space="preserve">Notices under this NDA must be in writing and delivered by personal delivery, certified mail (return receipt requested), or nationally recognized courier to the addresses above (or updated by notice). Email notices are effective only if sent to the addresses below and receipt is confirmed: </w:t>
      </w:r>
      <w:r>
        <w:rPr>
          <w:rFonts w:ascii="Times New Roman" w:cs="Times New Roman" w:eastAsia="Times New Roman" w:hAnsi="Times New Roman"/>
          <w:i/>
          <w:iCs/>
          <w:color w:val="5A6070"/>
          <w:sz w:val="20"/>
          <w:szCs w:val="20"/>
          <w:highlight w:val="yellow"/>
        </w:rPr>
        <w:t xml:space="preserve">[NOTICE EMAIL(S)]</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13.4  Assignment</w:t>
      </w:r>
    </w:p>
    <w:p>
      <w:pPr>
        <w:spacing w:before="60" w:after="100"/>
        <w:jc w:val="both"/>
      </w:pPr>
      <w:r>
        <w:rPr>
          <w:rFonts w:ascii="Times New Roman" w:cs="Times New Roman" w:eastAsia="Times New Roman" w:hAnsi="Times New Roman"/>
          <w:color w:val="1A1A2A"/>
          <w:sz w:val="20"/>
          <w:szCs w:val="20"/>
        </w:rPr>
        <w:t xml:space="preserve">Neither Party may assign this NDA without the other Party's prior written consent, except to an Affiliate or in connection with a merger, reorganization, or sale of substantially all assets, provided the assignee agrees in writing to be bound by this NDA.</w:t>
      </w:r>
    </w:p>
    <w:p>
      <w:pPr>
        <w:pStyle w:val="Heading2"/>
        <w:spacing w:before="200" w:after="80"/>
      </w:pPr>
      <w:r>
        <w:rPr>
          <w:rFonts w:ascii="Times New Roman" w:cs="Times New Roman" w:eastAsia="Times New Roman" w:hAnsi="Times New Roman"/>
          <w:b/>
          <w:bCs/>
          <w:color w:val="1B2A5E"/>
          <w:sz w:val="22"/>
          <w:szCs w:val="22"/>
        </w:rPr>
        <w:t xml:space="preserve">13.5  Entire Agreement; Amendments</w:t>
      </w:r>
    </w:p>
    <w:p>
      <w:pPr>
        <w:spacing w:before="60" w:after="100"/>
        <w:jc w:val="both"/>
      </w:pPr>
      <w:r>
        <w:rPr>
          <w:rFonts w:ascii="Times New Roman" w:cs="Times New Roman" w:eastAsia="Times New Roman" w:hAnsi="Times New Roman"/>
          <w:color w:val="1A1A2A"/>
          <w:sz w:val="20"/>
          <w:szCs w:val="20"/>
        </w:rPr>
        <w:t xml:space="preserve">This NDA is the entire agreement between the Parties regarding its subject matter and supersedes prior discussions or agreements about confidentiality for the Purpose. Any amendment must be in writing and signed by both Parties.</w:t>
      </w:r>
    </w:p>
    <w:p>
      <w:pPr>
        <w:pStyle w:val="Heading2"/>
        <w:spacing w:before="200" w:after="80"/>
      </w:pPr>
      <w:r>
        <w:rPr>
          <w:rFonts w:ascii="Times New Roman" w:cs="Times New Roman" w:eastAsia="Times New Roman" w:hAnsi="Times New Roman"/>
          <w:b/>
          <w:bCs/>
          <w:color w:val="1B2A5E"/>
          <w:sz w:val="22"/>
          <w:szCs w:val="22"/>
        </w:rPr>
        <w:t xml:space="preserve">13.6  Counterparts; Electronic Signatures</w:t>
      </w:r>
    </w:p>
    <w:p>
      <w:pPr>
        <w:spacing w:before="60" w:after="100"/>
        <w:jc w:val="both"/>
      </w:pPr>
      <w:r>
        <w:rPr>
          <w:rFonts w:ascii="Times New Roman" w:cs="Times New Roman" w:eastAsia="Times New Roman" w:hAnsi="Times New Roman"/>
          <w:color w:val="1A1A2A"/>
          <w:sz w:val="20"/>
          <w:szCs w:val="20"/>
        </w:rPr>
        <w:t xml:space="preserve">This NDA may be executed in counterparts and by electronic signatures, each of which is deemed an original.</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Signatures</w:t>
      </w:r>
    </w:p>
    <w:p>
      <w:pPr>
        <w:spacing w:before="60" w:after="100"/>
        <w:jc w:val="both"/>
      </w:pPr>
      <w:r>
        <w:rPr>
          <w:rFonts w:ascii="Times New Roman" w:cs="Times New Roman" w:eastAsia="Times New Roman" w:hAnsi="Times New Roman"/>
          <w:color w:val="1A1A2A"/>
          <w:sz w:val="20"/>
          <w:szCs w:val="20"/>
        </w:rPr>
        <w:t xml:space="preserve">IN WITNESS WHEREOF, the Parties have executed this NDA as of the Effective Date.</w:t>
      </w:r>
    </w:p>
    <w:p>
      <w:pPr>
        <w:spacing w:before="80" w:after="40"/>
      </w:pPr>
    </w:p>
    <w:p>
      <w:pPr>
        <w:spacing w:before="120" w:after="40"/>
      </w:pPr>
      <w:r>
        <w:rPr>
          <w:rFonts w:ascii="Times New Roman" w:cs="Times New Roman" w:eastAsia="Times New Roman" w:hAnsi="Times New Roman"/>
          <w:b/>
          <w:bCs/>
          <w:color w:val="1B2A5E"/>
          <w:sz w:val="20"/>
          <w:szCs w:val="20"/>
        </w:rPr>
        <w:t xml:space="preserve">CELERITY ENERGY ADVISORS LLC</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spacing w:before="160" w:after="40"/>
      </w:pPr>
    </w:p>
    <w:p>
      <w:pPr>
        <w:spacing w:before="120" w:after="40"/>
      </w:pPr>
      <w:r>
        <w:rPr>
          <w:rFonts w:ascii="Times New Roman" w:cs="Times New Roman" w:eastAsia="Times New Roman" w:hAnsi="Times New Roman"/>
          <w:b/>
          <w:bCs/>
          <w:color w:val="1B2A5E"/>
          <w:sz w:val="20"/>
          <w:szCs w:val="20"/>
        </w:rPr>
        <w:t xml:space="preserve">COUNTERPARTY:  [COUNTERPARTY LEGAL NAME]</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2026-03-06T04:15:44.923Z</dcterms:created>
  <dcterms:modified xsi:type="dcterms:W3CDTF">2026-03-06T04:15:44.925Z</dcterms:modified>
</cp:coreProperties>
</file>

<file path=docProps/custom.xml><?xml version="1.0" encoding="utf-8"?>
<Properties xmlns="http://schemas.openxmlformats.org/officeDocument/2006/custom-properties" xmlns:vt="http://schemas.openxmlformats.org/officeDocument/2006/docPropsVTypes"/>
</file>