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LIVRO DAS REGRAS FÊNIX</w:t>
      </w:r>
    </w:p>
    <w:p>
      <w:pPr>
        <w:spacing w:after="200"/>
      </w:pPr>
      <w:r>
        <w:rPr>
          <w:rFonts w:ascii="Arial" w:cs="Arial" w:eastAsia="Arial" w:hAnsi="Arial"/>
          <w:color w:val="0076CE"/>
          <w:sz w:val="24"/>
          <w:szCs w:val="24"/>
        </w:rPr>
        <w:t>Padrões de desenvolvimento (v2.7)</w:t>
      </w:r>
    </w:p>
    <w:p>
      <w:pPr>
        <w:spacing w:after="100"/>
      </w:pPr>
      <w:r>
        <w:rPr>
          <w:rFonts w:ascii="Arial" w:cs="Arial" w:eastAsia="Arial" w:hAnsi="Arial"/>
          <w:sz w:val="22"/>
          <w:szCs w:val="22"/>
        </w:rPr>
        <w:t>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1. ARQUITETURA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 xml:space="preserve">Fênix Core centralizado: todo app carrega o core de https://fenicris-dev.github.io/Fenix-Core/fenix-core.js. O core é um módulo ES (usa import/export) e exporta </w:t>
      </w:r>
      <w:r>
        <w:rPr>
          <w:rFonts w:ascii="Courier New" w:cs="Courier New" w:eastAsia="Courier New" w:hAnsi="Courier New"/>
          <w:sz w:val="22"/>
          <w:szCs w:val="22"/>
          <w:shd w:fill="EEF1FA" w:val="clear"/>
        </w:rPr>
        <w:t>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FenixCore.init("fenix-nome-do-app")</w:t>
      </w:r>
      <w:r>
        <w:rPr>
          <w:rFonts w:ascii="Arial" w:cs="Arial" w:eastAsia="Arial" w:hAnsi="Arial"/>
          <w:sz w:val="22"/>
          <w:szCs w:val="22"/>
        </w:rPr>
        <w:t xml:space="preserve"> uma vez, no carregamento, com o mesmo identificador do nome do arquivo (regra 10). O banco de dados vem pré-configurado em todo app, mas desligado: o app nasce local-first (localStorage) e só liga a sincronização com o Firestore quando eu der o sinal de ativar, mudando a chave const FENIX_BANCO_ATIVO = false; para true. Enquanto estiver desligada, não leia nem grave no Firestore.</w:t>
      </w:r>
    </w:p>
    <w:p>
      <w:pPr>
        <w:tabs>
          <w:tab w:val="left" w:pos="400"/>
        </w:tabs>
        <w:spacing w:after="80"/>
        <w:ind w:left="400" w:hanging="400"/>
      </w:pPr>
      <w:r>
        <w:rPr>
          <w:rFonts w:ascii="Arial" w:cs="Arial" w:eastAsia="Arial" w:hAnsi="Arial"/>
          <w:b/>
          <w:bCs/>
          <w:color w:val="041273"/>
          <w:sz w:val="22"/>
          <w:szCs w:val="22"/>
        </w:rPr>
        <w:t>2.</w:t>
        <w:tab/>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&lt;head&gt;</w:t>
      </w:r>
      <w:r>
        <w:rPr>
          <w:rFonts w:ascii="Arial" w:cs="Arial" w:eastAsia="Arial" w:hAnsi="Arial"/>
          <w:sz w:val="22"/>
          <w:szCs w:val="22"/>
        </w:rPr>
        <w:t>.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&lt;script&gt;</w:t>
      </w:r>
    </w:p>
    <w:p>
      <w:pPr>
        <w:shd w:fill="EEF1FA" w:val="clear"/>
        <w:spacing w:after="0" w:before="0"/>
        <w:ind w:left="600"/>
      </w:pPr>
      <w:r>
        <w:rPr>
          <w:rFonts w:ascii="Courier New" w:cs="Courier New" w:eastAsia="Courier New" w:hAnsi="Courier New"/>
          <w:sz w:val="16"/>
          <w:szCs w:val="16"/>
        </w:rPr>
        <w:t>/*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w:t>
      </w:r>
    </w:p>
    <w:p>
      <w:pPr>
        <w:shd w:fill="EEF1FA" w:val="clear"/>
        <w:spacing w:after="0" w:before="0"/>
        <w:ind w:left="600"/>
      </w:pPr>
      <w:r>
        <w:rPr>
          <w:rFonts w:ascii="Courier New" w:cs="Courier New" w:eastAsia="Courier New" w:hAnsi="Courier New"/>
          <w:sz w:val="16"/>
          <w:szCs w:val="16"/>
        </w:rPr>
        <w:t>&lt;/script&gt;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window.fenixCoreReady.then(function (FenixCore) { FenixCore.init("fenix-nome-do-app"); /* iniciar o app */ });</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3.</w:t>
        <w:tab/>
      </w:r>
      <w:r>
        <w:rPr>
          <w:rFonts w:ascii="Arial" w:cs="Arial" w:eastAsia="Arial" w:hAnsi="Arial"/>
          <w:sz w:val="22"/>
          <w:szCs w:val="22"/>
        </w:rPr>
        <w:t>Comportamento offline: o app nunca deve travar sem internet.</w:t>
      </w:r>
    </w:p>
    <w:p>
      <w:pPr>
        <w:pStyle w:val="ListParagraph"/>
        <w:numPr>
          <w:ilvl w:val="0"/>
          <w:numId w:val="2"/>
        </w:numPr>
        <w:spacing w:after="40"/>
      </w:pPr>
      <w:r>
        <w:rPr>
          <w:rFonts w:ascii="Arial" w:cs="Arial" w:eastAsia="Arial" w:hAnsi="Arial"/>
          <w:sz w:val="22"/>
          <w:szCs w:val="22"/>
        </w:rPr>
        <w:t>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online</w:t>
      </w:r>
      <w:r>
        <w:rPr>
          <w:rFonts w:ascii="Arial" w:cs="Arial" w:eastAsia="Arial" w:hAnsi="Arial"/>
          <w:sz w:val="22"/>
          <w:szCs w:val="22"/>
        </w:rPr>
        <w:t xml:space="preserve"> e </w:t>
      </w:r>
      <w:r>
        <w:rPr>
          <w:rFonts w:ascii="Courier New" w:cs="Courier New" w:eastAsia="Courier New" w:hAnsi="Courier New"/>
          <w:sz w:val="22"/>
          <w:szCs w:val="22"/>
          <w:shd w:fill="EEF1FA" w:val="clear"/>
        </w:rPr>
        <w:t>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Ao reconectar, sincronize e atualize os dados.</w:t>
      </w:r>
    </w:p>
    <w:p>
      <w:pPr>
        <w:tabs>
          <w:tab w:val="left" w:pos="400"/>
        </w:tabs>
        <w:spacing w:after="80"/>
        <w:ind w:left="400" w:hanging="400"/>
      </w:pPr>
      <w:r>
        <w:rPr>
          <w:rFonts w:ascii="Arial" w:cs="Arial" w:eastAsia="Arial" w:hAnsi="Arial"/>
          <w:b/>
          <w:bCs/>
          <w:color w:val="041273"/>
          <w:sz w:val="22"/>
          <w:szCs w:val="22"/>
        </w:rPr>
        <w:t>4.</w:t>
        <w:tab/>
      </w:r>
      <w:r>
        <w:rPr>
          <w:rFonts w:ascii="Arial" w:cs="Arial" w:eastAsia="Arial" w:hAnsi="Arial"/>
          <w:sz w:val="22"/>
          <w:szCs w:val="22"/>
        </w:rPr>
        <w:t>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5.</w:t>
        <w:tab/>
      </w:r>
      <w:r>
        <w:rPr>
          <w:rFonts w:ascii="Arial" w:cs="Arial" w:eastAsia="Arial" w:hAnsi="Arial"/>
          <w:sz w:val="22"/>
          <w:szCs w:val="22"/>
        </w:rPr>
        <w:t>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6.</w:t>
        <w:tab/>
      </w:r>
      <w:r>
        <w:rPr>
          <w:rFonts w:ascii="Arial" w:cs="Arial" w:eastAsia="Arial" w:hAnsi="Arial"/>
          <w:sz w:val="22"/>
          <w:szCs w:val="22"/>
        </w:rPr>
        <w:t>Hospedagem: GitHub Pages.</w:t>
      </w:r>
    </w:p>
    <w:p>
      <w:pPr>
        <w:pStyle w:val="Heading1"/>
        <w:pBdr>
          <w:bottom w:val="single" w:color="0076CE" w:sz="6" w:space="2"/>
        </w:pBdr>
        <w:spacing w:after="120" w:before="320"/>
      </w:pPr>
      <w:r>
        <w:rPr>
          <w:rFonts w:ascii="Arial" w:cs="Arial" w:eastAsia="Arial" w:hAnsi="Arial"/>
          <w:b/>
          <w:bCs/>
          <w:color w:val="041273"/>
          <w:sz w:val="26"/>
          <w:szCs w:val="26"/>
        </w:rPr>
        <w:t>2. VERSIONAMENTO E ENTREGA</w:t>
      </w:r>
    </w:p>
    <w:p>
      <w:pPr>
        <w:tabs>
          <w:tab w:val="left" w:pos="400"/>
        </w:tabs>
        <w:spacing w:after="80"/>
        <w:ind w:left="400" w:hanging="400"/>
      </w:pPr>
      <w:r>
        <w:rPr>
          <w:rFonts w:ascii="Arial" w:cs="Arial" w:eastAsia="Arial" w:hAnsi="Arial"/>
          <w:b/>
          <w:bCs/>
          <w:color w:val="041273"/>
          <w:sz w:val="22"/>
          <w:szCs w:val="22"/>
        </w:rPr>
        <w:t>7.</w:t>
        <w:tab/>
      </w:r>
      <w:r>
        <w:rPr>
          <w:rFonts w:ascii="Arial" w:cs="Arial" w:eastAsia="Arial" w:hAnsi="Arial"/>
          <w:sz w:val="22"/>
          <w:szCs w:val="22"/>
        </w:rPr>
        <w:t>Sequência de versões: 1.0 → 1.1 → … → 1.9 → 2.0 → 2.1. Nunca pule versão e use só uma casa decimal (nunca 1.10).</w:t>
      </w:r>
    </w:p>
    <w:p>
      <w:pPr>
        <w:tabs>
          <w:tab w:val="left" w:pos="400"/>
        </w:tabs>
        <w:spacing w:after="80"/>
        <w:ind w:left="400" w:hanging="400"/>
      </w:pPr>
      <w:r>
        <w:rPr>
          <w:rFonts w:ascii="Arial" w:cs="Arial" w:eastAsia="Arial" w:hAnsi="Arial"/>
          <w:b/>
          <w:bCs/>
          <w:color w:val="041273"/>
          <w:sz w:val="22"/>
          <w:szCs w:val="22"/>
        </w:rPr>
        <w:t>8.</w:t>
        <w:tab/>
      </w:r>
      <w:r>
        <w:rPr>
          <w:rFonts w:ascii="Arial" w:cs="Arial" w:eastAsia="Arial" w:hAnsi="Arial"/>
          <w:sz w:val="22"/>
          <w:szCs w:val="22"/>
        </w:rPr>
        <w:t>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9.</w:t>
        <w:tab/>
      </w:r>
      <w:r>
        <w:rPr>
          <w:rFonts w:ascii="Arial" w:cs="Arial" w:eastAsia="Arial" w:hAnsi="Arial"/>
          <w:sz w:val="22"/>
          <w:szCs w:val="22"/>
        </w:rPr>
        <w:t>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10.</w:t>
        <w:tab/>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fenix-</w:t>
      </w:r>
      <w:r>
        <w:rPr>
          <w:rFonts w:ascii="Arial" w:cs="Arial" w:eastAsia="Arial" w:hAnsi="Arial"/>
          <w:sz w:val="22"/>
          <w:szCs w:val="22"/>
        </w:rPr>
        <w:t xml:space="preserve">, hífens, versão no nome). Nunca use nome genérico como </w:t>
      </w:r>
      <w:r>
        <w:rPr>
          <w:rFonts w:ascii="Courier New" w:cs="Courier New" w:eastAsia="Courier New" w:hAnsi="Courier New"/>
          <w:sz w:val="22"/>
          <w:szCs w:val="22"/>
          <w:shd w:fill="EEF1FA" w:val="clear"/>
        </w:rPr>
        <w:t>app.html</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11.</w:t>
        <w:tab/>
      </w:r>
      <w:r>
        <w:rPr>
          <w:rFonts w:ascii="Arial" w:cs="Arial" w:eastAsia="Arial" w:hAnsi="Arial"/>
          <w:sz w:val="22"/>
          <w:szCs w:val="22"/>
        </w:rPr>
        <w:t xml:space="preserve">Exceção de nome: </w:t>
      </w:r>
      <w:r>
        <w:rPr>
          <w:rFonts w:ascii="Courier New" w:cs="Courier New" w:eastAsia="Courier New" w:hAnsi="Courier New"/>
          <w:sz w:val="22"/>
          <w:szCs w:val="22"/>
          <w:shd w:fill="EEF1FA" w:val="clear"/>
        </w:rPr>
        <w:t>fenix-core.js, index.html, fenix-template-login.html e fenix-template-onboarding.html são as cópias publicadas</w:t>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xml:space="preserve"> e NÃO levam versão no nome (os apps apontam para elas). A cada entrega, entregue também uma cópia idêntica com a versão no nome (ex.: fenix-core-v2.3.js, fenix-nome-do-app-v1.3.html, fenix-template-login-v1.2.html)</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usada só para controle histórico; nenhum app aponta para ela. A versão do core fica também no comentário de topo do arquivo. Os documentos legais (</w:t>
      </w:r>
      <w:r>
        <w:rPr>
          <w:rFonts w:ascii="Courier New" w:cs="Courier New" w:eastAsia="Courier New" w:hAnsi="Courier New"/>
          <w:sz w:val="22"/>
          <w:szCs w:val="22"/>
          <w:shd w:fill="EEF1FA" w:val="clear"/>
        </w:rPr>
        <w:t>fenix-termos-de-uso.html</w:t>
      </w:r>
      <w:r>
        <w:rPr>
          <w:rFonts w:ascii="Arial" w:cs="Arial" w:eastAsia="Arial" w:hAnsi="Arial"/>
          <w:sz w:val="22"/>
          <w:szCs w:val="22"/>
        </w:rPr>
        <w:t xml:space="preserve"> e </w:t>
      </w:r>
      <w:r>
        <w:rPr>
          <w:rFonts w:ascii="Courier New" w:cs="Courier New" w:eastAsia="Courier New" w:hAnsi="Courier New"/>
          <w:sz w:val="22"/>
          <w:szCs w:val="22"/>
          <w:shd w:fill="EEF1FA" w:val="clear"/>
        </w:rPr>
        <w:t>fenix-politica-de-privacidade.html</w:t>
      </w:r>
      <w:r>
        <w:rPr>
          <w:rFonts w:ascii="Arial" w:cs="Arial" w:eastAsia="Arial" w:hAnsi="Arial"/>
          <w:sz w:val="22"/>
          <w:szCs w:val="22"/>
        </w:rPr>
        <w:t>) também ficam sem versão no nome e trazem a versão dentro do documento.</w:t>
      </w:r>
    </w:p>
    <w:p>
      <w:pPr>
        <w:tabs>
          <w:tab w:val="left" w:pos="400"/>
        </w:tabs>
        <w:spacing w:after="80"/>
        <w:ind w:left="400" w:hanging="400"/>
      </w:pPr>
      <w:r>
        <w:rPr>
          <w:rFonts w:ascii="Arial" w:cs="Arial" w:eastAsia="Arial" w:hAnsi="Arial"/>
          <w:b/>
          <w:bCs/>
          <w:color w:val="041273"/>
          <w:sz w:val="22"/>
          <w:szCs w:val="22"/>
        </w:rPr>
        <w:t>12.</w:t>
        <w:tab/>
      </w:r>
      <w:r>
        <w:rPr>
          <w:rFonts w:ascii="Arial" w:cs="Arial" w:eastAsia="Arial" w:hAnsi="Arial"/>
          <w:sz w:val="22"/>
          <w:szCs w:val="22"/>
        </w:rPr>
        <w:t xml:space="preserve">Changelog e Manual do usuário obrigatórios: todo app tem um Changelog e um Manual do usuário, acessíveis dentro do app (Ajuda), somente para visualização (sem edição). Vale para todos os apps futuros e, nos existentes, a partir da próxima alteração de cada um. O </w:t>
      </w:r>
      <w:r>
        <w:rPr>
          <w:rFonts w:ascii="Courier New" w:cs="Courier New" w:eastAsia="Courier New" w:hAnsi="Courier New"/>
          <w:sz w:val="22"/>
          <w:szCs w:val="22"/>
          <w:shd w:fill="EEF1FA" w:val="clear"/>
        </w:rPr>
        <w:t>fenix-core.js</w:t>
      </w:r>
      <w:r>
        <w:rPr>
          <w:rFonts w:ascii="Arial" w:cs="Arial" w:eastAsia="Arial" w:hAnsi="Arial"/>
          <w:sz w:val="22"/>
          <w:szCs w:val="22"/>
        </w:rPr>
        <w:t xml:space="preserve"> não entra aqui: segue a regra 11.</w:t>
      </w:r>
    </w:p>
    <w:p>
      <w:pPr>
        <w:pStyle w:val="ListParagraph"/>
        <w:numPr>
          <w:ilvl w:val="0"/>
          <w:numId w:val="2"/>
        </w:numPr>
        <w:spacing w:after="40"/>
      </w:pPr>
      <w:r>
        <w:rPr>
          <w:rFonts w:ascii="Arial" w:cs="Arial" w:eastAsia="Arial" w:hAnsi="Arial"/>
          <w:sz w:val="22"/>
          <w:szCs w:val="22"/>
        </w:rPr>
        <w:t>Changelog: fica na tela Sobre (regra 13), com a lista das versões da mais nova para a mais antiga. Cada versão traz o número, "Criada em" (data em que a versão foi criada), "Modificada em" (data da última modificação dessa versão; igual à criação se não houve nova modificação) e o que mudou. Datas no padrão dd/mm/aaaa (regra 40). Toda alteração entrega uma entrada nova, junto com a subida de versão. Botão para baixar o Changelog em PDF (gerado com o jsPDF já embutido).</w:t>
      </w:r>
    </w:p>
    <w:p>
      <w:pPr>
        <w:pStyle w:val="ListParagraph"/>
        <w:numPr>
          <w:ilvl w:val="0"/>
          <w:numId w:val="2"/>
        </w:numPr>
        <w:spacing w:after="40"/>
      </w:pPr>
      <w:r>
        <w:rPr>
          <w:rFonts w:ascii="Arial" w:cs="Arial" w:eastAsia="Arial" w:hAnsi="Arial"/>
          <w:sz w:val="22"/>
          <w:szCs w:val="22"/>
        </w:rPr>
        <w:t>Manual do usuário, em dois formatos: (a) em MD, guardado dentro do próprio app e exibido na Ajuda para consulta; (b) em PDF, para baixar, gerado com o jsPDF já embutido a partir do mesmo conteúdo do MD. É um passo a passo de uso, na ordem em que o usuário usa o app: para cada tela, explique cada campo e cada botão, com um exemplo de uso e o print da tela, em português claro (regra 21).</w:t>
      </w:r>
    </w:p>
    <w:p>
      <w:pPr>
        <w:pStyle w:val="ListParagraph"/>
        <w:numPr>
          <w:ilvl w:val="0"/>
          <w:numId w:val="2"/>
        </w:numPr>
        <w:spacing w:after="40"/>
      </w:pPr>
      <w:r>
        <w:rPr>
          <w:rFonts w:ascii="Arial" w:cs="Arial" w:eastAsia="Arial" w:hAnsi="Arial"/>
          <w:sz w:val="22"/>
          <w:szCs w:val="22"/>
        </w:rPr>
        <w:t>Prints do manual: você os gera a cada entrega, com o navegador de teste, em largura de 360 px, a partir do app com dados de exemplo (nunca dados reais). Comprima em JPEG e embuta no próprio arquivo (base64), sem depender de arquivo externo. O manual é revisado e os prints são refeitos sempre que uma alteração mudar o uso ou a aparência do app.</w:t>
      </w:r>
    </w:p>
    <w:p>
      <w:pPr>
        <w:pStyle w:val="ListParagraph"/>
        <w:numPr>
          <w:ilvl w:val="0"/>
          <w:numId w:val="2"/>
        </w:numPr>
        <w:spacing w:after="40"/>
      </w:pPr>
      <w:r>
        <w:rPr>
          <w:rFonts w:ascii="Arial" w:cs="Arial" w:eastAsia="Arial" w:hAnsi="Arial"/>
          <w:sz w:val="22"/>
          <w:szCs w:val="22"/>
        </w:rPr>
        <w:t>Em toda entrega do app, entregue também o manual em MD e em PDF, com os nomes fenix-nome-do-app-manual-vX.X.md e fenix-nome-do-app-manual-vX.X.pdf.</w:t>
      </w:r>
    </w:p>
    <w:p>
      <w:pPr>
        <w:pStyle w:val="ListParagraph"/>
        <w:numPr>
          <w:ilvl w:val="0"/>
          <w:numId w:val="2"/>
        </w:numPr>
        <w:spacing w:after="40"/>
      </w:pPr>
      <w:r>
        <w:rPr>
          <w:rFonts w:ascii="Arial" w:cs="Arial" w:eastAsia="Arial" w:hAnsi="Arial"/>
          <w:sz w:val="22"/>
          <w:szCs w:val="22"/>
        </w:rPr>
        <w:t>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13.</w:t>
        <w:tab/>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FenixCore.EMPRESA</w:t>
      </w:r>
      <w:r>
        <w:rPr>
          <w:rFonts w:ascii="Arial" w:cs="Arial" w:eastAsia="Arial" w:hAnsi="Arial"/>
          <w:sz w:val="22"/>
          <w:szCs w:val="22"/>
        </w:rPr>
        <w:t>. Tudo fica no aparelho (localStorage), e nada é enviado para fora. Mostre também nesta tela o Changelog (regra 12), a data de criação do app (a "Criada em" da primeira versão do Changelog) e a data da última modificação (a "Modificada em" da versão mais recente).</w:t>
      </w:r>
    </w:p>
    <w:p>
      <w:pPr>
        <w:pStyle w:val="ListParagraph"/>
        <w:numPr>
          <w:ilvl w:val="0"/>
          <w:numId w:val="2"/>
        </w:numPr>
        <w:spacing w:after="40"/>
      </w:pPr>
      <w:r>
        <w:rPr>
          <w:rFonts w:ascii="Arial" w:cs="Arial" w:eastAsia="Arial" w:hAnsi="Arial"/>
          <w:sz w:val="22"/>
          <w:szCs w:val="22"/>
        </w:rPr>
        <w:t>O primeiro acesso também é o início da contagem de 7 dias do alerta de backup (regra 44).</w:t>
      </w:r>
    </w:p>
    <w:p>
      <w:pPr>
        <w:pStyle w:val="Heading1"/>
        <w:pBdr>
          <w:bottom w:val="single" w:color="0076CE" w:sz="6" w:space="2"/>
        </w:pBdr>
        <w:spacing w:after="120" w:before="320"/>
      </w:pPr>
      <w:r>
        <w:rPr>
          <w:rFonts w:ascii="Arial" w:cs="Arial" w:eastAsia="Arial" w:hAnsi="Arial"/>
          <w:b/>
          <w:bCs/>
          <w:color w:val="041273"/>
          <w:sz w:val="26"/>
          <w:szCs w:val="26"/>
        </w:rPr>
        <w:t>3. IDENTIDADE VISUAL</w:t>
      </w:r>
    </w:p>
    <w:p>
      <w:pPr>
        <w:tabs>
          <w:tab w:val="left" w:pos="400"/>
        </w:tabs>
        <w:spacing w:after="80"/>
        <w:ind w:left="400" w:hanging="400"/>
      </w:pPr>
      <w:r>
        <w:rPr>
          <w:rFonts w:ascii="Arial" w:cs="Arial" w:eastAsia="Arial" w:hAnsi="Arial"/>
          <w:b/>
          <w:bCs/>
          <w:color w:val="041273"/>
          <w:sz w:val="22"/>
          <w:szCs w:val="22"/>
        </w:rPr>
        <w:t>14.</w:t>
        <w:tab/>
      </w:r>
      <w:r>
        <w:rPr>
          <w:rFonts w:ascii="Arial" w:cs="Arial" w:eastAsia="Arial" w:hAnsi="Arial"/>
          <w:sz w:val="22"/>
          <w:szCs w:val="22"/>
        </w:rPr>
        <w:t>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#040798</w:t>
      </w:r>
      <w:r>
        <w:rPr>
          <w:rFonts w:ascii="Arial" w:cs="Arial" w:eastAsia="Arial" w:hAnsi="Arial"/>
          <w:sz w:val="22"/>
          <w:szCs w:val="22"/>
        </w:rPr>
        <w:t xml:space="preserve"> →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#041273</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#0076CE</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#ffcb00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#ffffff</w:t>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15.</w:t>
        <w:tab/>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16.</w:t>
        <w:tab/>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#020733</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17.</w:t>
        <w:tab/>
      </w:r>
      <w:r>
        <w:rPr>
          <w:rFonts w:ascii="Arial" w:cs="Arial" w:eastAsia="Arial" w:hAnsi="Arial"/>
          <w:sz w:val="22"/>
          <w:szCs w:val="22"/>
        </w:rPr>
        <w:t xml:space="preserve">Identidade gráfica: a águia Fênix. Arquivos oficiais no GitHub Pages (base https://fenicris-dev.github.io/Fenix-Core/): </w:t>
      </w:r>
      <w:r>
        <w:rPr>
          <w:rFonts w:ascii="Courier New" w:cs="Courier New" w:eastAsia="Courier New" w:hAnsi="Courier New"/>
          <w:sz w:val="22"/>
          <w:szCs w:val="22"/>
          <w:shd w:fill="EEF1FA" w:val="clear"/>
        </w:rPr>
        <w:t>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w:t>
      </w:r>
    </w:p>
    <w:p>
      <w:pPr>
        <w:tabs>
          <w:tab w:val="left" w:pos="400"/>
        </w:tabs>
        <w:spacing w:after="80"/>
        <w:ind w:left="400" w:hanging="400"/>
      </w:pPr>
      <w:r>
        <w:rPr>
          <w:rFonts w:ascii="Arial" w:cs="Arial" w:eastAsia="Arial" w:hAnsi="Arial"/>
          <w:b/>
          <w:bCs/>
          <w:color w:val="041273"/>
          <w:sz w:val="22"/>
          <w:szCs w:val="22"/>
        </w:rPr>
        <w:t>18.</w:t>
        <w:tab/>
      </w:r>
      <w:r>
        <w:rPr>
          <w:rFonts w:ascii="Arial" w:cs="Arial" w:eastAsia="Arial" w:hAnsi="Arial"/>
          <w:sz w:val="22"/>
          <w:szCs w:val="22"/>
        </w:rPr>
        <w:t>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19.</w:t>
        <w:tab/>
      </w:r>
      <w:r>
        <w:rPr>
          <w:rFonts w:ascii="Arial" w:cs="Arial" w:eastAsia="Arial" w:hAnsi="Arial"/>
          <w:sz w:val="22"/>
          <w:szCs w:val="22"/>
        </w:rPr>
        <w:t>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20.</w:t>
        <w:tab/>
      </w:r>
      <w:r>
        <w:rPr>
          <w:rFonts w:ascii="Arial" w:cs="Arial" w:eastAsia="Arial" w:hAnsi="Arial"/>
          <w:sz w:val="22"/>
          <w:szCs w:val="22"/>
        </w:rPr>
        <w:t>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21.</w:t>
        <w:tab/>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#ffcb00</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22.</w:t>
        <w:tab/>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{ANO} &lt;Cristiano Fênix/&gt; | © Fênix Soluções Tecnológicas</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new Date().getFullYear()</w:t>
      </w:r>
      <w:r>
        <w:rPr>
          <w:rFonts w:ascii="Arial" w:cs="Arial" w:eastAsia="Arial" w:hAnsi="Arial"/>
          <w:sz w:val="22"/>
          <w:szCs w:val="22"/>
        </w:rPr>
        <w:t>, nunca fixo.</w:t>
      </w:r>
    </w:p>
    <w:p>
      <w:pPr>
        <w:pStyle w:val="ListParagraph"/>
        <w:numPr>
          <w:ilvl w:val="0"/>
          <w:numId w:val="2"/>
        </w:numPr>
        <w:spacing w:after="40"/>
      </w:pPr>
      <w:r>
        <w:rPr>
          <w:rFonts w:ascii="Arial" w:cs="Arial" w:eastAsia="Arial" w:hAnsi="Arial"/>
          <w:sz w:val="22"/>
          <w:szCs w:val="22"/>
        </w:rPr>
      </w:r>
      <w:r>
        <w:rPr>
          <w:rFonts w:ascii="Courier New" w:cs="Courier New" w:eastAsia="Courier New" w:hAnsi="Courier New"/>
          <w:sz w:val="22"/>
          <w:szCs w:val="22"/>
          <w:shd w:fill="EEF1FA" w:val="clear"/>
        </w:rPr>
        <w:t>&lt;Cristiano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4. ACESSO E LOGIN</w:t>
      </w:r>
    </w:p>
    <w:p>
      <w:pPr>
        <w:tabs>
          <w:tab w:val="left" w:pos="400"/>
        </w:tabs>
        <w:spacing w:after="80"/>
        <w:ind w:left="400" w:hanging="400"/>
      </w:pPr>
      <w:r>
        <w:rPr>
          <w:rFonts w:ascii="Arial" w:cs="Arial" w:eastAsia="Arial" w:hAnsi="Arial"/>
          <w:b/>
          <w:bCs/>
          <w:color w:val="041273"/>
          <w:sz w:val="22"/>
          <w:szCs w:val="22"/>
        </w:rPr>
        <w:t>23.</w:t>
        <w:tab/>
      </w:r>
      <w:r>
        <w:rPr>
          <w:rFonts w:ascii="Arial" w:cs="Arial" w:eastAsia="Arial" w:hAnsi="Arial"/>
          <w:sz w:val="22"/>
          <w:szCs w:val="22"/>
        </w:rPr>
        <w:t>Layout oficial de login: TODO app com acesso por senha usa o fenix-template-login.html.</w:t>
      </w:r>
      <w:r>
        <w:rPr>
          <w:rFonts w:ascii="Courier New" w:cs="Courier New" w:eastAsia="Courier New" w:hAnsi="Courier New"/>
          <w:sz w:val="22"/>
          <w:szCs w:val="22"/>
          <w:shd w:fill="EEF1FA" w:val="clear"/>
        </w:rPr>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28), recuperar senha, só login social Google, topo em degradê com a logo branca e o nome do app, card branco sobre fundo </w:t>
      </w:r>
      <w:r>
        <w:rPr>
          <w:rFonts w:ascii="Courier New" w:cs="Courier New" w:eastAsia="Courier New" w:hAnsi="Courier New"/>
          <w:sz w:val="22"/>
          <w:szCs w:val="22"/>
          <w:shd w:fill="EEF1FA" w:val="clear"/>
        </w:rPr>
        <w:t>#F3F4F9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#ffcb00</w:t>
      </w:r>
      <w:r>
        <w:rPr>
          <w:rFonts w:ascii="Arial" w:cs="Arial" w:eastAsia="Arial" w:hAnsi="Arial"/>
          <w:sz w:val="22"/>
          <w:szCs w:val="22"/>
        </w:rPr>
        <w:t xml:space="preserve"> e hover do botão primário em amarelo. Os links de Termos de Uso e Política de Privacidade apontam para os documentos oficiais (regra 27).</w:t>
      </w:r>
    </w:p>
    <w:p>
      <w:pPr>
        <w:tabs>
          <w:tab w:val="left" w:pos="400"/>
        </w:tabs>
        <w:spacing w:after="80"/>
        <w:ind w:left="400" w:hanging="400"/>
      </w:pPr>
      <w:r>
        <w:rPr>
          <w:rFonts w:ascii="Arial" w:cs="Arial" w:eastAsia="Arial" w:hAnsi="Arial"/>
          <w:b/>
          <w:bCs/>
          <w:color w:val="041273"/>
          <w:sz w:val="22"/>
          <w:szCs w:val="22"/>
        </w:rPr>
        <w:t>24.</w:t>
        <w:tab/>
      </w:r>
      <w:r>
        <w:rPr>
          <w:rFonts w:ascii="Arial" w:cs="Arial" w:eastAsia="Arial" w:hAnsi="Arial"/>
          <w:sz w:val="22"/>
          <w:szCs w:val="22"/>
        </w:rPr>
        <w:t>Endereços oficiais do template de login: https://fenicris-dev.github.io/Fenix-Core/fenix-template-login.html e uma cópia idêntica em index.html (https://fenicris-dev.github.io/Fenix-Core/). Quando o template mudar, suba a nova versão com nome versionado (ex.: fenix-template-login-v1.3.html, só para histórico) e atualize juntos o fenix-template-login.html e o index.html, para as cópias não divergirem.</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r>
    </w:p>
    <w:p>
      <w:pPr>
        <w:tabs>
          <w:tab w:val="left" w:pos="400"/>
        </w:tabs>
        <w:spacing w:after="80"/>
        <w:ind w:left="400" w:hanging="400"/>
      </w:pPr>
      <w:r>
        <w:rPr>
          <w:rFonts w:ascii="Arial" w:cs="Arial" w:eastAsia="Arial" w:hAnsi="Arial"/>
          <w:b/>
          <w:bCs/>
          <w:color w:val="041273"/>
          <w:sz w:val="22"/>
          <w:szCs w:val="22"/>
        </w:rPr>
        <w:t>25.</w:t>
        <w:tab/>
      </w:r>
      <w:r>
        <w:rPr>
          <w:rFonts w:ascii="Arial" w:cs="Arial" w:eastAsia="Arial" w:hAnsi="Arial"/>
          <w:sz w:val="22"/>
          <w:szCs w:val="22"/>
        </w:rPr>
        <w:t>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26.</w:t>
        <w:tab/>
      </w:r>
      <w:r>
        <w:rPr>
          <w:rFonts w:ascii="Arial" w:cs="Arial" w:eastAsia="Arial" w:hAnsi="Arial"/>
          <w:sz w:val="22"/>
          <w:szCs w:val="22"/>
        </w:rPr>
        <w:t>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27.</w:t>
        <w:tab/>
      </w:r>
      <w:r>
        <w:rPr>
          <w:rFonts w:ascii="Arial" w:cs="Arial" w:eastAsia="Arial" w:hAnsi="Arial"/>
          <w:sz w:val="22"/>
          <w:szCs w:val="22"/>
        </w:rPr>
        <w:t>Termos de Uso e Política de Privacidade: os textos oficiais ficam no GitHub Pages, ao lado do core, com nomes fixos e sem versão, porque os endereços não podem mudar: https://fenicris-dev.github.io/Fenix-Core/fenix-termos-de-uso.html e https://fenicris-dev.github.io/Fenix-Core/fenix-politica-de-privacidade.html. Cada documento traz, dentro dele, o número da versão e a data de atualização. Os links de Termos de Uso e Política de Privacidade do login e do onboarding apontam para esses endereços e abrem em outra aba.</w:t>
      </w:r>
    </w:p>
    <w:p>
      <w:pPr>
        <w:tabs>
          <w:tab w:val="left" w:pos="400"/>
        </w:tabs>
        <w:spacing w:after="80"/>
        <w:ind w:left="400" w:hanging="400"/>
      </w:pPr>
      <w:r>
        <w:rPr>
          <w:rFonts w:ascii="Arial" w:cs="Arial" w:eastAsia="Arial" w:hAnsi="Arial"/>
          <w:b/>
          <w:bCs/>
          <w:color w:val="041273"/>
          <w:sz w:val="22"/>
          <w:szCs w:val="22"/>
        </w:rPr>
        <w:t>28.</w:t>
        <w:tab/>
      </w:r>
      <w:r>
        <w:rPr>
          <w:rFonts w:ascii="Arial" w:cs="Arial" w:eastAsia="Arial" w:hAnsi="Arial"/>
          <w:sz w:val="22"/>
          <w:szCs w:val="22"/>
        </w:rPr>
        <w:t>Onboarding (primeiro acesso): na primeira vez que o usuário acessa o app, mostre uma tela de onboarding pedindo primeiro nome, e-mail e CNPJ (opcional, só se a pessoa tiver). Não peça CPF. O CNPJ segue as regras de máscara e validação (regra 38) e o aviso de uso (regra 37). Ao informar um CNPJ válido, o Fluxo PJ (regra 35)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29.</w:t>
        <w:tab/>
      </w:r>
      <w:r>
        <w:rPr>
          <w:rFonts w:ascii="Arial" w:cs="Arial" w:eastAsia="Arial" w:hAnsi="Arial"/>
          <w:sz w:val="22"/>
          <w:szCs w:val="22"/>
        </w:rPr>
        <w:t>Template de onboarding: TODO app usa o fenix-template-onboarding.html na tela</w:t>
      </w:r>
      <w:r>
        <w:rPr>
          <w:rFonts w:ascii="Courier New" w:cs="Courier New" w:eastAsia="Courier New" w:hAnsi="Courier New"/>
          <w:sz w:val="22"/>
          <w:szCs w:val="22"/>
          <w:shd w:fill="EEF1FA" w:val="clear"/>
        </w:rPr>
      </w:r>
      <w:r>
        <w:rPr>
          <w:rFonts w:ascii="Arial" w:cs="Arial" w:eastAsia="Arial" w:hAnsi="Arial"/>
          <w:sz w:val="22"/>
          <w:szCs w:val="22"/>
        </w:rPr>
        <w:t xml:space="preserve"> de primeiro acesso e não cria outro layout. Endereço oficial: https://fenicris-dev.github.io/Fenix-Core/fenix-template-onboarding.html (a versão fica dentro do arquivo; a cópia com a versão no nome, ex.: fenix-template-onboarding-v1.0.html, serve só de histórico). O app define </w:t>
      </w:r>
      <w:r>
        <w:rPr>
          <w:rFonts w:ascii="Courier New" w:cs="Courier New" w:eastAsia="Courier New" w:hAnsi="Courier New"/>
          <w:sz w:val="22"/>
          <w:szCs w:val="22"/>
          <w:shd w:fill="EEF1FA" w:val="clear"/>
        </w:rPr>
        <w:t>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30.</w:t>
        <w:tab/>
      </w:r>
      <w:r>
        <w:rPr>
          <w:rFonts w:ascii="Arial" w:cs="Arial" w:eastAsia="Arial" w:hAnsi="Arial"/>
          <w:sz w:val="22"/>
          <w:szCs w:val="22"/>
        </w:rPr>
        <w:t>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31.</w:t>
        <w:tab/>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#0076CE</w:t>
      </w:r>
      <w:r>
        <w:rPr>
          <w:rFonts w:ascii="Arial" w:cs="Arial" w:eastAsia="Arial" w:hAnsi="Arial"/>
          <w:sz w:val="22"/>
          <w:szCs w:val="22"/>
        </w:rPr>
        <w:t>, com texto branco. O menu do avatar traz, nesta ordem: o primeiro nome, Ajuda (Changelog e Manual, regra 12) e Sair.</w:t>
      </w:r>
    </w:p>
    <w:p>
      <w:pPr>
        <w:tabs>
          <w:tab w:val="left" w:pos="400"/>
        </w:tabs>
        <w:spacing w:after="80"/>
        <w:ind w:left="400" w:hanging="400"/>
      </w:pPr>
      <w:r>
        <w:rPr>
          <w:rFonts w:ascii="Arial" w:cs="Arial" w:eastAsia="Arial" w:hAnsi="Arial"/>
          <w:b/>
          <w:bCs/>
          <w:color w:val="041273"/>
          <w:sz w:val="22"/>
          <w:szCs w:val="22"/>
        </w:rPr>
        <w:t>32.</w:t>
        <w:tab/>
      </w:r>
      <w:r>
        <w:rPr>
          <w:rFonts w:ascii="Arial" w:cs="Arial" w:eastAsia="Arial" w:hAnsi="Arial"/>
          <w:sz w:val="22"/>
          <w:szCs w:val="22"/>
        </w:rPr>
        <w:t>Splash de abertura (apps com autenticação): tela azul Fênix cheia, ícone oficial, nome do sistema + "Fênix Soluções Tecnológicas" e barrinha animada de vai e vem (sem texto piscando). Some assim que a tela certa estiver pronta (login ou app já logado),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5. CADASTROS E DADOS</w:t>
      </w:r>
    </w:p>
    <w:p>
      <w:pPr>
        <w:tabs>
          <w:tab w:val="left" w:pos="400"/>
        </w:tabs>
        <w:spacing w:after="80"/>
        <w:ind w:left="400" w:hanging="400"/>
      </w:pPr>
      <w:r>
        <w:rPr>
          <w:rFonts w:ascii="Arial" w:cs="Arial" w:eastAsia="Arial" w:hAnsi="Arial"/>
          <w:b/>
          <w:bCs/>
          <w:color w:val="041273"/>
          <w:sz w:val="22"/>
          <w:szCs w:val="22"/>
        </w:rPr>
        <w:t>33.</w:t>
        <w:tab/>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34.</w:t>
        <w:tab/>
      </w:r>
      <w:r>
        <w:rPr>
          <w:rFonts w:ascii="Arial" w:cs="Arial" w:eastAsia="Arial" w:hAnsi="Arial"/>
          <w:sz w:val="22"/>
          <w:szCs w:val="22"/>
        </w:rPr>
        <w:t>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35.</w:t>
        <w:tab/>
      </w:r>
      <w:r>
        <w:rPr>
          <w:rFonts w:ascii="Arial" w:cs="Arial" w:eastAsia="Arial" w:hAnsi="Arial"/>
          <w:sz w:val="22"/>
          <w:szCs w:val="22"/>
        </w:rPr>
        <w:t xml:space="preserve">Fluxo PJ: ao digitar o CNPJ, use </w:t>
      </w:r>
      <w:r>
        <w:rPr>
          <w:rFonts w:ascii="Courier New" w:cs="Courier New" w:eastAsia="Courier New" w:hAnsi="Courier New"/>
          <w:sz w:val="22"/>
          <w:szCs w:val="22"/>
          <w:shd w:fill="EEF1FA" w:val="clear"/>
        </w:rPr>
        <w:t>FenixCore.pessoas.buscarNaReceita(cnpj)</w:t>
      </w:r>
      <w:r>
        <w:rPr>
          <w:rFonts w:ascii="Arial" w:cs="Arial" w:eastAsia="Arial" w:hAnsi="Arial"/>
          <w:sz w:val="22"/>
          <w:szCs w:val="22"/>
        </w:rPr>
        <w:t xml:space="preserve"> (BrasilAPI), dentro de um try/catch, e preencha razão social, nome fantasia e endereço. Se o endereço vier incompleto ou desatualizado, peça ao usuário para redigitar o CEP e use </w:t>
      </w:r>
      <w:r>
        <w:rPr>
          <w:rFonts w:ascii="Courier New" w:cs="Courier New" w:eastAsia="Courier New" w:hAnsi="Courier New"/>
          <w:sz w:val="22"/>
          <w:szCs w:val="22"/>
          <w:shd w:fill="EEF1FA" w:val="clear"/>
        </w:rPr>
        <w:t>FenixCore.localidades.buscarPorCEP(cep)</w:t>
      </w:r>
      <w:r>
        <w:rPr>
          <w:rFonts w:ascii="Arial" w:cs="Arial" w:eastAsia="Arial" w:hAnsi="Arial"/>
          <w:sz w:val="22"/>
          <w:szCs w:val="22"/>
        </w:rPr>
        <w:t xml:space="preserve"> (ViaCEP) para corrigir. Tudo continua editável.</w:t>
      </w:r>
    </w:p>
    <w:p>
      <w:pPr>
        <w:tabs>
          <w:tab w:val="left" w:pos="400"/>
        </w:tabs>
        <w:spacing w:after="80"/>
        <w:ind w:left="400" w:hanging="400"/>
      </w:pPr>
      <w:r>
        <w:rPr>
          <w:rFonts w:ascii="Arial" w:cs="Arial" w:eastAsia="Arial" w:hAnsi="Arial"/>
          <w:b/>
          <w:bCs/>
          <w:color w:val="041273"/>
          <w:sz w:val="22"/>
          <w:szCs w:val="22"/>
        </w:rPr>
        <w:t>36.</w:t>
        <w:tab/>
      </w:r>
      <w:r>
        <w:rPr>
          <w:rFonts w:ascii="Arial" w:cs="Arial" w:eastAsia="Arial" w:hAnsi="Arial"/>
          <w:sz w:val="22"/>
          <w:szCs w:val="22"/>
        </w:rPr>
        <w:t>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37.</w:t>
        <w:tab/>
      </w:r>
      <w:r>
        <w:rPr>
          <w:rFonts w:ascii="Arial" w:cs="Arial" w:eastAsia="Arial" w:hAnsi="Arial"/>
          <w:sz w:val="22"/>
          <w:szCs w:val="22"/>
        </w:rPr>
        <w:t>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38.</w:t>
        <w:tab/>
      </w:r>
      <w:r>
        <w:rPr>
          <w:rFonts w:ascii="Arial" w:cs="Arial" w:eastAsia="Arial" w:hAnsi="Arial"/>
          <w:sz w:val="22"/>
          <w:szCs w:val="22"/>
        </w:rPr>
        <w:t>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00.000.000/0000-00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(00) 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(00) 0000-0000</w:t>
      </w:r>
      <w:r>
        <w:rPr>
          <w:rFonts w:ascii="Arial" w:cs="Arial" w:eastAsia="Arial" w:hAnsi="Arial"/>
          <w:sz w:val="22"/>
          <w:szCs w:val="22"/>
        </w:rPr>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formatarDocumento</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39.</w:t>
        <w:tab/>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40.</w:t>
        <w:tab/>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HH:mm</w:t>
      </w:r>
      <w:r>
        <w:rPr>
          <w:rFonts w:ascii="Arial" w:cs="Arial" w:eastAsia="Arial" w:hAnsi="Arial"/>
          <w:sz w:val="22"/>
          <w:szCs w:val="22"/>
        </w:rPr>
        <w:t>), na exibição e nos campos de digitação. Internamente, guarde as datas em formato ISO (</w:t>
      </w:r>
      <w:r>
        <w:rPr>
          <w:rFonts w:ascii="Courier New" w:cs="Courier New" w:eastAsia="Courier New" w:hAnsi="Courier New"/>
          <w:sz w:val="22"/>
          <w:szCs w:val="22"/>
          <w:shd w:fill="EEF1FA" w:val="clear"/>
        </w:rPr>
        <w:t>aaaa-mm-dd</w:t>
      </w:r>
      <w:r>
        <w:rPr>
          <w:rFonts w:ascii="Arial" w:cs="Arial" w:eastAsia="Arial" w:hAnsi="Arial"/>
          <w:sz w:val="22"/>
          <w:szCs w:val="22"/>
        </w:rPr>
        <w:t>).</w:t>
      </w:r>
    </w:p>
    <w:p>
      <w:pPr>
        <w:tabs>
          <w:tab w:val="left" w:pos="400"/>
        </w:tabs>
        <w:spacing w:after="80"/>
        <w:ind w:left="400" w:hanging="400"/>
      </w:pPr>
      <w:r>
        <w:rPr>
          <w:rFonts w:ascii="Arial" w:cs="Arial" w:eastAsia="Arial" w:hAnsi="Arial"/>
          <w:b/>
          <w:bCs/>
          <w:color w:val="041273"/>
          <w:sz w:val="22"/>
          <w:szCs w:val="22"/>
        </w:rPr>
        <w:t>41.</w:t>
        <w:tab/>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FenixCore.pessoas</w:t>
      </w:r>
      <w:r>
        <w:rPr>
          <w:rFonts w:ascii="Arial" w:cs="Arial" w:eastAsia="Arial" w:hAnsi="Arial"/>
          <w:sz w:val="22"/>
          <w:szCs w:val="22"/>
        </w:rPr>
        <w:t>.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42.</w:t>
        <w:tab/>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FenixCore.formatarNomeMaiusculo</w:t>
      </w:r>
      <w:r>
        <w:rPr>
          <w:rFonts w:ascii="Arial" w:cs="Arial" w:eastAsia="Arial" w:hAnsi="Arial"/>
          <w:sz w:val="22"/>
          <w:szCs w:val="22"/>
        </w:rPr>
        <w:t>.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43.</w:t>
        <w:tab/>
      </w:r>
      <w:r>
        <w:rPr>
          <w:rFonts w:ascii="Arial" w:cs="Arial" w:eastAsia="Arial" w:hAnsi="Arial"/>
          <w:sz w:val="22"/>
          <w:szCs w:val="22"/>
        </w:rPr>
        <w:t>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44.</w:t>
        <w:tab/>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dados</w:t>
      </w:r>
      <w:r>
        <w:rPr>
          <w:rFonts w:ascii="Arial" w:cs="Arial" w:eastAsia="Arial" w:hAnsi="Arial"/>
          <w:sz w:val="22"/>
          <w:szCs w:val="22"/>
        </w:rPr>
        <w:t>. O core não tem importação: o app oferece o botão Importar na área de Ajuda ou Configurações, e a importação substitui os dados atuais, então segue a regra de ações destrutivas (regra 47).</w:t>
      </w:r>
    </w:p>
    <w:p>
      <w:pPr>
        <w:tabs>
          <w:tab w:val="left" w:pos="400"/>
        </w:tabs>
        <w:spacing w:after="80"/>
        <w:ind w:left="400" w:hanging="400"/>
      </w:pPr>
      <w:r>
        <w:rPr>
          <w:rFonts w:ascii="Arial" w:cs="Arial" w:eastAsia="Arial" w:hAnsi="Arial"/>
          <w:b/>
          <w:bCs/>
          <w:color w:val="041273"/>
          <w:sz w:val="22"/>
          <w:szCs w:val="22"/>
        </w:rPr>
        <w:t>45.</w:t>
        <w:tab/>
      </w:r>
      <w:r>
        <w:rPr>
          <w:rFonts w:ascii="Arial" w:cs="Arial" w:eastAsia="Arial" w:hAnsi="Arial"/>
          <w:sz w:val="22"/>
          <w:szCs w:val="22"/>
        </w:rPr>
        <w:t>Documentos em PDF (recibos, orçamentos, relatórios): usam um cabeçalho padrão com a logo Azul (regra 17) e os dados da empresa do usuário, vindos do perfil do onboarding (razão social, CNPJ e endereço, quando informados); sem CNPJ, usam o nome do usuário. Datas e valores seguem as regras 40 e 39.</w:t>
      </w:r>
    </w:p>
    <w:p>
      <w:pPr>
        <w:pStyle w:val="Heading1"/>
        <w:pBdr>
          <w:bottom w:val="single" w:color="0076CE" w:sz="6" w:space="2"/>
        </w:pBdr>
        <w:spacing w:after="120" w:before="320"/>
      </w:pPr>
      <w:r>
        <w:rPr>
          <w:rFonts w:ascii="Arial" w:cs="Arial" w:eastAsia="Arial" w:hAnsi="Arial"/>
          <w:b/>
          <w:bCs/>
          <w:color w:val="041273"/>
          <w:sz w:val="26"/>
          <w:szCs w:val="26"/>
        </w:rPr>
        <w:t>6. SEGURANÇA E QUALIDADE</w:t>
      </w:r>
    </w:p>
    <w:p>
      <w:pPr>
        <w:tabs>
          <w:tab w:val="left" w:pos="400"/>
        </w:tabs>
        <w:spacing w:after="80"/>
        <w:ind w:left="400" w:hanging="400"/>
      </w:pPr>
      <w:r>
        <w:rPr>
          <w:rFonts w:ascii="Arial" w:cs="Arial" w:eastAsia="Arial" w:hAnsi="Arial"/>
          <w:b/>
          <w:bCs/>
          <w:color w:val="041273"/>
          <w:sz w:val="22"/>
          <w:szCs w:val="22"/>
        </w:rPr>
        <w:t>46.</w:t>
        <w:tab/>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47.</w:t>
        <w:tab/>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48.</w:t>
        <w:tab/>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49.</w:t>
        <w:tab/>
      </w:r>
      <w:r>
        <w:rPr>
          <w:rFonts w:ascii="Arial" w:cs="Arial" w:eastAsia="Arial" w:hAnsi="Arial"/>
          <w:sz w:val="22"/>
          <w:szCs w:val="22"/>
        </w:rPr>
        <w:t>Teste antes de entregar: além da validação do JS (regra 48),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50.</w:t>
        <w:tab/>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var</w:t>
      </w:r>
      <w:r>
        <w:rPr>
          <w:rFonts w:ascii="Arial" w:cs="Arial" w:eastAsia="Arial" w:hAnsi="Arial"/>
          <w:sz w:val="22"/>
          <w:szCs w:val="22"/>
        </w:rPr>
        <w:t xml:space="preserve"> ou </w:t>
      </w:r>
      <w:r>
        <w:rPr>
          <w:rFonts w:ascii="Courier New" w:cs="Courier New" w:eastAsia="Courier New" w:hAnsi="Courier New"/>
          <w:sz w:val="22"/>
          <w:szCs w:val="22"/>
          <w:shd w:fill="EEF1FA" w:val="clear"/>
        </w:rPr>
        <w:t>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51.</w:t>
        <w:tab/>
      </w:r>
      <w:r>
        <w:rPr>
          <w:rFonts w:ascii="Arial" w:cs="Arial" w:eastAsia="Arial" w:hAnsi="Arial"/>
          <w:sz w:val="22"/>
          <w:szCs w:val="22"/>
        </w:rPr>
        <w:t>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7. PROCESSO</w:t>
      </w:r>
    </w:p>
    <w:p>
      <w:pPr>
        <w:tabs>
          <w:tab w:val="left" w:pos="400"/>
        </w:tabs>
        <w:spacing w:after="80"/>
        <w:ind w:left="400" w:hanging="400"/>
      </w:pPr>
      <w:r>
        <w:rPr>
          <w:rFonts w:ascii="Arial" w:cs="Arial" w:eastAsia="Arial" w:hAnsi="Arial"/>
          <w:b/>
          <w:bCs/>
          <w:color w:val="041273"/>
          <w:sz w:val="22"/>
          <w:szCs w:val="22"/>
        </w:rPr>
        <w:t>52.</w:t>
        <w:tab/>
      </w:r>
      <w:r>
        <w:rPr>
          <w:rFonts w:ascii="Arial" w:cs="Arial" w:eastAsia="Arial" w:hAnsi="Arial"/>
          <w:sz w:val="22"/>
          <w:szCs w:val="22"/>
        </w:rPr>
        <w:t>Estas regras são um documento vivo. Em todo app novo, e em todo app existente que eu trouxer para alteração, antes de começar preencha comigo a Ficha de aplicação das regras (seção abaixo) e confirme: nome do app, funcionalidade principal, outras APIs e observações de layout.</w:t>
      </w:r>
    </w:p>
    <w:p>
      <w:pPr>
        <w:tabs>
          <w:tab w:val="left" w:pos="400"/>
        </w:tabs>
        <w:spacing w:after="80"/>
        <w:ind w:left="400" w:hanging="400"/>
      </w:pPr>
      <w:r>
        <w:rPr>
          <w:rFonts w:ascii="Arial" w:cs="Arial" w:eastAsia="Arial" w:hAnsi="Arial"/>
          <w:b/>
          <w:bCs/>
          <w:color w:val="041273"/>
          <w:sz w:val="22"/>
          <w:szCs w:val="22"/>
        </w:rPr>
        <w:t>53.</w:t>
        <w:tab/>
      </w:r>
      <w:r>
        <w:rPr>
          <w:rFonts w:ascii="Arial" w:cs="Arial" w:eastAsia="Arial" w:hAnsi="Arial"/>
          <w:sz w:val="22"/>
          <w:szCs w:val="22"/>
        </w:rPr>
        <w:t>Selo do Livro: todo app declara no &lt;head&gt; o selo &lt;meta name="fenix-livro" content="X.Y"&gt;, com a versão do Livro das Regras aplicada, e &lt;meta name="fenix-ficha" content="B,C,E"&gt;, com as letras marcadas na Ficha (vazio se nenhuma). Na tela Sobre (regra 13), mostre a linha "Padrão: Livro das Regras Fênix vX.Y". O selo só muda quando o livro for de fato aplicado ao app, por você, na entrega. Quando eu trouxer um app: (1) selo igual à versão atual do livro, ou diferente só em versões que o Histórico marca como "não afeta apps": o livro já está aplicado, faça só o que eu pedir; (2) selo de versão mais antiga: aplique só o que o Histórico indica, nas regras marcadas na Ficha, e atualize o selo; (3) sem selo: aplique o livro inteiro conforme a Ficha e coloque o selo. O selo é uma declaração: só leia o &lt;head&gt;; faça uma conferência completa do app apenas se eu pedir.</w:t>
      </w:r>
    </w:p>
    <w:p>
      <w:pPr>
        <w:pStyle w:val="Heading1"/>
        <w:pBdr>
          <w:bottom w:val="single" w:color="0076CE" w:sz="6" w:space="2"/>
        </w:pBdr>
        <w:spacing w:after="120" w:before="320"/>
      </w:pPr>
      <w:r>
        <w:rPr>
          <w:rFonts w:ascii="Arial" w:cs="Arial" w:eastAsia="Arial" w:hAnsi="Arial"/>
          <w:b/>
          <w:bCs/>
          <w:color w:val="041273"/>
          <w:sz w:val="26"/>
          <w:szCs w:val="26"/>
        </w:rPr>
        <w:t>8. DASHBOARD E INDICADORES</w:t>
      </w:r>
    </w:p>
    <w:p>
      <w:pPr>
        <w:tabs>
          <w:tab w:val="left" w:pos="400"/>
        </w:tabs>
        <w:spacing w:after="80"/>
        <w:ind w:left="400" w:hanging="400"/>
      </w:pPr>
      <w:r>
        <w:rPr>
          <w:rFonts w:ascii="Arial" w:cs="Arial" w:eastAsia="Arial" w:hAnsi="Arial"/>
          <w:b/>
          <w:bCs/>
          <w:color w:val="041273"/>
          <w:sz w:val="22"/>
          <w:szCs w:val="22"/>
        </w:rPr>
        <w:t>54.</w:t>
        <w:tab/>
      </w:r>
      <w:r>
        <w:rPr>
          <w:rFonts w:ascii="Arial" w:cs="Arial" w:eastAsia="Arial" w:hAnsi="Arial"/>
          <w:sz w:val="22"/>
          <w:szCs w:val="22"/>
        </w:rPr>
        <w:t>Dashboard clicável: todo indicador do dashboard (totais, contagens por situação, valores e gráficos) é clicável sempre que houver dados por trás dele, e expande ou redireciona para o que o compõe. Exemplo: "Total de serviços (21)" abre a lista dos 21 serviços; "Em andamento", "Interrompidos" e qualquer outra situação abrem os registros daquela situação. Regras: (a) a lista aberta usa o mesmo filtro do indicador e mostra a mesma quantidade do número clicado; (b) cada item da lista abre o detalhe do registro; (c) há botão Voltar ou Fechar, e o dashboard mantém a posição ao voltar; (d) indicador zerado não abre nada e mostra "Nenhum registro"; (e) o indicador tem cara de clicável (cursor de mão, hover em amarelo #ffcb00, área de toque de pelo menos 44 px, regra 20) e também funciona pelo teclado; (f) em gráficos, clicar numa fatia ou barra abre os registros dela; (g) valores em R$ abrem os lançamentos que formam o valor. Vale para todos os apps novos e, nos existentes, a partir da próxima alteração de cada um; entra no grupo G da Ficha.</w:t>
      </w:r>
    </w:p>
    <w:p>
      <w:pPr>
        <w:pStyle w:val="Heading1"/>
        <w:pBdr>
          <w:bottom w:val="single" w:color="0076CE" w:sz="6" w:space="2"/>
        </w:pBdr>
        <w:spacing w:after="120" w:before="320"/>
      </w:pPr>
      <w:r>
        <w:rPr>
          <w:rFonts w:ascii="Arial" w:cs="Arial" w:eastAsia="Arial" w:hAnsi="Arial"/>
          <w:b/>
          <w:bCs/>
          <w:color w:val="041273"/>
          <w:sz w:val="26"/>
          <w:szCs w:val="26"/>
        </w:rPr>
        <w:t>FICHA DE APLICAÇÃO DAS REGRAS</w:t>
      </w:r>
    </w:p>
    <w:p>
      <w:pPr>
        <w:pStyle w:val="ListParagraph"/>
        <w:numPr>
          <w:ilvl w:val="0"/>
          <w:numId w:val="3"/>
        </w:numPr>
        <w:spacing w:after="40"/>
      </w:pPr>
      <w:r>
        <w:rPr>
          <w:rFonts w:ascii="Arial" w:cs="Arial" w:eastAsia="Arial" w:hAnsi="Arial"/>
          <w:sz w:val="22"/>
          <w:szCs w:val="22"/>
        </w:rPr>
        <w:t>A cada app novo ou alterado, confirme comigo esta ficha. Valem SEMPRE, sem marcar: regras 1 a 3, 5 a 22, 39, 40 e 47 a 53 (o Fênix Core é carregado em todo app, com o banco de dados pré-configurado e desligado; as regras 39 e 40 valem sempre que o app tiver valores em reais ou datas). Os grupos B a G vêm marcados por padrão; eu desmarco o que não se aplica ao app. O grupo A vem desmarcado e só é marcado quando eu der o sinal de ativar o banco. Você aplica só o que ficar marcado.</w:t>
      </w:r>
    </w:p>
    <w:p>
      <w:pPr>
        <w:pStyle w:val="ListParagraph"/>
        <w:numPr>
          <w:ilvl w:val="0"/>
          <w:numId w:val="3"/>
        </w:numPr>
        <w:spacing w:after="40"/>
      </w:pPr>
      <w:r>
        <w:rPr>
          <w:rFonts w:ascii="Arial" w:cs="Arial" w:eastAsia="Arial" w:hAnsi="Arial"/>
          <w:sz w:val="22"/>
          <w:szCs w:val="22"/>
        </w:rPr>
        <w:t>☐ A. Banco de dados Firebase (Firestore) ativo: regras 4 e 46. Só quando eu der o sinal de ativar (chave FENIX_BANCO_ATIVO = true, regra 1).</w:t>
      </w:r>
    </w:p>
    <w:p>
      <w:pPr>
        <w:pStyle w:val="ListParagraph"/>
        <w:numPr>
          <w:ilvl w:val="0"/>
          <w:numId w:val="3"/>
        </w:numPr>
        <w:spacing w:after="40"/>
      </w:pPr>
      <w:r>
        <w:rPr>
          <w:rFonts w:ascii="Arial" w:cs="Arial" w:eastAsia="Arial" w:hAnsi="Arial"/>
          <w:sz w:val="22"/>
          <w:szCs w:val="22"/>
        </w:rPr>
        <w:t>☑ B. Acesso com login: regras 23 a 32 (login, onboarding, nome, avatar, splash, Termos e Política).</w:t>
      </w:r>
    </w:p>
    <w:p>
      <w:pPr>
        <w:pStyle w:val="ListParagraph"/>
        <w:numPr>
          <w:ilvl w:val="0"/>
          <w:numId w:val="3"/>
        </w:numPr>
        <w:spacing w:after="40"/>
      </w:pPr>
      <w:r>
        <w:rPr>
          <w:rFonts w:ascii="Arial" w:cs="Arial" w:eastAsia="Arial" w:hAnsi="Arial"/>
          <w:sz w:val="22"/>
          <w:szCs w:val="22"/>
        </w:rPr>
        <w:t>☑ C. Cadastro de pessoas PF/PJ: regras 33 a 38, 41 e 42.</w:t>
      </w:r>
    </w:p>
    <w:p>
      <w:pPr>
        <w:pStyle w:val="ListParagraph"/>
        <w:numPr>
          <w:ilvl w:val="0"/>
          <w:numId w:val="3"/>
        </w:numPr>
        <w:spacing w:after="40"/>
      </w:pPr>
      <w:r>
        <w:rPr>
          <w:rFonts w:ascii="Arial" w:cs="Arial" w:eastAsia="Arial" w:hAnsi="Arial"/>
          <w:sz w:val="22"/>
          <w:szCs w:val="22"/>
        </w:rPr>
        <w:t>☑ D. Ficha de produto/equipamento: regra 43 (e a regra 42).</w:t>
      </w:r>
    </w:p>
    <w:p>
      <w:pPr>
        <w:pStyle w:val="ListParagraph"/>
        <w:numPr>
          <w:ilvl w:val="0"/>
          <w:numId w:val="3"/>
        </w:numPr>
        <w:spacing w:after="40"/>
      </w:pPr>
      <w:r>
        <w:rPr>
          <w:rFonts w:ascii="Arial" w:cs="Arial" w:eastAsia="Arial" w:hAnsi="Arial"/>
          <w:sz w:val="22"/>
          <w:szCs w:val="22"/>
        </w:rPr>
        <w:t>☑ E. Backup dos dados no aparelho: regra 44.</w:t>
      </w:r>
    </w:p>
    <w:p>
      <w:pPr>
        <w:pStyle w:val="ListParagraph"/>
        <w:numPr>
          <w:ilvl w:val="0"/>
          <w:numId w:val="3"/>
        </w:numPr>
        <w:spacing w:after="40"/>
      </w:pPr>
      <w:r>
        <w:rPr>
          <w:rFonts w:ascii="Arial" w:cs="Arial" w:eastAsia="Arial" w:hAnsi="Arial"/>
          <w:sz w:val="22"/>
          <w:szCs w:val="22"/>
        </w:rPr>
        <w:t>☑ F. Documentos em PDF: regra 45.</w:t>
      </w:r>
    </w:p>
    <w:p>
      <w:pPr>
        <w:pStyle w:val="ListParagraph"/>
        <w:numPr>
          <w:ilvl w:val="0"/>
          <w:numId w:val="3"/>
        </w:numPr>
        <w:spacing w:after="40"/>
      </w:pPr>
      <w:r>
        <w:rPr>
          <w:rFonts w:ascii="Arial" w:cs="Arial" w:eastAsia="Arial" w:hAnsi="Arial"/>
          <w:sz w:val="22"/>
          <w:szCs w:val="22"/>
        </w:rPr>
        <w:t>☑ G. Dashboard com indicadores: regra 54.</w:t>
      </w:r>
    </w:p>
    <w:p>
      <w:pPr>
        <w:pStyle w:val="ListParagraph"/>
        <w:numPr>
          <w:ilvl w:val="0"/>
          <w:numId w:val="3"/>
        </w:numPr>
        <w:spacing w:after="40"/>
      </w:pPr>
      <w:r>
        <w:rPr>
          <w:rFonts w:ascii="Arial" w:cs="Arial" w:eastAsia="Arial" w:hAnsi="Arial"/>
          <w:sz w:val="22"/>
          <w:szCs w:val="22"/>
        </w:rPr>
        <w:t>Máscaras (regra 38) valem em qualquer campo de CPF, CNPJ, CEP ou telefone, mesmo sem marcar C.</w:t>
      </w:r>
    </w:p>
    <w:p>
      <w:pPr>
        <w:pStyle w:val="ListParagraph"/>
        <w:numPr>
          <w:ilvl w:val="0"/>
          <w:numId w:val="3"/>
        </w:numPr>
        <w:spacing w:after="40"/>
      </w:pPr>
      <w:r>
        <w:rPr>
          <w:rFonts w:ascii="Arial" w:cs="Arial" w:eastAsia="Arial" w:hAnsi="Arial"/>
          <w:sz w:val="22"/>
          <w:szCs w:val="22"/>
        </w:rPr>
        <w:t>As partes de reconexão com o Firebase da regra 3 só valem com o grupo A marcado.</w:t>
      </w:r>
    </w:p>
    <w:p>
      <w:pPr>
        <w:pStyle w:val="ListParagraph"/>
        <w:numPr>
          <w:ilvl w:val="0"/>
          <w:numId w:val="3"/>
        </w:numPr>
        <w:spacing w:after="40"/>
      </w:pPr>
      <w:r>
        <w:rPr>
          <w:rFonts w:ascii="Arial" w:cs="Arial" w:eastAsia="Arial" w:hAnsi="Arial"/>
          <w:sz w:val="22"/>
          <w:szCs w:val="22"/>
        </w:rPr>
        <w:t>Registre a ficha do app na primeira entrada do Changelog dele e no selo (regra 53).</w:t>
      </w:r>
    </w:p>
    <w:p>
      <w:pPr>
        <w:pStyle w:val="Heading1"/>
        <w:pBdr>
          <w:bottom w:val="single" w:color="0076CE" w:sz="6" w:space="2"/>
        </w:pBdr>
        <w:spacing w:after="120" w:before="320"/>
      </w:pPr>
      <w:r>
        <w:rPr>
          <w:rFonts w:ascii="Arial" w:cs="Arial" w:eastAsia="Arial" w:hAnsi="Arial"/>
          <w:b/>
          <w:bCs/>
          <w:color w:val="041273"/>
          <w:sz w:val="26"/>
          <w:szCs w:val="26"/>
        </w:rPr>
        <w:t>HISTÓRICO DO LIVRO (o que muda para os apps)</w:t>
      </w:r>
    </w:p>
    <w:p>
      <w:pPr>
        <w:pStyle w:val="ListParagraph"/>
        <w:numPr>
          <w:ilvl w:val="0"/>
          <w:numId w:val="3"/>
        </w:numPr>
        <w:spacing w:after="40"/>
      </w:pPr>
      <w:r>
        <w:rPr>
          <w:rFonts w:ascii="Arial" w:cs="Arial" w:eastAsia="Arial" w:hAnsi="Arial"/>
          <w:sz w:val="22"/>
          <w:szCs w:val="22"/>
        </w:rPr>
        <w:t>Use este histórico para saber se o selo de um app (regra 53) exige alguma ação. Versões antes da v2.5 não tinham selo: app sem selo é comparado com o livro inteiro.</w:t>
      </w:r>
    </w:p>
    <w:p>
      <w:pPr>
        <w:pStyle w:val="ListParagraph"/>
        <w:numPr>
          <w:ilvl w:val="0"/>
          <w:numId w:val="3"/>
        </w:numPr>
        <w:spacing w:after="40"/>
      </w:pPr>
      <w:r>
        <w:rPr>
          <w:rFonts w:ascii="Arial" w:cs="Arial" w:eastAsia="Arial" w:hAnsi="Arial"/>
          <w:sz w:val="22"/>
          <w:szCs w:val="22"/>
        </w:rPr>
        <w:t>v2.7: Manual do usuário em MD (consulta no app) e PDF (download), com passo a passo e prints; Changelog dentro da Sobre com datas de criação e modificação (regras 12 e 13); dashboard clicável (nova regra 54, grupo G da Ficha). Afeta apps: SIM. Cada app ganha isso na próxima alteração dele.</w:t>
      </w:r>
    </w:p>
    <w:p>
      <w:pPr>
        <w:pStyle w:val="ListParagraph"/>
        <w:numPr>
          <w:ilvl w:val="0"/>
          <w:numId w:val="3"/>
        </w:numPr>
        <w:spacing w:after="40"/>
      </w:pPr>
      <w:r>
        <w:rPr>
          <w:rFonts w:ascii="Arial" w:cs="Arial" w:eastAsia="Arial" w:hAnsi="Arial"/>
          <w:sz w:val="22"/>
          <w:szCs w:val="22"/>
        </w:rPr>
        <w:t>v2.6: banco de dados pré-configurado em todo app e ativado só no meu sinal (regra 1 e grupo A da ficha). Afeta apps: SIM. O app ganha a chave FENIX_BANCO_ATIVO e o carregamento do core na próxima alteração.</w:t>
      </w:r>
    </w:p>
    <w:p>
      <w:pPr>
        <w:pStyle w:val="ListParagraph"/>
        <w:numPr>
          <w:ilvl w:val="0"/>
          <w:numId w:val="3"/>
        </w:numPr>
        <w:spacing w:after="40"/>
      </w:pPr>
      <w:r>
        <w:rPr>
          <w:rFonts w:ascii="Arial" w:cs="Arial" w:eastAsia="Arial" w:hAnsi="Arial"/>
          <w:sz w:val="22"/>
          <w:szCs w:val="22"/>
        </w:rPr>
        <w:t>v2.5: Ficha de aplicação das regras e Selo do Livro (regra 53); regra 52 reescrita. Afeta apps: SIM. O app ganha o selo e a ficha na próxima alteração.</w:t>
      </w:r>
    </w:p>
    <w:p>
      <w:pPr>
        <w:pStyle w:val="ListParagraph"/>
        <w:numPr>
          <w:ilvl w:val="0"/>
          <w:numId w:val="3"/>
        </w:numPr>
        <w:spacing w:after="40"/>
      </w:pPr>
      <w:r>
        <w:rPr>
          <w:rFonts w:ascii="Arial" w:cs="Arial" w:eastAsia="Arial" w:hAnsi="Arial"/>
          <w:sz w:val="22"/>
          <w:szCs w:val="22"/>
        </w:rPr>
        <w:t>v2.4: seção Endereços oficiais. Afeta apps: não.</w:t>
      </w:r>
    </w:p>
    <w:p>
      <w:pPr>
        <w:pStyle w:val="ListParagraph"/>
        <w:numPr>
          <w:ilvl w:val="0"/>
          <w:numId w:val="3"/>
        </w:numPr>
        <w:spacing w:after="40"/>
      </w:pPr>
      <w:r>
        <w:rPr>
          <w:rFonts w:ascii="Arial" w:cs="Arial" w:eastAsia="Arial" w:hAnsi="Arial"/>
          <w:sz w:val="22"/>
          <w:szCs w:val="22"/>
        </w:rPr>
        <w:t>v2.3: templates de login e onboarding sem versão no nome (regras 11, 23, 24 e 29). Afeta apps: não.</w:t>
      </w:r>
    </w:p>
    <w:p>
      <w:pPr>
        <w:pStyle w:val="ListParagraph"/>
        <w:numPr>
          <w:ilvl w:val="0"/>
          <w:numId w:val="3"/>
        </w:numPr>
        <w:spacing w:after="40"/>
      </w:pPr>
      <w:r>
        <w:rPr>
          <w:rFonts w:ascii="Arial" w:cs="Arial" w:eastAsia="Arial" w:hAnsi="Arial"/>
          <w:sz w:val="22"/>
          <w:szCs w:val="22"/>
        </w:rPr>
        <w:t>v2.2: removidas a regra do aviso de nova versão e a do template de layout com menu; numeração reajustada. Afeta apps: não (quem já tem o aviso pode mantê-lo).</w:t>
      </w:r>
    </w:p>
    <w:p>
      <w:pPr>
        <w:pStyle w:val="ListParagraph"/>
        <w:numPr>
          <w:ilvl w:val="0"/>
          <w:numId w:val="3"/>
        </w:numPr>
        <w:spacing w:after="40"/>
      </w:pPr>
      <w:r>
        <w:rPr>
          <w:rFonts w:ascii="Arial" w:cs="Arial" w:eastAsia="Arial" w:hAnsi="Arial"/>
          <w:sz w:val="22"/>
          <w:szCs w:val="22"/>
        </w:rPr>
        <w:t>v2.1: anotação dos apps já no padrão. Afeta apps: não.</w:t>
      </w:r>
    </w:p>
    <w:p>
      <w:pPr>
        <w:pStyle w:val="Heading1"/>
        <w:pBdr>
          <w:bottom w:val="single" w:color="0076CE" w:sz="6" w:space="2"/>
        </w:pBdr>
        <w:spacing w:after="120" w:before="320"/>
      </w:pPr>
      <w:r>
        <w:rPr>
          <w:rFonts w:ascii="Arial" w:cs="Arial" w:eastAsia="Arial" w:hAnsi="Arial"/>
          <w:b/>
          <w:bCs/>
          <w:color w:val="041273"/>
          <w:sz w:val="26"/>
          <w:szCs w:val="26"/>
        </w:rPr>
        <w:t>ENDEREÇOS OFICIAIS (referência)</w:t>
      </w:r>
    </w:p>
    <w:p>
      <w:pPr>
        <w:pStyle w:val="ListParagraph"/>
        <w:numPr>
          <w:ilvl w:val="0"/>
          <w:numId w:val="3"/>
        </w:numPr>
        <w:spacing w:after="40"/>
      </w:pPr>
      <w:r>
        <w:rPr>
          <w:rFonts w:ascii="Arial" w:cs="Arial" w:eastAsia="Arial" w:hAnsi="Arial"/>
          <w:sz w:val="22"/>
          <w:szCs w:val="22"/>
        </w:rPr>
        <w:t>Referência de endereços (URLs). Sempre que um app pedir o endereço de um arquivo da biblioteca, use só os endereços desta lista. URL base: https://fenicris-dev.github.io/Fenix-Core/. Não use outros arquivos do repositório (cópias antigas).</w:t>
      </w:r>
    </w:p>
    <w:p>
      <w:pPr>
        <w:pStyle w:val="ListParagraph"/>
        <w:numPr>
          <w:ilvl w:val="0"/>
          <w:numId w:val="3"/>
        </w:numPr>
        <w:spacing w:after="40"/>
      </w:pPr>
      <w:r>
        <w:rPr>
          <w:rFonts w:ascii="Arial" w:cs="Arial" w:eastAsia="Arial" w:hAnsi="Arial"/>
          <w:sz w:val="22"/>
          <w:szCs w:val="22"/>
        </w:rPr>
        <w:t>Biblioteca (Fênix Core): https://fenicris-dev.github.io/Fenix-Core/fenix-core.js</w:t>
      </w:r>
    </w:p>
    <w:p>
      <w:pPr>
        <w:pStyle w:val="ListParagraph"/>
        <w:numPr>
          <w:ilvl w:val="0"/>
          <w:numId w:val="3"/>
        </w:numPr>
        <w:spacing w:after="40"/>
      </w:pPr>
      <w:r>
        <w:rPr>
          <w:rFonts w:ascii="Arial" w:cs="Arial" w:eastAsia="Arial" w:hAnsi="Arial"/>
          <w:sz w:val="22"/>
          <w:szCs w:val="22"/>
        </w:rPr>
        <w:t>Template de login: https://fenicris-dev.github.io/Fenix-Core/fenix-template-login.html (cópia idêntica em https://fenicris-dev.github.io/Fenix-Core/index.html)</w:t>
      </w:r>
    </w:p>
    <w:p>
      <w:pPr>
        <w:pStyle w:val="ListParagraph"/>
        <w:numPr>
          <w:ilvl w:val="0"/>
          <w:numId w:val="3"/>
        </w:numPr>
        <w:spacing w:after="40"/>
      </w:pPr>
      <w:r>
        <w:rPr>
          <w:rFonts w:ascii="Arial" w:cs="Arial" w:eastAsia="Arial" w:hAnsi="Arial"/>
          <w:sz w:val="22"/>
          <w:szCs w:val="22"/>
        </w:rPr>
        <w:t>Template de onboarding: https://fenicris-dev.github.io/Fenix-Core/fenix-template-onboarding.html</w:t>
      </w:r>
    </w:p>
    <w:p>
      <w:pPr>
        <w:pStyle w:val="ListParagraph"/>
        <w:numPr>
          <w:ilvl w:val="0"/>
          <w:numId w:val="3"/>
        </w:numPr>
        <w:spacing w:after="40"/>
      </w:pPr>
      <w:r>
        <w:rPr>
          <w:rFonts w:ascii="Arial" w:cs="Arial" w:eastAsia="Arial" w:hAnsi="Arial"/>
          <w:sz w:val="22"/>
          <w:szCs w:val="22"/>
        </w:rPr>
        <w:t>Ícones (sob a URL base): Fenix_Icone_64.png, Fenix_Icone_128.png, Fenix_Icone_192.png, Fenix_Icone_512.png</w:t>
      </w:r>
    </w:p>
    <w:p>
      <w:pPr>
        <w:pStyle w:val="ListParagraph"/>
        <w:numPr>
          <w:ilvl w:val="0"/>
          <w:numId w:val="3"/>
        </w:numPr>
        <w:spacing w:after="40"/>
      </w:pPr>
      <w:r>
        <w:rPr>
          <w:rFonts w:ascii="Arial" w:cs="Arial" w:eastAsia="Arial" w:hAnsi="Arial"/>
          <w:sz w:val="22"/>
          <w:szCs w:val="22"/>
        </w:rPr>
        <w:t>Logos (sob a URL base): Fenix_Logo_Azul.png, Fenix_Logo_Azul_320.png, Fenix_Logo_Azul_640.png, Fenix_Logo_Branca.png, Fenix_Logo_Branca_320.png, Fenix_Logo_Branca_640.png</w:t>
      </w:r>
    </w:p>
    <w:p>
      <w:pPr>
        <w:pStyle w:val="ListParagraph"/>
        <w:numPr>
          <w:ilvl w:val="0"/>
          <w:numId w:val="3"/>
        </w:numPr>
        <w:spacing w:after="40"/>
      </w:pPr>
      <w:r>
        <w:rPr>
          <w:rFonts w:ascii="Arial" w:cs="Arial" w:eastAsia="Arial" w:hAnsi="Arial"/>
          <w:sz w:val="22"/>
          <w:szCs w:val="22"/>
        </w:rPr>
        <w:t>Termos de Uso: https://fenicris-dev.github.io/Fenix-Core/fenix-termos-de-uso.html</w:t>
      </w:r>
    </w:p>
    <w:p>
      <w:pPr>
        <w:pStyle w:val="ListParagraph"/>
        <w:numPr>
          <w:ilvl w:val="0"/>
          <w:numId w:val="3"/>
        </w:numPr>
        <w:spacing w:after="40"/>
      </w:pPr>
      <w:r>
        <w:rPr>
          <w:rFonts w:ascii="Arial" w:cs="Arial" w:eastAsia="Arial" w:hAnsi="Arial"/>
          <w:sz w:val="22"/>
          <w:szCs w:val="22"/>
        </w:rPr>
        <w:t>Política de Privacidade: https://fenicris-dev.github.io/Fenix-Core/fenix-politica-de-privacidade.html</w:t>
      </w:r>
    </w:p>
    <w:p>
      <w:pPr>
        <w:pStyle w:val="ListParagraph"/>
        <w:numPr>
          <w:ilvl w:val="0"/>
          <w:numId w:val="3"/>
        </w:numPr>
        <w:spacing w:after="40"/>
      </w:pPr>
      <w:r>
        <w:rPr>
          <w:rFonts w:ascii="Arial" w:cs="Arial" w:eastAsia="Arial" w:hAnsi="Arial"/>
          <w:sz w:val="22"/>
          <w:szCs w:val="22"/>
        </w:rPr>
        <w:t>Livro das Regras: https://fenicris-dev.github.io/Fenix-Core/fenix-livro-das-regras.md e https://fenicris-dev.github.io/Fenix-Core/fenix-livro-das-regras.docx</w:t>
      </w:r>
    </w:p>
    <w:p>
      <w:pPr>
        <w:pStyle w:val="Heading1"/>
        <w:pBdr>
          <w:bottom w:val="single" w:color="0076CE" w:sz="6" w:space="2"/>
        </w:pBdr>
        <w:spacing w:after="120" w:before="320"/>
      </w:pPr>
      <w:r>
        <w:rPr>
          <w:rFonts w:ascii="Arial" w:cs="Arial" w:eastAsia="Arial" w:hAnsi="Arial"/>
          <w:b/>
          <w:bCs/>
          <w:color w:val="041273"/>
          <w:sz w:val="26"/>
          <w:szCs w:val="26"/>
        </w:rPr>
        <w:t>COMO ENTREGAR</w:t>
      </w:r>
    </w:p>
    <w:p>
      <w:pPr>
        <w:pStyle w:val="ListParagraph"/>
        <w:numPr>
          <w:ilvl w:val="0"/>
          <w:numId w:val="3"/>
        </w:numPr>
        <w:spacing w:after="40"/>
      </w:pPr>
      <w:r>
        <w:rPr>
          <w:rFonts w:ascii="Arial" w:cs="Arial" w:eastAsia="Arial" w:hAnsi="Arial"/>
          <w:sz w:val="22"/>
          <w:szCs w:val="22"/>
        </w:rPr>
        <w:t>Declare a versão no texto da resposta.</w:t>
      </w:r>
    </w:p>
    <w:p>
      <w:pPr>
        <w:pStyle w:val="ListParagraph"/>
        <w:numPr>
          <w:ilvl w:val="0"/>
          <w:numId w:val="3"/>
        </w:numPr>
        <w:spacing w:after="40"/>
      </w:pPr>
      <w:r>
        <w:rPr>
          <w:rFonts w:ascii="Arial" w:cs="Arial" w:eastAsia="Arial" w:hAnsi="Arial"/>
          <w:sz w:val="22"/>
          <w:szCs w:val="22"/>
        </w:rPr>
        <w:t>Entregue o arquivo com o nome no padrão da regra 10.</w:t>
      </w:r>
    </w:p>
    <w:p>
      <w:pPr>
        <w:pStyle w:val="ListParagraph"/>
        <w:numPr>
          <w:ilvl w:val="0"/>
          <w:numId w:val="3"/>
        </w:numPr>
        <w:spacing w:after="40"/>
      </w:pPr>
      <w:r>
        <w:rPr>
          <w:rFonts w:ascii="Arial" w:cs="Arial" w:eastAsia="Arial" w:hAnsi="Arial"/>
          <w:sz w:val="22"/>
          <w:szCs w:val="22"/>
        </w:rPr>
        <w:t>Atualize o selo (regra 53) e registre a Ficha no Changelog do app.</w:t>
      </w:r>
    </w:p>
    <w:p>
      <w:pPr>
        <w:pStyle w:val="ListParagraph"/>
        <w:numPr>
          <w:ilvl w:val="0"/>
          <w:numId w:val="3"/>
        </w:numPr>
        <w:spacing w:after="40"/>
      </w:pPr>
      <w:r>
        <w:rPr>
          <w:rFonts w:ascii="Arial" w:cs="Arial" w:eastAsia="Arial" w:hAnsi="Arial"/>
          <w:sz w:val="22"/>
          <w:szCs w:val="22"/>
        </w:rPr>
        <w:t>Entregue também o manual do usuário em MD e em PDF (regra 12).</w:t>
      </w:r>
    </w:p>
    <w:p>
      <w:pPr>
        <w:pStyle w:val="ListParagraph"/>
        <w:numPr>
          <w:ilvl w:val="0"/>
          <w:numId w:val="3"/>
        </w:numPr>
        <w:spacing w:after="40"/>
      </w:pPr>
      <w:r>
        <w:rPr>
          <w:rFonts w:ascii="Arial" w:cs="Arial" w:eastAsia="Arial" w:hAnsi="Arial"/>
          <w:sz w:val="22"/>
          <w:szCs w:val="22"/>
        </w:rPr>
        <w:t>Para index.html, fenix-core.js e os templates de login e onboarding, entregue também</w:t>
      </w:r>
      <w:r>
        <w:rPr>
          <w:rFonts w:ascii="Courier New" w:cs="Courier New" w:eastAsia="Courier New" w:hAnsi="Courier New"/>
          <w:sz w:val="22"/>
          <w:szCs w:val="22"/>
          <w:shd w:fill="EEF1FA" w:val="clear"/>
        </w:rPr>
      </w:r>
      <w:r>
        <w:rPr>
          <w:rFonts w:ascii="Arial" w:cs="Arial" w:eastAsia="Arial" w:hAnsi="Arial"/>
          <w:sz w:val="22"/>
          <w:szCs w:val="22"/>
        </w:rPr>
      </w:r>
      <w:r>
        <w:rPr>
          <w:rFonts w:ascii="Courier New" w:cs="Courier New" w:eastAsia="Courier New" w:hAnsi="Courier New"/>
          <w:sz w:val="22"/>
          <w:szCs w:val="22"/>
          <w:shd w:fill="EEF1FA" w:val="clear"/>
        </w:rPr>
      </w:r>
      <w:r>
        <w:rPr>
          <w:rFonts w:ascii="Arial" w:cs="Arial" w:eastAsia="Arial" w:hAnsi="Arial"/>
          <w:sz w:val="22"/>
          <w:szCs w:val="22"/>
        </w:rPr>
        <w:t xml:space="preserve"> a cópia idêntica com a versão no nome (regra 11).</w:t>
      </w:r>
    </w:p>
    <w:p>
      <w:pPr>
        <w:pStyle w:val="ListParagraph"/>
        <w:numPr>
          <w:ilvl w:val="0"/>
          <w:numId w:val="3"/>
        </w:numPr>
        <w:spacing w:after="40"/>
      </w:pPr>
      <w:r>
        <w:rPr>
          <w:rFonts w:ascii="Arial" w:cs="Arial" w:eastAsia="Arial" w:hAnsi="Arial"/>
          <w:sz w:val="22"/>
          <w:szCs w:val="22"/>
        </w:rPr>
        <w:t>Se algo que eu pedir contrariar alguma regra acima, avise e pergunte antes de executar.</w:t>
      </w:r>
    </w:p>
    <w:p>
      <w:pPr>
        <w:pStyle w:val="Heading1"/>
        <w:pBdr>
          <w:bottom w:val="single" w:color="0076CE" w:sz="6" w:space="2"/>
        </w:pBdr>
        <w:spacing w:after="120" w:before="320"/>
      </w:pPr>
      <w:r>
        <w:rPr>
          <w:rFonts w:ascii="Arial" w:cs="Arial" w:eastAsia="Arial" w:hAnsi="Arial"/>
          <w:b/>
          <w:bCs/>
          <w:color w:val="041273"/>
          <w:sz w:val="26"/>
          <w:szCs w:val="26"/>
        </w:rPr>
        <w:t>APPS JÁ NO PADRÃO DO LIVRO (anotação)</w:t>
      </w:r>
    </w:p>
    <w:p>
      <w:pPr>
        <w:pStyle w:val="ListParagraph"/>
        <w:numPr>
          <w:ilvl w:val="0"/>
          <w:numId w:val="3"/>
        </w:numPr>
        <w:spacing w:after="40"/>
      </w:pPr>
      <w:r>
        <w:rPr>
          <w:rFonts w:ascii="Arial" w:cs="Arial" w:eastAsia="Arial" w:hAnsi="Arial"/>
          <w:sz w:val="22"/>
          <w:szCs w:val="22"/>
        </w:rPr>
        <w:t>Anotação de controle, não é regra. Lista os apps que já seguem as regras deste Livro, numerados na ordem em que forem citados. Acrescente cada app novo que eu citar, mantendo a numeração. Registre ao lado de cada app a versão do livro (selo) e a ficha.</w:t>
      </w:r>
    </w:p>
    <w:p>
      <w:pPr>
        <w:tabs>
          <w:tab w:val="left" w:pos="400"/>
        </w:tabs>
        <w:spacing w:after="80"/>
        <w:ind w:left="400" w:hanging="400"/>
      </w:pPr>
      <w:r>
        <w:rPr>
          <w:rFonts w:ascii="Arial" w:cs="Arial" w:eastAsia="Arial" w:hAnsi="Arial"/>
          <w:b/>
          <w:bCs/>
          <w:color w:val="041273"/>
          <w:sz w:val="22"/>
          <w:szCs w:val="22"/>
        </w:rPr>
        <w:t>1.</w:t>
        <w:tab/>
      </w:r>
      <w:r>
        <w:rPr>
          <w:rFonts w:ascii="Arial" w:cs="Arial" w:eastAsia="Arial" w:hAnsi="Arial"/>
          <w:sz w:val="22"/>
          <w:szCs w:val="22"/>
        </w:rPr>
        <w:t>Fênix | Cápsula do Tempo (seguirá a versão atual do livro; selo e ficha a registrar quando o app for trazido)</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