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17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588"/>
        <w:gridCol w:w="6585"/>
      </w:tblGrid>
      <w:tr w14:paraId="762709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173" w:type="dxa"/>
            <w:gridSpan w:val="2"/>
          </w:tcPr>
          <w:p w14:paraId="0E450364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SCRIPTS EN USO COMO COMPONENTES</w:t>
            </w:r>
          </w:p>
        </w:tc>
      </w:tr>
      <w:tr w14:paraId="1171D7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88" w:type="dxa"/>
          </w:tcPr>
          <w:p w14:paraId="4E3254BA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CATEGORÍA</w:t>
            </w:r>
          </w:p>
        </w:tc>
        <w:tc>
          <w:tcPr>
            <w:tcW w:w="6585" w:type="dxa"/>
          </w:tcPr>
          <w:p w14:paraId="01151B85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DESCRIPCIÓN</w:t>
            </w:r>
          </w:p>
        </w:tc>
      </w:tr>
      <w:tr w14:paraId="6A0209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F7CAAC" w:themeFill="accent2" w:themeFillTint="66"/>
          </w:tcPr>
          <w:p w14:paraId="5C64954E">
            <w:pPr>
              <w:jc w:val="center"/>
              <w:rPr>
                <w:rFonts w:hint="default"/>
                <w:vertAlign w:val="baseline"/>
                <w:lang w:val="es-ES"/>
              </w:rPr>
            </w:pPr>
            <w:bookmarkStart w:id="0" w:name="_GoBack" w:colFirst="1" w:colLast="1"/>
            <w:r>
              <w:rPr>
                <w:rFonts w:hint="default"/>
                <w:vertAlign w:val="baseline"/>
                <w:lang w:val="es-ES"/>
              </w:rPr>
              <w:t>A</w:t>
            </w:r>
          </w:p>
        </w:tc>
        <w:tc>
          <w:tcPr>
            <w:tcW w:w="6585" w:type="dxa"/>
            <w:vAlign w:val="center"/>
          </w:tcPr>
          <w:p w14:paraId="22A01C09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Define variable “instancia”.</w:t>
            </w:r>
          </w:p>
          <w:p w14:paraId="74F38A01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 xml:space="preserve">- Usa patrón Singleton para asegurar un único componente script aunque haya cambios de escena. </w:t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Navega entre escenas. (Con el uso de “DontDestroyOnLoad (gameObject);”</w:t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br w:type="textWrapping"/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Define enumerador con estados o fases por las que pasará el juego durante toda la simulación.</w:t>
            </w:r>
          </w:p>
          <w:p w14:paraId="53C716C2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Al establecerse, activa su primer hijo “OtrosGestores” (Gestores complementarios de Cat. B).</w:t>
            </w:r>
          </w:p>
          <w:p w14:paraId="6CBF458E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Define eventos que se irán invocando para que reciben la notificación aquellos scripts componente que se hayan querido subscribir.</w:t>
            </w:r>
          </w:p>
          <w:p w14:paraId="00E0BBAF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</w:p>
        </w:tc>
      </w:tr>
      <w:tr w14:paraId="21001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C5E0B3" w:themeFill="accent6" w:themeFillTint="66"/>
          </w:tcPr>
          <w:p w14:paraId="581DBCB5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B</w:t>
            </w:r>
          </w:p>
        </w:tc>
        <w:tc>
          <w:tcPr>
            <w:tcW w:w="6585" w:type="dxa"/>
            <w:vAlign w:val="center"/>
          </w:tcPr>
          <w:p w14:paraId="41EC3919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Define variable “instancia”, pero sin uso de Singleton.</w:t>
            </w:r>
          </w:p>
          <w:p w14:paraId="57FAA3BD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Al estar emparentado en el GameManager como nieto, también navega entre distintas escenas.</w:t>
            </w:r>
          </w:p>
          <w:p w14:paraId="48A4060E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 xml:space="preserve">- Se subscribe a diferentes eventos </w:t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para recibir notificaciones.</w:t>
            </w:r>
          </w:p>
          <w:p w14:paraId="752A6741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 xml:space="preserve">- Se encarga de definir variables y procesos que guarden relación </w:t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con un cometido concreto.</w:t>
            </w:r>
          </w:p>
          <w:p w14:paraId="7654E8E0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Debe estar activo en un único componente script.</w:t>
            </w:r>
          </w:p>
        </w:tc>
      </w:tr>
      <w:tr w14:paraId="351F3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B4C6E7" w:themeFill="accent5" w:themeFillTint="66"/>
          </w:tcPr>
          <w:p w14:paraId="39625819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C</w:t>
            </w:r>
          </w:p>
        </w:tc>
        <w:tc>
          <w:tcPr>
            <w:tcW w:w="6585" w:type="dxa"/>
            <w:vAlign w:val="center"/>
          </w:tcPr>
          <w:p w14:paraId="697469D0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Define variable “instancia” sin uso de Singleton.</w:t>
            </w:r>
          </w:p>
          <w:p w14:paraId="7951A249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No navega entre escenas, por lo que solo se usa en una escena de Unity concreta.</w:t>
            </w:r>
          </w:p>
          <w:p w14:paraId="6E58E80B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Se encarga de definir variables y procesos que guarden relación con su cometido.</w:t>
            </w:r>
          </w:p>
          <w:p w14:paraId="61961348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 xml:space="preserve">- </w:t>
            </w: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Debe estar activo en un único componente script.</w:t>
            </w:r>
          </w:p>
        </w:tc>
      </w:tr>
      <w:tr w14:paraId="5F9BC5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588" w:type="dxa"/>
            <w:shd w:val="clear" w:color="auto" w:fill="FFE599" w:themeFill="accent4" w:themeFillTint="66"/>
          </w:tcPr>
          <w:p w14:paraId="7D4B03CA">
            <w:pPr>
              <w:jc w:val="center"/>
              <w:rPr>
                <w:rFonts w:hint="default"/>
                <w:vertAlign w:val="baseline"/>
                <w:lang w:val="es-ES"/>
              </w:rPr>
            </w:pPr>
            <w:r>
              <w:rPr>
                <w:rFonts w:hint="default"/>
                <w:vertAlign w:val="baseline"/>
                <w:lang w:val="es-ES"/>
              </w:rPr>
              <w:t>D</w:t>
            </w:r>
          </w:p>
        </w:tc>
        <w:tc>
          <w:tcPr>
            <w:tcW w:w="6585" w:type="dxa"/>
            <w:vAlign w:val="center"/>
          </w:tcPr>
          <w:p w14:paraId="6AFF2803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No definen variable “instancia”, tampoco uasn singleton.</w:t>
            </w:r>
          </w:p>
          <w:p w14:paraId="2CAD2B06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Se subscriben a diferentes eventos para recibir notificaciones.</w:t>
            </w:r>
          </w:p>
          <w:p w14:paraId="1E4A23B2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Se encargan de definir variables y procesos que guarden relación con un cometido concreto.</w:t>
            </w:r>
          </w:p>
          <w:p w14:paraId="2B1BFFF8">
            <w:pPr>
              <w:jc w:val="both"/>
              <w:rPr>
                <w:rFonts w:hint="default"/>
                <w:sz w:val="16"/>
                <w:szCs w:val="16"/>
                <w:vertAlign w:val="baseline"/>
                <w:lang w:val="es-E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s-ES"/>
              </w:rPr>
              <w:t>- Se suelen utilizar múltiples veces de manera simultanea.</w:t>
            </w:r>
          </w:p>
        </w:tc>
      </w:tr>
      <w:bookmarkEnd w:id="0"/>
    </w:tbl>
    <w:p w14:paraId="2FF999E0">
      <w:pPr>
        <w:rPr>
          <w:rFonts w:hint="default"/>
          <w:lang w:val="es-ES"/>
        </w:rPr>
      </w:pPr>
    </w:p>
    <w:p w14:paraId="3CC17384">
      <w:pPr>
        <w:rPr>
          <w:rFonts w:hint="default"/>
          <w:lang w:val="es-ES"/>
        </w:rPr>
      </w:pPr>
    </w:p>
    <w:p w14:paraId="3C263BBB">
      <w:pPr>
        <w:rPr>
          <w:rFonts w:hint="default"/>
          <w:lang w:val="es-ES"/>
        </w:rPr>
      </w:pPr>
      <w:r>
        <w:rPr>
          <w:rFonts w:hint="default"/>
          <w:lang w:val="es-ES"/>
        </w:rPr>
        <w:t>Scripts usados en la práctica “PatosLocos!”:</w:t>
      </w:r>
    </w:p>
    <w:p w14:paraId="6640A18F">
      <w:pPr>
        <w:rPr>
          <w:rFonts w:hint="default"/>
          <w:lang w:val="es-ES"/>
        </w:rPr>
      </w:pPr>
    </w:p>
    <w:p w14:paraId="308808B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Escena de Unity: “MenuInicio”</w:t>
      </w:r>
      <w:r>
        <w:rPr>
          <w:rFonts w:hint="default"/>
          <w:lang w:val="es-ES"/>
        </w:rPr>
        <w:br w:type="textWrapping"/>
      </w:r>
    </w:p>
    <w:p w14:paraId="20C3FBF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GameManager.cs </w:t>
      </w:r>
      <w:r>
        <w:rPr>
          <w:rFonts w:hint="default"/>
          <w:shd w:val="clear" w:fill="F7CAAC" w:themeFill="accent2" w:themeFillTint="66"/>
          <w:lang w:val="es-ES"/>
        </w:rPr>
        <w:t>(A)</w:t>
      </w:r>
      <w:r>
        <w:rPr>
          <w:rFonts w:hint="default"/>
          <w:lang w:val="es-ES"/>
        </w:rPr>
        <w:t xml:space="preserve"> =&gt; Define variable “static GameManager instancia” (Dentro del Singleton)</w:t>
      </w:r>
    </w:p>
    <w:p w14:paraId="6B5EF928">
      <w:pPr>
        <w:numPr>
          <w:ilvl w:val="2"/>
          <w:numId w:val="1"/>
        </w:numPr>
        <w:ind w:left="126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OtrosGestores (inicialmente desactivado)</w:t>
      </w:r>
    </w:p>
    <w:p w14:paraId="5CA48567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MusicM.cs </w:t>
      </w:r>
      <w:r>
        <w:rPr>
          <w:rFonts w:hint="default"/>
          <w:shd w:val="clear" w:fill="C5E0B3" w:themeFill="accent6" w:themeFillTint="66"/>
          <w:lang w:val="es-ES"/>
        </w:rPr>
        <w:t>(B)</w:t>
      </w:r>
    </w:p>
    <w:p w14:paraId="47C90A6F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SoundM.cs </w:t>
      </w:r>
      <w:r>
        <w:rPr>
          <w:rFonts w:hint="default"/>
          <w:shd w:val="clear" w:fill="C5E0B3" w:themeFill="accent6" w:themeFillTint="66"/>
          <w:lang w:val="es-ES"/>
        </w:rPr>
        <w:t>(B)</w:t>
      </w:r>
      <w:r>
        <w:rPr>
          <w:rFonts w:hint="default"/>
          <w:lang w:val="es-ES"/>
        </w:rPr>
        <w:t xml:space="preserve"> </w:t>
      </w:r>
    </w:p>
    <w:p w14:paraId="17E1D089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TransitionM.cs </w:t>
      </w:r>
      <w:r>
        <w:rPr>
          <w:rFonts w:hint="default"/>
          <w:shd w:val="clear" w:fill="C5E0B3" w:themeFill="accent6" w:themeFillTint="66"/>
          <w:lang w:val="es-ES"/>
        </w:rPr>
        <w:t>(B)</w:t>
      </w:r>
      <w:r>
        <w:rPr>
          <w:rFonts w:hint="default"/>
          <w:lang w:val="es-ES"/>
        </w:rPr>
        <w:t xml:space="preserve"> </w:t>
      </w:r>
    </w:p>
    <w:p w14:paraId="65413C34">
      <w:pPr>
        <w:numPr>
          <w:ilvl w:val="3"/>
          <w:numId w:val="1"/>
        </w:numPr>
        <w:ind w:left="168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PlayerDataManager.cs </w:t>
      </w:r>
      <w:r>
        <w:rPr>
          <w:rFonts w:hint="default"/>
          <w:shd w:val="clear" w:fill="C5E0B3" w:themeFill="accent6" w:themeFillTint="66"/>
          <w:lang w:val="es-ES"/>
        </w:rPr>
        <w:t>(B)</w:t>
      </w:r>
    </w:p>
    <w:p w14:paraId="7B0BDBF1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MainMenuM.cs </w:t>
      </w:r>
      <w:r>
        <w:rPr>
          <w:rFonts w:hint="default"/>
          <w:shd w:val="clear" w:fill="BDD6EE" w:themeFill="accent1" w:themeFillTint="66"/>
          <w:lang w:val="es-ES"/>
        </w:rPr>
        <w:t>(C)</w:t>
      </w:r>
      <w:r>
        <w:rPr>
          <w:rFonts w:hint="default"/>
          <w:lang w:val="es-ES"/>
        </w:rPr>
        <w:br w:type="textWrapping"/>
      </w:r>
    </w:p>
    <w:p w14:paraId="38D637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>Escena de Unity: “Gameplay”</w:t>
      </w:r>
      <w:r>
        <w:rPr>
          <w:rFonts w:hint="default"/>
          <w:lang w:val="es-ES"/>
        </w:rPr>
        <w:br w:type="textWrapping"/>
      </w:r>
    </w:p>
    <w:p w14:paraId="3E1B5C66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HudM.cs </w:t>
      </w:r>
      <w:r>
        <w:rPr>
          <w:rFonts w:hint="default"/>
          <w:shd w:val="clear" w:fill="BDD6EE" w:themeFill="accent1" w:themeFillTint="66"/>
          <w:lang w:val="es-ES"/>
        </w:rPr>
        <w:t>(C)</w:t>
      </w:r>
    </w:p>
    <w:p w14:paraId="138BAE8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PauseM.cs </w:t>
      </w:r>
      <w:r>
        <w:rPr>
          <w:rFonts w:hint="default"/>
          <w:shd w:val="clear" w:fill="BDD6EE" w:themeFill="accent1" w:themeFillTint="66"/>
          <w:lang w:val="es-ES"/>
        </w:rPr>
        <w:t>(C)</w:t>
      </w:r>
    </w:p>
    <w:p w14:paraId="183ABD28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Rifle.cs </w:t>
      </w:r>
      <w:r>
        <w:rPr>
          <w:rFonts w:hint="default"/>
          <w:shd w:val="clear" w:fill="BDD6EE" w:themeFill="accent1" w:themeFillTint="66"/>
          <w:lang w:val="es-ES"/>
        </w:rPr>
        <w:t>(C)</w:t>
      </w:r>
      <w:r>
        <w:rPr>
          <w:rFonts w:hint="default"/>
          <w:shd w:val="clear" w:fill="BDD6EE" w:themeFill="accent1" w:themeFillTint="66"/>
          <w:lang w:val="es-ES"/>
        </w:rPr>
        <w:br w:type="textWrapping"/>
      </w:r>
    </w:p>
    <w:p w14:paraId="4302219E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Pato.cs </w:t>
      </w:r>
      <w:r>
        <w:rPr>
          <w:rFonts w:hint="default"/>
          <w:shd w:val="clear" w:fill="FFE599" w:themeFill="accent4" w:themeFillTint="66"/>
          <w:lang w:val="es-ES"/>
        </w:rPr>
        <w:t>(D)</w:t>
      </w:r>
    </w:p>
    <w:p w14:paraId="39833B17">
      <w:pPr>
        <w:numPr>
          <w:ilvl w:val="1"/>
          <w:numId w:val="1"/>
        </w:numPr>
        <w:ind w:left="840" w:leftChars="0" w:hanging="420" w:firstLineChars="0"/>
        <w:rPr>
          <w:rFonts w:hint="default"/>
          <w:lang w:val="es-ES"/>
        </w:rPr>
      </w:pPr>
      <w:r>
        <w:rPr>
          <w:rFonts w:hint="default"/>
          <w:lang w:val="es-ES"/>
        </w:rPr>
        <w:t xml:space="preserve">Oleaje.cs </w:t>
      </w:r>
      <w:r>
        <w:rPr>
          <w:rFonts w:hint="default"/>
          <w:shd w:val="clear" w:fill="FFE599" w:themeFill="accent4" w:themeFillTint="66"/>
          <w:lang w:val="es-ES"/>
        </w:rPr>
        <w:t>(D)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25276"/>
    <w:multiLevelType w:val="multilevel"/>
    <w:tmpl w:val="37C2527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6332B"/>
    <w:rsid w:val="46C6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2025-05-28T09:50:00Z</dcterms:created>
  <dc:creator>Mananas</dc:creator>
  <cp:lastModifiedBy>Mananas</cp:lastModifiedBy>
  <dcterms:modified xsi:type="dcterms:W3CDTF">2025-05-28T11:53:15Z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4296A0A008AB4191A8E42E264633E417_11</vt:lpwstr>
  </property>
</Properties>
</file>