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jlq4tn5x3u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QA Test Case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Defeah Bible Study App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QA Team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 Format:</w:t>
      </w:r>
      <w:r w:rsidDel="00000000" w:rsidR="00000000" w:rsidRPr="00000000">
        <w:rPr>
          <w:rtl w:val="0"/>
        </w:rPr>
        <w:t xml:space="preserve"> Manual/Automated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Tooling:</w:t>
      </w:r>
      <w:r w:rsidDel="00000000" w:rsidR="00000000" w:rsidRPr="00000000">
        <w:rPr>
          <w:rtl w:val="0"/>
        </w:rPr>
        <w:t xml:space="preserve"> Firebase Emulator, Postman, Flutter Driver, Supabase CLI (optional)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t9ig5uppu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Test Cases for Version 1.0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6jamghdhf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TC-001: Generate Study Guide from Bible Verse</w:t>
      </w:r>
    </w:p>
    <w:tbl>
      <w:tblPr>
        <w:tblStyle w:val="Table1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2450"/>
        <w:gridCol w:w="6290"/>
        <w:tblGridChange w:id="0">
          <w:tblGrid>
            <w:gridCol w:w="680"/>
            <w:gridCol w:w="2450"/>
            <w:gridCol w:w="6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Open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Home screen loads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Enter verse "John 3:16"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Valid input accepted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Tap generate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Guide is generated with 5 structured sections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Validate section labels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Summary, Context, Related Verses, Questions, Prayer are present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dqi173cuk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TC-002: Generate Guide from Topic</w:t>
      </w:r>
    </w:p>
    <w:tbl>
      <w:tblPr>
        <w:tblStyle w:val="Table2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2105"/>
        <w:gridCol w:w="3695"/>
        <w:tblGridChange w:id="0">
          <w:tblGrid>
            <w:gridCol w:w="680"/>
            <w:gridCol w:w="2105"/>
            <w:gridCol w:w="3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Enter "forgiveness"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Input accepted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Tap generate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Guide generated using topic context</w:t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k5itpcv6o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TC-003: Anonymous Guide Generation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User not logged in | Anonymous session allowed |</w:t>
        <w:br w:type="textWrapping"/>
        <w:t xml:space="preserve"> | 2 | Generate guide | Output is not stored but is viewable |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7bre2j0n4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TC-004: Login with Google</w:t>
      </w:r>
    </w:p>
    <w:tbl>
      <w:tblPr>
        <w:tblStyle w:val="Table3"/>
        <w:tblW w:w="6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1910"/>
        <w:gridCol w:w="3515"/>
        <w:tblGridChange w:id="0">
          <w:tblGrid>
            <w:gridCol w:w="680"/>
            <w:gridCol w:w="1910"/>
            <w:gridCol w:w="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Tap Google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Redirect to Google Auth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JWT stored and session initialized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88nlceks5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TC-005: Save Guide to History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Generate + Logged In | Guide ID saved to cloud user profile |</w:t>
        <w:br w:type="textWrapping"/>
        <w:t xml:space="preserve"> | 2 | Reopen app | Previously saved guides visible |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llea4dpur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TC-006: Share Study Guide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Tap share button | Share sheet opens (WhatsApp, Email) |</w:t>
        <w:br w:type="textWrapping"/>
        <w:t xml:space="preserve"> | 2 | Copy link | Guide content copied to clipboard |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cacm543nb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TC-007: Rate Limiting (Anonymous)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Generate &gt; 3 guides/hr | 429 error with retry header shown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4jk9x1s5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🔍 Test Cases for Version 1.1 (History &amp; Auth)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9kuz95s2s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TC-008: View Recent History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Generate 2 guides | Both show under "Recent Guides" |</w:t>
        <w:br w:type="textWrapping"/>
        <w:t xml:space="preserve"> | 2 | Tap item | Guide opens in same structured format |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k9pzocv0d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TC-009: Delete Saved Guide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Tap delete on saved item| Confirm prompt appears |</w:t>
        <w:br w:type="textWrapping"/>
        <w:t xml:space="preserve"> | 2 | Confirm delete | Guide removed from history |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y2ozkljt8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TC-010: Auth Persistence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Logout + Login again | History still accessible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2iowp2gfv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🔍 Test Cases for Version 1.2 (Feedback)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ll24u3yb7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TC-011: Submit Feedback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View generated guide | Feedback section appears below |</w:t>
        <w:br w:type="textWrapping"/>
        <w:t xml:space="preserve"> | 2 | Rate + Comment | POSTs to feedback endpoint, success toast shown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izyip8opw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🔍 Test Cases for Version 1.3 (Daily Verse + Bug Reporting)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9rse3idw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TC-012: Daily Verse Load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Open app on new day | New verse shown in "Today’s Word" |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cyxj75xyi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TC-013: Bug Report Flow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Tap menu &gt; Report Bug | Bug report modal appears |</w:t>
        <w:br w:type="textWrapping"/>
        <w:t xml:space="preserve"> | 2 | Fill form, attach image | Sent to backend, confirmation shown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7uo6721yn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🔍 Test Cases for Version 2.0 (Jeff Reed Study)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ujj5nsi1x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TC-014: Select Jeff Reed Topic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Tap "Gospel" | 4-step layout appears |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5wypx212q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TC-015: Step-by-Step Navigation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Scroll through steps | Context, Scholar, Discussion, Application all visible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hin82b080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🔍 Test Cases for Version 2.1 (Study Group Sharing)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vzafwclaco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TC-016: Share with Group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Tap "Share to Group" | Copy/share button allows link + image |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2hmo7681c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TC-017: Group Guide Structure Check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Open shared content | Proper headings + readable summary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b95t18mb8f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🔍 Test Cases for Version 2.3 (Donate to Developer)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r5ms4zx38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TC-018: View Donate Prompt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Open settings | "Support Developer" option visible |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9f493zriyn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TC-019: Process ₹100 donation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Step | Tap Donate (Google Pay) | Razorpay opens, ₹100 prefilled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