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9x4tdsqsfb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🤖 LLM Task Execution Protocol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protocol outlines the rules, dependencies, and execution flow for any AI agent (GPT, Claude, or automated tool) tasked with generating code, content, or documentation for the Defeah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62n18kxr8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1.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protocol is to ensure that every task executed by an AI assistant: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Respects project context and spiritual integrity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Aligns with current development roadmap and product vision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Produces technically and theologically sound output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rework, misalignment, or unsafe content generation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acts as the </w:t>
      </w:r>
      <w:r w:rsidDel="00000000" w:rsidR="00000000" w:rsidRPr="00000000">
        <w:rPr>
          <w:b w:val="1"/>
          <w:rtl w:val="0"/>
        </w:rPr>
        <w:t xml:space="preserve">bootstrap context file</w:t>
      </w:r>
      <w:r w:rsidDel="00000000" w:rsidR="00000000" w:rsidRPr="00000000">
        <w:rPr>
          <w:rtl w:val="0"/>
        </w:rPr>
        <w:t xml:space="preserve"> for LLM agents and is required for all automation workflows.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6o54o3zpt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📚 2. Required Pre-Reading</w:t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7130"/>
        <w:tblGridChange w:id="0">
          <w:tblGrid>
            <w:gridCol w:w="2120"/>
            <w:gridCol w:w="7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✨ Feature 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 Roadmap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Sprint Plan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Sprint Tasks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Technical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🔧 Infra / 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 Onboarding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CI/CD Config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Environment Config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Workflow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🐞 Bug 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Bug Report Template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 Logging Plan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Sprint Tasks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 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📖 Theology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Theological Accuracy Guidelines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Prompt Curation Rules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Scripture Source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🧪 Test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Sprint Tasks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Environment Config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Feedback Logs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📄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All above, based on context of target document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Before beginning any task, the LLM must parse the above documents based on the task category.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24rqlqhxo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3. Context Application Rules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Always consult the PRD and Roadmap</w:t>
      </w:r>
      <w:r w:rsidDel="00000000" w:rsidR="00000000" w:rsidRPr="00000000">
        <w:rPr>
          <w:rtl w:val="0"/>
        </w:rPr>
        <w:t xml:space="preserve"> before generating new features or endpoints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🙏 </w:t>
      </w:r>
      <w:r w:rsidDel="00000000" w:rsidR="00000000" w:rsidRPr="00000000">
        <w:rPr>
          <w:b w:val="1"/>
          <w:rtl w:val="0"/>
        </w:rPr>
        <w:t xml:space="preserve">Cross-check all spiritual/theological content</w:t>
      </w:r>
      <w:r w:rsidDel="00000000" w:rsidR="00000000" w:rsidRPr="00000000">
        <w:rPr>
          <w:rtl w:val="0"/>
        </w:rPr>
        <w:t xml:space="preserve"> with the Theological Accuracy Guidelines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Use only referenced environment variables</w:t>
      </w:r>
      <w:r w:rsidDel="00000000" w:rsidR="00000000" w:rsidRPr="00000000">
        <w:rPr>
          <w:rtl w:val="0"/>
        </w:rPr>
        <w:t xml:space="preserve"> from the Env Config Doc—never hardcode API keys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Reference Sprint Plans + Sprint Tasks</w:t>
      </w:r>
      <w:r w:rsidDel="00000000" w:rsidR="00000000" w:rsidRPr="00000000">
        <w:rPr>
          <w:rtl w:val="0"/>
        </w:rPr>
        <w:t xml:space="preserve"> before starting any frontend/backend task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Adhere to Git Workflow</w:t>
      </w:r>
      <w:r w:rsidDel="00000000" w:rsidR="00000000" w:rsidRPr="00000000">
        <w:rPr>
          <w:rtl w:val="0"/>
        </w:rPr>
        <w:t xml:space="preserve">: Branch names, commit format, PR rules must be followed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📎 </w:t>
      </w:r>
      <w:r w:rsidDel="00000000" w:rsidR="00000000" w:rsidRPr="00000000">
        <w:rPr>
          <w:b w:val="1"/>
          <w:rtl w:val="0"/>
        </w:rPr>
        <w:t xml:space="preserve">Traceability</w:t>
      </w:r>
      <w:r w:rsidDel="00000000" w:rsidR="00000000" w:rsidRPr="00000000">
        <w:rPr>
          <w:rtl w:val="0"/>
        </w:rPr>
        <w:t xml:space="preserve">: Each generated output must refer back to the sprint task or feature ID it supports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neb9t3oe3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🛠️ 4. Task Execution Steps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every execution, follow this protocol exactly: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 task description</w:t>
      </w:r>
      <w:r w:rsidDel="00000000" w:rsidR="00000000" w:rsidRPr="00000000">
        <w:rPr>
          <w:rtl w:val="0"/>
        </w:rPr>
        <w:t xml:space="preserve"> (provided by PM, dev, or automation agent)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 relevant sprint plan and PRD sections</w:t>
      </w:r>
      <w:r w:rsidDel="00000000" w:rsidR="00000000" w:rsidRPr="00000000">
        <w:rPr>
          <w:rtl w:val="0"/>
        </w:rPr>
        <w:t xml:space="preserve"> for this task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task to domain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Load all matching reference documents (from Section 2)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Draft a short implementation plan</w:t>
      </w:r>
      <w:r w:rsidDel="00000000" w:rsidR="00000000" w:rsidRPr="00000000">
        <w:rPr>
          <w:rtl w:val="0"/>
        </w:rPr>
        <w:t xml:space="preserve"> (architecture or strategy)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code / documentation / prompt</w:t>
      </w:r>
      <w:r w:rsidDel="00000000" w:rsidR="00000000" w:rsidRPr="00000000">
        <w:rPr>
          <w:rtl w:val="0"/>
        </w:rPr>
        <w:t xml:space="preserve"> only after steps 1–4 are complete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output</w:t>
      </w:r>
      <w:r w:rsidDel="00000000" w:rsidR="00000000" w:rsidRPr="00000000">
        <w:rPr>
          <w:rtl w:val="0"/>
        </w:rPr>
        <w:t xml:space="preserve"> against checklist: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Matches PRD requirements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Theologically accurate (if spiritual)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References correct environment variables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Consistent with sprint boundaries and Git practices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Attach references</w:t>
      </w:r>
      <w:r w:rsidDel="00000000" w:rsidR="00000000" w:rsidRPr="00000000">
        <w:rPr>
          <w:rtl w:val="0"/>
        </w:rPr>
        <w:t xml:space="preserve"> to relevant docs in the final output comment or PR description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e83o1j2u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Output Guidelines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Output must be </w:t>
      </w:r>
      <w:r w:rsidDel="00000000" w:rsidR="00000000" w:rsidRPr="00000000">
        <w:rPr>
          <w:b w:val="1"/>
          <w:rtl w:val="0"/>
        </w:rPr>
        <w:t xml:space="preserve">formatted cleanly</w:t>
      </w:r>
      <w:r w:rsidDel="00000000" w:rsidR="00000000" w:rsidRPr="00000000">
        <w:rPr>
          <w:rtl w:val="0"/>
        </w:rPr>
        <w:t xml:space="preserve"> (Markdown or code blocks)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Function/class/file names</w:t>
      </w:r>
      <w:r w:rsidDel="00000000" w:rsidR="00000000" w:rsidRPr="00000000">
        <w:rPr>
          <w:rtl w:val="0"/>
        </w:rPr>
        <w:t xml:space="preserve"> must follow existing naming conventions (refer Git Workflow Guide)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env vars</w:t>
      </w:r>
      <w:r w:rsidDel="00000000" w:rsidR="00000000" w:rsidRPr="00000000">
        <w:rPr>
          <w:rtl w:val="0"/>
        </w:rPr>
        <w:t xml:space="preserve"> as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 Config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in Flutter, secrets in Supabase/Firebase)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assumptions and link references</w:t>
      </w:r>
      <w:r w:rsidDel="00000000" w:rsidR="00000000" w:rsidRPr="00000000">
        <w:rPr>
          <w:rtl w:val="0"/>
        </w:rPr>
        <w:t xml:space="preserve"> to PRD, sprint task ID, or theology rules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inline secrets or credentials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TODOs</w:t>
      </w:r>
      <w:r w:rsidDel="00000000" w:rsidR="00000000" w:rsidRPr="00000000">
        <w:rPr>
          <w:rtl w:val="0"/>
        </w:rPr>
        <w:t xml:space="preserve"> if future considerations or developer handoff needed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final openAiKey = dotenv.env['OPENAI_API_KEY']; // Loaded from .env.dev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kwk5nxsr4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🚫 6. Red Flags &amp; Failure Triggers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output must be rejected and regenerated if any of the following are observed: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No link to PRD, roadmap, or sprint task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the generated content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Spiritual content lacks theological validation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via accuracy checklist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Hardcoded credentials</w:t>
      </w:r>
      <w:r w:rsidDel="00000000" w:rsidR="00000000" w:rsidRPr="00000000">
        <w:rPr>
          <w:rtl w:val="0"/>
        </w:rPr>
        <w:t xml:space="preserve"> or API endpoints not managed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Incorrect Git branch naming or PR format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Output not aligned with environment (dev/staging/prod)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Use of Bible sources not listed in Scripture Source List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3tsud9h7q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📌 Final Notes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protocol ensures that AI remains a trusted co-developer on the Defeah Bible Study App. It must be applied uniformly across all LLM-based task runners, whether interactive or autonomous.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LLM_EXECUTION_PROTOCOL.md</w:t>
        <w:br w:type="textWrapping"/>
      </w:r>
      <w:r w:rsidDel="00000000" w:rsidR="00000000" w:rsidRPr="00000000">
        <w:rPr>
          <w:rtl w:val="0"/>
        </w:rPr>
        <w:t xml:space="preserve"> Owner: Project Architect / DevOps Lead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