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of Certifying Engineer(s): Ohad Agami</w:t>
      </w:r>
    </w:p>
    <w:p>
      <w:pPr>
        <w:pStyle w:val="Normal"/>
        <w:rPr/>
      </w:pPr>
      <w:r>
        <w:rPr/>
        <w:t>Email of Certifying Engineer(s): ohada@hailo.ai</w:t>
      </w:r>
    </w:p>
    <w:p>
      <w:pPr>
        <w:pStyle w:val="Normal"/>
        <w:rPr/>
      </w:pPr>
      <w:r>
        <w:rPr/>
        <w:t>Name of System Under Test: Hailo-8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Division (check one):</w:t>
      </w:r>
    </w:p>
    <w:p>
      <w:pPr>
        <w:pStyle w:val="Normal"/>
        <w:numPr>
          <w:ilvl w:val="0"/>
          <w:numId w:val="8"/>
        </w:numPr>
        <w:rPr/>
      </w:pPr>
      <w:r>
        <w:rPr/>
        <w:t>Open</w:t>
      </w:r>
    </w:p>
    <w:p>
      <w:pPr>
        <w:pStyle w:val="ListParagraph"/>
        <w:numPr>
          <w:ilvl w:val="0"/>
          <w:numId w:val="20"/>
        </w:numPr>
        <w:rPr/>
      </w:pPr>
      <w:r>
        <w:rPr/>
        <w:t>Closed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Category (check one):</w:t>
      </w:r>
    </w:p>
    <w:p>
      <w:pPr>
        <w:pStyle w:val="Normal"/>
        <w:numPr>
          <w:ilvl w:val="0"/>
          <w:numId w:val="12"/>
        </w:numPr>
        <w:rPr/>
      </w:pPr>
      <w:r>
        <w:rPr/>
        <w:t>Available</w:t>
      </w:r>
    </w:p>
    <w:p>
      <w:pPr>
        <w:pStyle w:val="ListParagraph"/>
        <w:numPr>
          <w:ilvl w:val="0"/>
          <w:numId w:val="20"/>
        </w:numPr>
        <w:rPr/>
      </w:pPr>
      <w:r>
        <w:rPr/>
        <w:t>Preview</w:t>
      </w:r>
    </w:p>
    <w:p>
      <w:pPr>
        <w:pStyle w:val="Normal"/>
        <w:numPr>
          <w:ilvl w:val="0"/>
          <w:numId w:val="12"/>
        </w:numPr>
        <w:rPr/>
      </w:pPr>
      <w:r>
        <w:rPr/>
        <w:t>Research, Development, and Internal (RDI)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Benchmark (check one):</w:t>
      </w:r>
    </w:p>
    <w:p>
      <w:pPr>
        <w:pStyle w:val="Normal"/>
        <w:numPr>
          <w:ilvl w:val="0"/>
          <w:numId w:val="21"/>
        </w:numPr>
        <w:rPr/>
      </w:pPr>
      <w:r>
        <w:rPr/>
        <w:t>MobileNet</w:t>
      </w:r>
    </w:p>
    <w:p>
      <w:pPr>
        <w:pStyle w:val="Normal"/>
        <w:numPr>
          <w:ilvl w:val="0"/>
          <w:numId w:val="12"/>
        </w:numPr>
        <w:rPr/>
      </w:pPr>
      <w:r>
        <w:rPr/>
        <w:t>SSD-MobileNet</w:t>
      </w:r>
    </w:p>
    <w:p>
      <w:pPr>
        <w:pStyle w:val="Normal"/>
        <w:numPr>
          <w:ilvl w:val="0"/>
          <w:numId w:val="12"/>
        </w:numPr>
        <w:rPr/>
      </w:pPr>
      <w:r>
        <w:rPr/>
        <w:t>ResNet</w:t>
      </w:r>
    </w:p>
    <w:p>
      <w:pPr>
        <w:pStyle w:val="Normal"/>
        <w:numPr>
          <w:ilvl w:val="0"/>
          <w:numId w:val="12"/>
        </w:numPr>
        <w:rPr/>
      </w:pPr>
      <w:r>
        <w:rPr/>
        <w:t>SSD-1200</w:t>
      </w:r>
    </w:p>
    <w:p>
      <w:pPr>
        <w:pStyle w:val="Normal"/>
        <w:numPr>
          <w:ilvl w:val="0"/>
          <w:numId w:val="12"/>
        </w:numPr>
        <w:rPr/>
      </w:pPr>
      <w:r>
        <w:rPr/>
        <w:t>NMT</w:t>
      </w:r>
    </w:p>
    <w:p>
      <w:pPr>
        <w:pStyle w:val="Normal"/>
        <w:numPr>
          <w:ilvl w:val="0"/>
          <w:numId w:val="12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 (check one):</w:t>
      </w:r>
    </w:p>
    <w:p>
      <w:pPr>
        <w:pStyle w:val="Normal"/>
        <w:numPr>
          <w:ilvl w:val="0"/>
          <w:numId w:val="12"/>
        </w:numPr>
        <w:rPr/>
      </w:pPr>
      <w:r>
        <w:rPr/>
        <w:t>Single-Stream</w:t>
      </w:r>
    </w:p>
    <w:p>
      <w:pPr>
        <w:pStyle w:val="Normal"/>
        <w:numPr>
          <w:ilvl w:val="0"/>
          <w:numId w:val="12"/>
        </w:numPr>
        <w:rPr/>
      </w:pPr>
      <w:r>
        <w:rPr/>
        <w:t>Multi-Stream</w:t>
      </w:r>
    </w:p>
    <w:p>
      <w:pPr>
        <w:pStyle w:val="Normal"/>
        <w:numPr>
          <w:ilvl w:val="0"/>
          <w:numId w:val="12"/>
        </w:numPr>
        <w:rPr/>
      </w:pPr>
      <w:r>
        <w:rPr/>
        <w:t>Server</w:t>
      </w:r>
    </w:p>
    <w:p>
      <w:pPr>
        <w:pStyle w:val="Normal"/>
        <w:numPr>
          <w:ilvl w:val="0"/>
          <w:numId w:val="22"/>
        </w:numPr>
        <w:rPr/>
      </w:pPr>
      <w:r>
        <w:rPr/>
        <w:t>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90th Percentile Latency: 68.921732751</w:t>
      </w:r>
    </w:p>
    <w:p>
      <w:pPr>
        <w:pStyle w:val="Normal"/>
        <w:rPr/>
      </w:pPr>
      <w:r>
        <w:rPr/>
        <w:t xml:space="preserve">97th Percentile Latency: </w:t>
      </w:r>
    </w:p>
    <w:p>
      <w:pPr>
        <w:pStyle w:val="Normal"/>
        <w:rPr/>
      </w:pPr>
      <w:r>
        <w:rPr/>
        <w:t>99th Percentile Latency: 75.778615388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latency target? (check one)</w:t>
      </w:r>
    </w:p>
    <w:p>
      <w:pPr>
        <w:pStyle w:val="Normal"/>
        <w:numPr>
          <w:ilvl w:val="0"/>
          <w:numId w:val="23"/>
        </w:numPr>
        <w:rPr/>
      </w:pPr>
      <w:r>
        <w:rPr/>
        <w:t>Yes (Single-Stream and Offline no requirements)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Server 15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(SSD-1200 x Multi-Stream 66 ms @ 99%).</w:t>
      </w:r>
    </w:p>
    <w:p>
      <w:pPr>
        <w:pStyle w:val="Normal"/>
        <w:numPr>
          <w:ilvl w:val="0"/>
          <w:numId w:val="12"/>
        </w:numPr>
        <w:rPr/>
      </w:pPr>
      <w:r>
        <w:rPr/>
        <w:t>Yes (SSD-1200 x Server 100 ms @ 99%)</w:t>
      </w:r>
    </w:p>
    <w:p>
      <w:pPr>
        <w:pStyle w:val="Normal"/>
        <w:numPr>
          <w:ilvl w:val="0"/>
          <w:numId w:val="12"/>
        </w:numPr>
        <w:rPr/>
      </w:pPr>
      <w:r>
        <w:rPr/>
        <w:t>Yes (NMT x Multi-Stream 100 ms @ 97%)</w:t>
      </w:r>
    </w:p>
    <w:p>
      <w:pPr>
        <w:pStyle w:val="Normal"/>
        <w:numPr>
          <w:ilvl w:val="0"/>
          <w:numId w:val="12"/>
        </w:numPr>
        <w:rPr/>
      </w:pPr>
      <w:r>
        <w:rPr/>
        <w:t>Yes (NMT x Server 250 ms @ 97%)</w:t>
      </w:r>
    </w:p>
    <w:p>
      <w:pPr>
        <w:pStyle w:val="Normal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commentRangeStart w:id="1"/>
      <w:commentRangeStart w:id="2"/>
      <w:r>
        <w:rPr/>
        <w:t xml:space="preserve">Number of Queries: </w:t>
      </w:r>
      <w:r>
        <w:rPr/>
        <w:t>50000</w:t>
      </w:r>
    </w:p>
    <w:p>
      <w:pPr>
        <w:pStyle w:val="Normal"/>
        <w:rPr/>
      </w:pPr>
      <w:r>
        <w:rPr/>
        <w:t>Samples per Query:</w:t>
      </w:r>
      <w:r>
        <w:rPr/>
      </w:r>
      <w:commentRangeEnd w:id="2"/>
      <w:r>
        <w:commentReference w:id="2"/>
      </w:r>
      <w:r>
        <w:rPr/>
      </w:r>
      <w:commentRangeEnd w:id="1"/>
      <w:r>
        <w:commentReference w:id="1"/>
      </w:r>
      <w:r>
        <w:rPr/>
        <w:t xml:space="preserve"> 24576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appropriate minimum number of queries or samples depending on the Scenario x Benchmark? (check one)</w:t>
      </w:r>
    </w:p>
    <w:p>
      <w:pPr>
        <w:pStyle w:val="Normal"/>
        <w:numPr>
          <w:ilvl w:val="0"/>
          <w:numId w:val="3"/>
        </w:numPr>
        <w:rPr/>
      </w:pPr>
      <w:r>
        <w:rPr/>
        <w:t>Yes (Single-Stream 1,024 queries)</w:t>
      </w:r>
    </w:p>
    <w:p>
      <w:pPr>
        <w:pStyle w:val="Normal"/>
        <w:numPr>
          <w:ilvl w:val="0"/>
          <w:numId w:val="24"/>
        </w:numPr>
        <w:rPr/>
      </w:pPr>
      <w:r>
        <w:rPr/>
        <w:t>Yes (Offline 24,576 samples)</w:t>
      </w:r>
    </w:p>
    <w:p>
      <w:pPr>
        <w:pStyle w:val="Normal"/>
        <w:numPr>
          <w:ilvl w:val="0"/>
          <w:numId w:val="3"/>
        </w:numPr>
        <w:rPr/>
      </w:pPr>
      <w:r>
        <w:rPr/>
        <w:t>Yes (NMT Server and Multi-Stream 90,112 queries)</w:t>
      </w:r>
    </w:p>
    <w:p>
      <w:pPr>
        <w:pStyle w:val="Normal"/>
        <w:numPr>
          <w:ilvl w:val="0"/>
          <w:numId w:val="3"/>
        </w:numPr>
        <w:rPr/>
      </w:pPr>
      <w:r>
        <w:rPr/>
        <w:t>Yes (Image Models Server and Multi-Stream 270,336 queries)</w:t>
      </w:r>
    </w:p>
    <w:p>
      <w:pPr>
        <w:pStyle w:val="Normal"/>
        <w:numPr>
          <w:ilvl w:val="0"/>
          <w:numId w:val="3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 xml:space="preserve">Accuracy: </w:t>
      </w:r>
      <w:r>
        <w:rPr/>
        <w:t>70.95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accuracy target? (check one)</w:t>
      </w:r>
    </w:p>
    <w:p>
      <w:pPr>
        <w:pStyle w:val="Normal"/>
        <w:numPr>
          <w:ilvl w:val="0"/>
          <w:numId w:val="25"/>
        </w:numPr>
        <w:rPr/>
      </w:pPr>
      <w:r>
        <w:rPr/>
        <w:t>Yes (MobileNet 71.68% x 98%)</w:t>
      </w:r>
    </w:p>
    <w:p>
      <w:pPr>
        <w:pStyle w:val="Normal"/>
        <w:numPr>
          <w:ilvl w:val="0"/>
          <w:numId w:val="1"/>
        </w:numPr>
        <w:rPr/>
      </w:pPr>
      <w:r>
        <w:rPr/>
        <w:t>Yes (SSD-MobileNet 0.22 mAP x 99%)</w:t>
      </w:r>
    </w:p>
    <w:p>
      <w:pPr>
        <w:pStyle w:val="Normal"/>
        <w:numPr>
          <w:ilvl w:val="0"/>
          <w:numId w:val="1"/>
        </w:numPr>
        <w:rPr/>
      </w:pPr>
      <w:r>
        <w:rPr/>
        <w:t>Yes (ResNet 76.46% x 99%)</w:t>
      </w:r>
    </w:p>
    <w:p>
      <w:pPr>
        <w:pStyle w:val="Normal"/>
        <w:numPr>
          <w:ilvl w:val="0"/>
          <w:numId w:val="1"/>
        </w:numPr>
        <w:rPr/>
      </w:pPr>
      <w:r>
        <w:rPr/>
        <w:t>Yes (SSD-1200 0.20 mAP x 99%)</w:t>
      </w:r>
    </w:p>
    <w:p>
      <w:pPr>
        <w:pStyle w:val="Normal"/>
        <w:numPr>
          <w:ilvl w:val="0"/>
          <w:numId w:val="1"/>
        </w:numPr>
        <w:rPr/>
      </w:pPr>
      <w:r>
        <w:rPr/>
        <w:t>Yes (NMT 23.9 BLEU x 99%)</w:t>
      </w:r>
    </w:p>
    <w:p>
      <w:pPr>
        <w:pStyle w:val="Normal"/>
        <w:numPr>
          <w:ilvl w:val="0"/>
          <w:numId w:val="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accuracy mode, did the submission run on the whole accuracy set?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samples are loaded into the QSL in performance mode? 10240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number of loaded samples in the QSL in performance mode meet the minimum requirement?  (check one)</w:t>
      </w:r>
    </w:p>
    <w:p>
      <w:pPr>
        <w:pStyle w:val="Normal"/>
        <w:numPr>
          <w:ilvl w:val="0"/>
          <w:numId w:val="26"/>
        </w:numPr>
        <w:rPr/>
      </w:pPr>
      <w:r>
        <w:rPr/>
        <w:t>Yes (ResNet and MobileNet 1,024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(SSD-MobileNet 256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(SSD-1200 64 samples)</w:t>
      </w:r>
    </w:p>
    <w:p>
      <w:pPr>
        <w:pStyle w:val="Normal"/>
        <w:numPr>
          <w:ilvl w:val="0"/>
          <w:numId w:val="19"/>
        </w:numPr>
        <w:rPr/>
      </w:pPr>
      <w:r>
        <w:rPr/>
        <w:t>Yes (NMT 3,903,900 samples)</w:t>
      </w:r>
    </w:p>
    <w:p>
      <w:pPr>
        <w:pStyle w:val="Normal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experimental duration greater than or equal to 60 seconds?  (check one)</w:t>
      </w:r>
    </w:p>
    <w:p>
      <w:pPr>
        <w:pStyle w:val="Normal"/>
        <w:numPr>
          <w:ilvl w:val="0"/>
          <w:numId w:val="27"/>
        </w:numPr>
        <w:rPr/>
      </w:pPr>
      <w:r>
        <w:rPr/>
        <w:t>Yes</w:t>
      </w:r>
    </w:p>
    <w:p>
      <w:pPr>
        <w:pStyle w:val="Normal"/>
        <w:numPr>
          <w:ilvl w:val="0"/>
          <w:numId w:val="4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use LoadGen? (check one)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your loadgen commit from one of these allowed commit hashes?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61220457dec221ed1984c62bd9d382698bd71bc6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5684c11e3987b614aae830390fa0e92f56b7e800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55c0ea4e772634107f3e67a6d0da61e6a2ca390d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d31c18fbd9854a4f1c489ca1bc4cd818e48f2bc5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1d0e06e54a7d763cf228bdfd8b1e987976e4222f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Other, please specify: </w:t>
      </w:r>
      <w:r>
        <w:rPr>
          <w:rFonts w:ascii="Calibri" w:hAnsi="Calibri"/>
          <w:color w:val="000000"/>
          <w:shd w:fill="FFFFFF" w:val="clear"/>
        </w:rPr>
        <w:t>413dbabcb30dc2ee1fe42e7b8090b37e8144617d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have any additional change to Loadgen?</w:t>
      </w:r>
    </w:p>
    <w:p>
      <w:pPr>
        <w:pStyle w:val="Normal"/>
        <w:numPr>
          <w:ilvl w:val="0"/>
          <w:numId w:val="13"/>
        </w:numPr>
        <w:rPr/>
      </w:pPr>
      <w:r>
        <w:rPr/>
        <w:t>Yes, please specify: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run the same code in accuracy and performance modes?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is the LoadGen trace stored?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Host DRAM</w:t>
      </w:r>
    </w:p>
    <w:p>
      <w:pPr>
        <w:pStyle w:val="Normal"/>
        <w:numPr>
          <w:ilvl w:val="0"/>
          <w:numId w:val="5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run the correct number of times for the relevant scenario?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 (Single-Stream, Multi-Stream, Offline 1x)</w:t>
      </w:r>
    </w:p>
    <w:p>
      <w:pPr>
        <w:pStyle w:val="Normal"/>
        <w:numPr>
          <w:ilvl w:val="0"/>
          <w:numId w:val="7"/>
        </w:numPr>
        <w:rPr/>
      </w:pPr>
      <w:r>
        <w:rPr/>
        <w:t>Yes (Server 5x)</w:t>
      </w:r>
    </w:p>
    <w:p>
      <w:pPr>
        <w:pStyle w:val="Normal"/>
        <w:numPr>
          <w:ilvl w:val="0"/>
          <w:numId w:val="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 the weights calibrated using data outside of the calibration set? (check one)</w:t>
      </w:r>
    </w:p>
    <w:p>
      <w:pPr>
        <w:pStyle w:val="Normal"/>
        <w:numPr>
          <w:ilvl w:val="0"/>
          <w:numId w:val="2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untimed pre-processing does the submission use? (check all that apply)</w:t>
      </w:r>
    </w:p>
    <w:p>
      <w:pPr>
        <w:pStyle w:val="Normal"/>
        <w:numPr>
          <w:ilvl w:val="0"/>
          <w:numId w:val="14"/>
        </w:numPr>
        <w:rPr/>
      </w:pPr>
      <w:r>
        <w:rPr/>
        <w:t>Resize</w:t>
      </w:r>
    </w:p>
    <w:p>
      <w:pPr>
        <w:pStyle w:val="Normal"/>
        <w:numPr>
          <w:ilvl w:val="0"/>
          <w:numId w:val="14"/>
        </w:numPr>
        <w:rPr/>
      </w:pPr>
      <w:r>
        <w:rPr/>
        <w:t>Reorder channels or transpose</w:t>
      </w:r>
    </w:p>
    <w:p>
      <w:pPr>
        <w:pStyle w:val="Normal"/>
        <w:numPr>
          <w:ilvl w:val="0"/>
          <w:numId w:val="14"/>
        </w:numPr>
        <w:rPr/>
      </w:pPr>
      <w:r>
        <w:rPr/>
        <w:t>Pad</w:t>
      </w:r>
    </w:p>
    <w:p>
      <w:pPr>
        <w:pStyle w:val="Normal"/>
        <w:numPr>
          <w:ilvl w:val="0"/>
          <w:numId w:val="14"/>
        </w:numPr>
        <w:rPr/>
      </w:pPr>
      <w:r>
        <w:rPr/>
        <w:t>A single crop</w:t>
      </w:r>
    </w:p>
    <w:p>
      <w:pPr>
        <w:pStyle w:val="Normal"/>
        <w:numPr>
          <w:ilvl w:val="0"/>
          <w:numId w:val="14"/>
        </w:numPr>
        <w:rPr/>
      </w:pPr>
      <w:r>
        <w:rPr/>
        <w:t>Mean subtraction and normalization</w:t>
      </w:r>
    </w:p>
    <w:p>
      <w:pPr>
        <w:pStyle w:val="Normal"/>
        <w:numPr>
          <w:ilvl w:val="0"/>
          <w:numId w:val="14"/>
        </w:numPr>
        <w:rPr/>
      </w:pPr>
      <w:r>
        <w:rPr/>
        <w:t>Convert to whitelisted format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No pre-processing</w:t>
      </w:r>
    </w:p>
    <w:p>
      <w:pPr>
        <w:pStyle w:val="Normal"/>
        <w:numPr>
          <w:ilvl w:val="0"/>
          <w:numId w:val="14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numerics does the submission use? (check all that apply)</w:t>
      </w:r>
    </w:p>
    <w:p>
      <w:pPr>
        <w:pStyle w:val="Normal"/>
        <w:numPr>
          <w:ilvl w:val="0"/>
          <w:numId w:val="10"/>
        </w:numPr>
        <w:rPr/>
      </w:pPr>
      <w:r>
        <w:rPr/>
        <w:t>INT4</w:t>
      </w:r>
    </w:p>
    <w:p>
      <w:pPr>
        <w:pStyle w:val="ListParagraph"/>
        <w:numPr>
          <w:ilvl w:val="0"/>
          <w:numId w:val="20"/>
        </w:numPr>
        <w:rPr/>
      </w:pPr>
      <w:r>
        <w:rPr/>
        <w:t>INT8</w:t>
      </w:r>
    </w:p>
    <w:p>
      <w:pPr>
        <w:pStyle w:val="Normal"/>
        <w:numPr>
          <w:ilvl w:val="0"/>
          <w:numId w:val="10"/>
        </w:numPr>
        <w:rPr/>
      </w:pPr>
      <w:r>
        <w:rPr/>
        <w:t>INT16</w:t>
      </w:r>
    </w:p>
    <w:p>
      <w:pPr>
        <w:pStyle w:val="Normal"/>
        <w:numPr>
          <w:ilvl w:val="0"/>
          <w:numId w:val="10"/>
        </w:numPr>
        <w:rPr/>
      </w:pPr>
      <w:r>
        <w:rPr/>
        <w:t>UINT8</w:t>
      </w:r>
    </w:p>
    <w:p>
      <w:pPr>
        <w:pStyle w:val="Normal"/>
        <w:numPr>
          <w:ilvl w:val="0"/>
          <w:numId w:val="10"/>
        </w:numPr>
        <w:rPr/>
      </w:pPr>
      <w:r>
        <w:rPr/>
        <w:t>UINT16</w:t>
      </w:r>
    </w:p>
    <w:p>
      <w:pPr>
        <w:pStyle w:val="Normal"/>
        <w:numPr>
          <w:ilvl w:val="0"/>
          <w:numId w:val="10"/>
        </w:numPr>
        <w:rPr/>
      </w:pPr>
      <w:r>
        <w:rPr/>
        <w:t>FP11</w:t>
      </w:r>
    </w:p>
    <w:p>
      <w:pPr>
        <w:pStyle w:val="Normal"/>
        <w:numPr>
          <w:ilvl w:val="0"/>
          <w:numId w:val="10"/>
        </w:numPr>
        <w:rPr/>
      </w:pPr>
      <w:r>
        <w:rPr/>
        <w:t>FP16</w:t>
      </w:r>
    </w:p>
    <w:p>
      <w:pPr>
        <w:pStyle w:val="Normal"/>
        <w:numPr>
          <w:ilvl w:val="0"/>
          <w:numId w:val="10"/>
        </w:numPr>
        <w:rPr/>
      </w:pPr>
      <w:r>
        <w:rPr/>
        <w:t>BF16</w:t>
      </w:r>
    </w:p>
    <w:p>
      <w:pPr>
        <w:pStyle w:val="Normal"/>
        <w:numPr>
          <w:ilvl w:val="0"/>
          <w:numId w:val="10"/>
        </w:numPr>
        <w:rPr/>
      </w:pPr>
      <w:r>
        <w:rPr/>
        <w:t>FP32</w:t>
      </w:r>
    </w:p>
    <w:p>
      <w:pPr>
        <w:pStyle w:val="Normal"/>
        <w:numPr>
          <w:ilvl w:val="0"/>
          <w:numId w:val="10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of the following techniques does the submission u</w:t>
        <w:tab/>
        <w:t>se? (check all that apply)</w:t>
      </w:r>
    </w:p>
    <w:p>
      <w:pPr>
        <w:pStyle w:val="Normal"/>
        <w:numPr>
          <w:ilvl w:val="0"/>
          <w:numId w:val="6"/>
        </w:numPr>
        <w:rPr/>
      </w:pPr>
      <w:r>
        <w:rPr/>
        <w:t>Wholesale weight replacement</w:t>
      </w:r>
    </w:p>
    <w:p>
      <w:pPr>
        <w:pStyle w:val="Normal"/>
        <w:numPr>
          <w:ilvl w:val="0"/>
          <w:numId w:val="6"/>
        </w:numPr>
        <w:rPr/>
      </w:pPr>
      <w:r>
        <w:rPr/>
        <w:t>Weight supplements</w:t>
      </w:r>
    </w:p>
    <w:p>
      <w:pPr>
        <w:pStyle w:val="Normal"/>
        <w:numPr>
          <w:ilvl w:val="0"/>
          <w:numId w:val="6"/>
        </w:numPr>
        <w:rPr/>
      </w:pPr>
      <w:r>
        <w:rPr/>
        <w:t>Discarding non-zero weight elements</w:t>
      </w:r>
    </w:p>
    <w:p>
      <w:pPr>
        <w:pStyle w:val="Normal"/>
        <w:numPr>
          <w:ilvl w:val="0"/>
          <w:numId w:val="6"/>
        </w:numPr>
        <w:rPr/>
      </w:pPr>
      <w:r>
        <w:rPr/>
        <w:t>Pruning</w:t>
      </w:r>
    </w:p>
    <w:p>
      <w:pPr>
        <w:pStyle w:val="Normal"/>
        <w:numPr>
          <w:ilvl w:val="0"/>
          <w:numId w:val="6"/>
        </w:numPr>
        <w:rPr/>
      </w:pPr>
      <w:r>
        <w:rPr/>
        <w:t>Caching queries</w:t>
      </w:r>
    </w:p>
    <w:p>
      <w:pPr>
        <w:pStyle w:val="Normal"/>
        <w:numPr>
          <w:ilvl w:val="0"/>
          <w:numId w:val="6"/>
        </w:numPr>
        <w:rPr/>
      </w:pPr>
      <w:r>
        <w:rPr/>
        <w:t>Caching responses</w:t>
      </w:r>
    </w:p>
    <w:p>
      <w:pPr>
        <w:pStyle w:val="Normal"/>
        <w:numPr>
          <w:ilvl w:val="0"/>
          <w:numId w:val="6"/>
        </w:numPr>
        <w:rPr/>
      </w:pPr>
      <w:r>
        <w:rPr/>
        <w:t>Caching intermediate computations</w:t>
      </w:r>
    </w:p>
    <w:p>
      <w:pPr>
        <w:pStyle w:val="Normal"/>
        <w:numPr>
          <w:ilvl w:val="0"/>
          <w:numId w:val="6"/>
        </w:numPr>
        <w:rPr/>
      </w:pPr>
      <w:r>
        <w:rPr/>
        <w:t>Modifying weights during the timed portion of an inference run</w:t>
      </w:r>
    </w:p>
    <w:p>
      <w:pPr>
        <w:pStyle w:val="Normal"/>
        <w:numPr>
          <w:ilvl w:val="0"/>
          <w:numId w:val="6"/>
        </w:numPr>
        <w:rPr/>
      </w:pPr>
      <w:r>
        <w:rPr/>
        <w:t>Weight quantization algorithms that are similar in size to the non-zero weights they produce</w:t>
      </w:r>
    </w:p>
    <w:p>
      <w:pPr>
        <w:pStyle w:val="Normal"/>
        <w:numPr>
          <w:ilvl w:val="0"/>
          <w:numId w:val="6"/>
        </w:numPr>
        <w:rPr/>
      </w:pPr>
      <w:r>
        <w:rPr/>
        <w:t>Hard coding the total number of queries</w:t>
      </w:r>
    </w:p>
    <w:p>
      <w:pPr>
        <w:pStyle w:val="Normal"/>
        <w:numPr>
          <w:ilvl w:val="0"/>
          <w:numId w:val="6"/>
        </w:numPr>
        <w:rPr/>
      </w:pPr>
      <w:r>
        <w:rPr/>
        <w:t>Techniques that boost performance for fixed length experiments but are inapplicable to long-running services except in the offline scenario</w:t>
      </w:r>
    </w:p>
    <w:p>
      <w:pPr>
        <w:pStyle w:val="Normal"/>
        <w:numPr>
          <w:ilvl w:val="0"/>
          <w:numId w:val="6"/>
        </w:numPr>
        <w:rPr/>
      </w:pPr>
      <w:r>
        <w:rPr/>
        <w:t>Using knowledge of the LoadGen implementation to predict upcoming lulls or spikes in the server scenario</w:t>
      </w:r>
    </w:p>
    <w:p>
      <w:pPr>
        <w:pStyle w:val="Normal"/>
        <w:numPr>
          <w:ilvl w:val="0"/>
          <w:numId w:val="6"/>
        </w:numPr>
        <w:rPr/>
      </w:pPr>
      <w:r>
        <w:rPr/>
        <w:t>Treating beams in a beam search differently. For example, employing different precision for different beams</w:t>
      </w:r>
    </w:p>
    <w:p>
      <w:pPr>
        <w:pStyle w:val="Normal"/>
        <w:numPr>
          <w:ilvl w:val="0"/>
          <w:numId w:val="6"/>
        </w:numPr>
        <w:rPr/>
      </w:pPr>
      <w:r>
        <w:rPr/>
        <w:t>Changing the number of beams per beam search relative to the reference</w:t>
      </w:r>
    </w:p>
    <w:p>
      <w:pPr>
        <w:pStyle w:val="ListParagraph"/>
        <w:numPr>
          <w:ilvl w:val="0"/>
          <w:numId w:val="20"/>
        </w:numPr>
        <w:rPr/>
      </w:pPr>
      <w:r>
        <w:rPr/>
        <w:t>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congruent with all relevant MLPerf rules?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accurately reflect the real-world performance of the SUT?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6"/>
        </w:numPr>
        <w:rPr/>
      </w:pPr>
      <w:r>
        <w:rPr/>
        <w:t>No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2" w:author="Christine Cheng" w:date="2019-10-02T00:20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are they to do items?</w:t>
      </w:r>
    </w:p>
  </w:comment>
  <w:comment w:id="1" w:author="Tom Jablin" w:date="2019-10-02T01:12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The intention is the certifying engineer will write a number after the colon.</w:t>
      </w:r>
    </w:p>
  </w:comment>
  <w:comment w:id="0" w:author="Dilip Sequeira US" w:date="2019-10-02T20:19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My suggestion is that for everywhere we require a measurement rather than a tickbox, people are allowed to insert a table of per-SUT values. One certification per benchmark/scenario/SUT is beyond the bounds of what's reasonable.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2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3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4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5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6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7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8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en-US" w:bidi="he-IL"/>
    </w:rPr>
  </w:style>
  <w:style w:type="paragraph" w:styleId="Heading1">
    <w:name w:val="Heading 1"/>
    <w:basedOn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טקסט הערה תו"/>
    <w:basedOn w:val="DefaultParagraphFont"/>
    <w:link w:val="a5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טקסט בלונים תו"/>
    <w:basedOn w:val="DefaultParagraphFont"/>
    <w:link w:val="a8"/>
    <w:uiPriority w:val="99"/>
    <w:semiHidden/>
    <w:qFormat/>
    <w:rsid w:val="00191cb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ourier New" w:hAnsi="Courier New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eastAsia="Arial" w:cs="Aria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eastAsia="Arial" w:cs="Arial"/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rFonts w:eastAsia="Arial" w:cs="Arial"/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rFonts w:eastAsia="Arial" w:cs="Arial"/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rFonts w:eastAsia="Arial" w:cs="Arial"/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rFonts w:eastAsia="Arial" w:cs="Arial"/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rFonts w:eastAsia="Arial" w:cs="Arial"/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rFonts w:eastAsia="Arial" w:cs="Arial"/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rFonts w:eastAsia="Arial" w:cs="Arial"/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rFonts w:eastAsia="Arial" w:cs="Arial"/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u w:val="none"/>
    </w:rPr>
  </w:style>
  <w:style w:type="character" w:styleId="ListLabel299">
    <w:name w:val="ListLabel 299"/>
    <w:qFormat/>
    <w:rPr>
      <w:rFonts w:cs="OpenSymbol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OpenSymbol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OpenSymbol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OpenSymbol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OpenSymbol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OpenSymbol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OpenSymbol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ascii="Courier New" w:hAnsi="Courier New"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OpenSymbol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OpenSymbol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OpenSymbol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OpenSymbol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OpenSymbol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OpenSymbol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OpenSymbol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OpenSymbol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OpenSymbol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OpenSymbol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cs="OpenSymbol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cs="OpenSymbol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OpenSymbol"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OpenSymbol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OpenSymbol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OpenSymbol"/>
      <w:u w:val="none"/>
    </w:rPr>
  </w:style>
  <w:style w:type="character" w:styleId="ListLabel420">
    <w:name w:val="ListLabel 420"/>
    <w:qFormat/>
    <w:rPr>
      <w:rFonts w:cs="OpenSymbol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OpenSymbol"/>
      <w:u w:val="none"/>
    </w:rPr>
  </w:style>
  <w:style w:type="character" w:styleId="ListLabel423">
    <w:name w:val="ListLabel 423"/>
    <w:qFormat/>
    <w:rPr>
      <w:rFonts w:cs="OpenSymbol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OpenSymbol"/>
      <w:u w:val="none"/>
    </w:rPr>
  </w:style>
  <w:style w:type="character" w:styleId="ListLabel426">
    <w:name w:val="ListLabel 426"/>
    <w:qFormat/>
    <w:rPr>
      <w:rFonts w:cs="OpenSymbol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Aria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Arial"/>
      <w:u w:val="none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Arial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OpenSymbol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OpenSymbol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Arial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OpenSymbol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OpenSymbol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Arial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Aria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OpenSymbol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OpenSymbol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Arial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OpenSymbol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Arial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OpenSymbol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cs="OpenSymbol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OpenSymbol"/>
      <w:u w:val="none"/>
    </w:rPr>
  </w:style>
  <w:style w:type="character" w:styleId="ListLabel516">
    <w:name w:val="ListLabel 516"/>
    <w:qFormat/>
    <w:rPr>
      <w:rFonts w:cs="OpenSymbol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OpenSymbol"/>
      <w:u w:val="none"/>
    </w:rPr>
  </w:style>
  <w:style w:type="character" w:styleId="ListLabel519">
    <w:name w:val="ListLabel 519"/>
    <w:qFormat/>
    <w:rPr>
      <w:rFonts w:cs="OpenSymbol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OpenSymbol"/>
      <w:u w:val="none"/>
    </w:rPr>
  </w:style>
  <w:style w:type="character" w:styleId="ListLabel522">
    <w:name w:val="ListLabel 522"/>
    <w:qFormat/>
    <w:rPr>
      <w:rFonts w:cs="OpenSymbol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OpenSymbol"/>
      <w:u w:val="none"/>
    </w:rPr>
  </w:style>
  <w:style w:type="character" w:styleId="ListLabel525">
    <w:name w:val="ListLabel 525"/>
    <w:qFormat/>
    <w:rPr>
      <w:rFonts w:cs="OpenSymbol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OpenSymbol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OpenSymbol"/>
      <w:u w:val="none"/>
    </w:rPr>
  </w:style>
  <w:style w:type="character" w:styleId="ListLabel531">
    <w:name w:val="ListLabel 531"/>
    <w:qFormat/>
    <w:rPr>
      <w:rFonts w:cs="OpenSymbol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OpenSymbol"/>
      <w:u w:val="none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OpenSymbol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OpenSymbol"/>
      <w:u w:val="none"/>
    </w:rPr>
  </w:style>
  <w:style w:type="character" w:styleId="ListLabel543">
    <w:name w:val="ListLabel 543"/>
    <w:qFormat/>
    <w:rPr>
      <w:rFonts w:cs="OpenSymbol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OpenSymbol"/>
      <w:u w:val="none"/>
    </w:rPr>
  </w:style>
  <w:style w:type="character" w:styleId="ListLabel546">
    <w:name w:val="ListLabel 546"/>
    <w:qFormat/>
    <w:rPr>
      <w:rFonts w:cs="OpenSymbol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OpenSymbol"/>
      <w:u w:val="none"/>
    </w:rPr>
  </w:style>
  <w:style w:type="character" w:styleId="ListLabel549">
    <w:name w:val="ListLabel 549"/>
    <w:qFormat/>
    <w:rPr>
      <w:rFonts w:cs="OpenSymbol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OpenSymbol"/>
      <w:u w:val="none"/>
    </w:rPr>
  </w:style>
  <w:style w:type="character" w:styleId="ListLabel552">
    <w:name w:val="ListLabel 552"/>
    <w:qFormat/>
    <w:rPr>
      <w:rFonts w:cs="OpenSymbol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OpenSymbol"/>
      <w:u w:val="none"/>
    </w:rPr>
  </w:style>
  <w:style w:type="character" w:styleId="ListLabel555">
    <w:name w:val="ListLabel 555"/>
    <w:qFormat/>
    <w:rPr>
      <w:rFonts w:cs="OpenSymbol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OpenSymbol"/>
      <w:u w:val="none"/>
    </w:rPr>
  </w:style>
  <w:style w:type="character" w:styleId="ListLabel558">
    <w:name w:val="ListLabel 558"/>
    <w:qFormat/>
    <w:rPr>
      <w:rFonts w:cs="OpenSymbol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OpenSymbol"/>
      <w:u w:val="none"/>
    </w:rPr>
  </w:style>
  <w:style w:type="character" w:styleId="ListLabel561">
    <w:name w:val="ListLabel 561"/>
    <w:qFormat/>
    <w:rPr>
      <w:rFonts w:cs="OpenSymbol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OpenSymbol"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OpenSymbol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OpenSymbol"/>
      <w:u w:val="none"/>
    </w:rPr>
  </w:style>
  <w:style w:type="character" w:styleId="ListLabel570">
    <w:name w:val="ListLabel 570"/>
    <w:qFormat/>
    <w:rPr>
      <w:rFonts w:cs="OpenSymbol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OpenSymbol"/>
      <w:u w:val="none"/>
    </w:rPr>
  </w:style>
  <w:style w:type="character" w:styleId="ListLabel573">
    <w:name w:val="ListLabel 573"/>
    <w:qFormat/>
    <w:rPr>
      <w:rFonts w:cs="OpenSymbol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OpenSymbol"/>
      <w:u w:val="none"/>
    </w:rPr>
  </w:style>
  <w:style w:type="character" w:styleId="ListLabel576">
    <w:name w:val="ListLabel 576"/>
    <w:qFormat/>
    <w:rPr>
      <w:rFonts w:cs="OpenSymbol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OpenSymbol"/>
      <w:u w:val="none"/>
    </w:rPr>
  </w:style>
  <w:style w:type="character" w:styleId="ListLabel579">
    <w:name w:val="ListLabel 579"/>
    <w:qFormat/>
    <w:rPr>
      <w:rFonts w:cs="OpenSymbol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ascii="Courier New" w:hAnsi="Courier New" w:cs="OpenSymbol"/>
      <w:u w:val="none"/>
    </w:rPr>
  </w:style>
  <w:style w:type="character" w:styleId="ListLabel582">
    <w:name w:val="ListLabel 582"/>
    <w:qFormat/>
    <w:rPr>
      <w:rFonts w:cs="OpenSymbol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OpenSymbol"/>
      <w:u w:val="none"/>
    </w:rPr>
  </w:style>
  <w:style w:type="character" w:styleId="ListLabel585">
    <w:name w:val="ListLabel 585"/>
    <w:qFormat/>
    <w:rPr>
      <w:rFonts w:cs="OpenSymbol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OpenSymbol"/>
      <w:u w:val="none"/>
    </w:rPr>
  </w:style>
  <w:style w:type="character" w:styleId="ListLabel588">
    <w:name w:val="ListLabel 588"/>
    <w:qFormat/>
    <w:rPr>
      <w:rFonts w:cs="OpenSymbol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OpenSymbol"/>
      <w:u w:val="none"/>
    </w:rPr>
  </w:style>
  <w:style w:type="character" w:styleId="ListLabel591">
    <w:name w:val="ListLabel 591"/>
    <w:qFormat/>
    <w:rPr>
      <w:rFonts w:cs="OpenSymbol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OpenSymbol"/>
      <w:u w:val="none"/>
    </w:rPr>
  </w:style>
  <w:style w:type="character" w:styleId="ListLabel594">
    <w:name w:val="ListLabel 594"/>
    <w:qFormat/>
    <w:rPr>
      <w:rFonts w:cs="OpenSymbol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OpenSymbol"/>
      <w:u w:val="none"/>
    </w:rPr>
  </w:style>
  <w:style w:type="character" w:styleId="ListLabel597">
    <w:name w:val="ListLabel 597"/>
    <w:qFormat/>
    <w:rPr>
      <w:rFonts w:cs="OpenSymbol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cs="OpenSymbol"/>
      <w:u w:val="none"/>
    </w:rPr>
  </w:style>
  <w:style w:type="character" w:styleId="ListLabel600">
    <w:name w:val="ListLabel 600"/>
    <w:qFormat/>
    <w:rPr>
      <w:rFonts w:cs="OpenSymbol"/>
      <w:u w:val="none"/>
    </w:rPr>
  </w:style>
  <w:style w:type="character" w:styleId="ListLabel601">
    <w:name w:val="ListLabel 601"/>
    <w:qFormat/>
    <w:rPr>
      <w:rFonts w:cs="OpenSymbol"/>
      <w:u w:val="none"/>
    </w:rPr>
  </w:style>
  <w:style w:type="character" w:styleId="ListLabel602">
    <w:name w:val="ListLabel 602"/>
    <w:qFormat/>
    <w:rPr>
      <w:rFonts w:cs="OpenSymbol"/>
      <w:u w:val="none"/>
    </w:rPr>
  </w:style>
  <w:style w:type="character" w:styleId="ListLabel603">
    <w:name w:val="ListLabel 603"/>
    <w:qFormat/>
    <w:rPr>
      <w:rFonts w:cs="OpenSymbol"/>
      <w:u w:val="none"/>
    </w:rPr>
  </w:style>
  <w:style w:type="character" w:styleId="ListLabel604">
    <w:name w:val="ListLabel 604"/>
    <w:qFormat/>
    <w:rPr>
      <w:rFonts w:cs="OpenSymbol"/>
      <w:u w:val="none"/>
    </w:rPr>
  </w:style>
  <w:style w:type="character" w:styleId="ListLabel605">
    <w:name w:val="ListLabel 605"/>
    <w:qFormat/>
    <w:rPr>
      <w:rFonts w:cs="OpenSymbol"/>
      <w:u w:val="none"/>
    </w:rPr>
  </w:style>
  <w:style w:type="character" w:styleId="ListLabel606">
    <w:name w:val="ListLabel 606"/>
    <w:qFormat/>
    <w:rPr>
      <w:rFonts w:cs="OpenSymbol"/>
      <w:u w:val="none"/>
    </w:rPr>
  </w:style>
  <w:style w:type="character" w:styleId="ListLabel607">
    <w:name w:val="ListLabel 607"/>
    <w:qFormat/>
    <w:rPr>
      <w:rFonts w:cs="OpenSymbol"/>
      <w:u w:val="none"/>
    </w:rPr>
  </w:style>
  <w:style w:type="character" w:styleId="ListLabel608">
    <w:name w:val="ListLabel 608"/>
    <w:qFormat/>
    <w:rPr>
      <w:rFonts w:cs="OpenSymbol"/>
      <w:u w:val="none"/>
    </w:rPr>
  </w:style>
  <w:style w:type="character" w:styleId="ListLabel609">
    <w:name w:val="ListLabel 609"/>
    <w:qFormat/>
    <w:rPr>
      <w:rFonts w:cs="OpenSymbol"/>
      <w:u w:val="none"/>
    </w:rPr>
  </w:style>
  <w:style w:type="character" w:styleId="ListLabel610">
    <w:name w:val="ListLabel 610"/>
    <w:qFormat/>
    <w:rPr>
      <w:rFonts w:cs="OpenSymbol"/>
      <w:u w:val="none"/>
    </w:rPr>
  </w:style>
  <w:style w:type="character" w:styleId="ListLabel611">
    <w:name w:val="ListLabel 611"/>
    <w:qFormat/>
    <w:rPr>
      <w:rFonts w:cs="OpenSymbol"/>
      <w:u w:val="none"/>
    </w:rPr>
  </w:style>
  <w:style w:type="character" w:styleId="ListLabel612">
    <w:name w:val="ListLabel 612"/>
    <w:qFormat/>
    <w:rPr>
      <w:rFonts w:cs="OpenSymbol"/>
      <w:u w:val="none"/>
    </w:rPr>
  </w:style>
  <w:style w:type="character" w:styleId="ListLabel613">
    <w:name w:val="ListLabel 613"/>
    <w:qFormat/>
    <w:rPr>
      <w:rFonts w:cs="OpenSymbol"/>
      <w:u w:val="none"/>
    </w:rPr>
  </w:style>
  <w:style w:type="character" w:styleId="ListLabel614">
    <w:name w:val="ListLabel 614"/>
    <w:qFormat/>
    <w:rPr>
      <w:rFonts w:cs="OpenSymbol"/>
      <w:u w:val="none"/>
    </w:rPr>
  </w:style>
  <w:style w:type="character" w:styleId="ListLabel615">
    <w:name w:val="ListLabel 615"/>
    <w:qFormat/>
    <w:rPr>
      <w:rFonts w:cs="OpenSymbol"/>
      <w:u w:val="none"/>
    </w:rPr>
  </w:style>
  <w:style w:type="character" w:styleId="ListLabel616">
    <w:name w:val="ListLabel 616"/>
    <w:qFormat/>
    <w:rPr>
      <w:rFonts w:cs="OpenSymbol"/>
      <w:u w:val="none"/>
    </w:rPr>
  </w:style>
  <w:style w:type="character" w:styleId="ListLabel617">
    <w:name w:val="ListLabel 617"/>
    <w:qFormat/>
    <w:rPr>
      <w:rFonts w:cs="OpenSymbol"/>
      <w:u w:val="none"/>
    </w:rPr>
  </w:style>
  <w:style w:type="character" w:styleId="ListLabel618">
    <w:name w:val="ListLabel 618"/>
    <w:qFormat/>
    <w:rPr>
      <w:rFonts w:cs="OpenSymbol"/>
      <w:u w:val="none"/>
    </w:rPr>
  </w:style>
  <w:style w:type="character" w:styleId="ListLabel619">
    <w:name w:val="ListLabel 619"/>
    <w:qFormat/>
    <w:rPr>
      <w:rFonts w:cs="OpenSymbol"/>
      <w:u w:val="none"/>
    </w:rPr>
  </w:style>
  <w:style w:type="character" w:styleId="ListLabel620">
    <w:name w:val="ListLabel 620"/>
    <w:qFormat/>
    <w:rPr>
      <w:rFonts w:cs="OpenSymbol"/>
      <w:u w:val="none"/>
    </w:rPr>
  </w:style>
  <w:style w:type="character" w:styleId="ListLabel621">
    <w:name w:val="ListLabel 621"/>
    <w:qFormat/>
    <w:rPr>
      <w:rFonts w:cs="OpenSymbol"/>
      <w:u w:val="none"/>
    </w:rPr>
  </w:style>
  <w:style w:type="character" w:styleId="ListLabel622">
    <w:name w:val="ListLabel 622"/>
    <w:qFormat/>
    <w:rPr>
      <w:rFonts w:cs="OpenSymbol"/>
      <w:u w:val="none"/>
    </w:rPr>
  </w:style>
  <w:style w:type="character" w:styleId="ListLabel623">
    <w:name w:val="ListLabel 623"/>
    <w:qFormat/>
    <w:rPr>
      <w:rFonts w:cs="OpenSymbol"/>
      <w:u w:val="none"/>
    </w:rPr>
  </w:style>
  <w:style w:type="character" w:styleId="ListLabel624">
    <w:name w:val="ListLabel 624"/>
    <w:qFormat/>
    <w:rPr>
      <w:rFonts w:cs="OpenSymbol"/>
      <w:u w:val="none"/>
    </w:rPr>
  </w:style>
  <w:style w:type="character" w:styleId="ListLabel625">
    <w:name w:val="ListLabel 625"/>
    <w:qFormat/>
    <w:rPr>
      <w:rFonts w:cs="OpenSymbol"/>
      <w:u w:val="none"/>
    </w:rPr>
  </w:style>
  <w:style w:type="character" w:styleId="ListLabel626">
    <w:name w:val="ListLabel 626"/>
    <w:qFormat/>
    <w:rPr>
      <w:rFonts w:cs="OpenSymbol"/>
      <w:u w:val="none"/>
    </w:rPr>
  </w:style>
  <w:style w:type="character" w:styleId="ListLabel627">
    <w:name w:val="ListLabel 627"/>
    <w:qFormat/>
    <w:rPr>
      <w:rFonts w:cs="OpenSymbol"/>
      <w:u w:val="none"/>
    </w:rPr>
  </w:style>
  <w:style w:type="character" w:styleId="ListLabel628">
    <w:name w:val="ListLabel 628"/>
    <w:qFormat/>
    <w:rPr>
      <w:rFonts w:cs="OpenSymbol"/>
      <w:u w:val="none"/>
    </w:rPr>
  </w:style>
  <w:style w:type="character" w:styleId="ListLabel629">
    <w:name w:val="ListLabel 629"/>
    <w:qFormat/>
    <w:rPr>
      <w:rFonts w:cs="OpenSymbol"/>
      <w:u w:val="none"/>
    </w:rPr>
  </w:style>
  <w:style w:type="character" w:styleId="ListLabel630">
    <w:name w:val="ListLabel 630"/>
    <w:qFormat/>
    <w:rPr>
      <w:rFonts w:cs="OpenSymbol"/>
      <w:u w:val="none"/>
    </w:rPr>
  </w:style>
  <w:style w:type="character" w:styleId="ListLabel631">
    <w:name w:val="ListLabel 631"/>
    <w:qFormat/>
    <w:rPr>
      <w:rFonts w:cs="OpenSymbol"/>
      <w:u w:val="none"/>
    </w:rPr>
  </w:style>
  <w:style w:type="character" w:styleId="ListLabel632">
    <w:name w:val="ListLabel 632"/>
    <w:qFormat/>
    <w:rPr>
      <w:rFonts w:cs="OpenSymbol"/>
      <w:u w:val="none"/>
    </w:rPr>
  </w:style>
  <w:style w:type="character" w:styleId="ListLabel633">
    <w:name w:val="ListLabel 633"/>
    <w:qFormat/>
    <w:rPr>
      <w:rFonts w:cs="OpenSymbol"/>
      <w:u w:val="none"/>
    </w:rPr>
  </w:style>
  <w:style w:type="character" w:styleId="ListLabel634">
    <w:name w:val="ListLabel 634"/>
    <w:qFormat/>
    <w:rPr>
      <w:rFonts w:cs="OpenSymbol"/>
      <w:u w:val="none"/>
    </w:rPr>
  </w:style>
  <w:style w:type="character" w:styleId="ListLabel635">
    <w:name w:val="ListLabel 635"/>
    <w:qFormat/>
    <w:rPr>
      <w:rFonts w:cs="OpenSymbol"/>
      <w:u w:val="none"/>
    </w:rPr>
  </w:style>
  <w:style w:type="character" w:styleId="ListLabel636">
    <w:name w:val="ListLabel 636"/>
    <w:qFormat/>
    <w:rPr>
      <w:rFonts w:cs="OpenSymbol"/>
      <w:u w:val="none"/>
    </w:rPr>
  </w:style>
  <w:style w:type="character" w:styleId="ListLabel637">
    <w:name w:val="ListLabel 637"/>
    <w:qFormat/>
    <w:rPr>
      <w:rFonts w:cs="OpenSymbol"/>
      <w:u w:val="none"/>
    </w:rPr>
  </w:style>
  <w:style w:type="character" w:styleId="ListLabel638">
    <w:name w:val="ListLabel 638"/>
    <w:qFormat/>
    <w:rPr>
      <w:rFonts w:cs="OpenSymbol"/>
      <w:u w:val="none"/>
    </w:rPr>
  </w:style>
  <w:style w:type="character" w:styleId="ListLabel639">
    <w:name w:val="ListLabel 639"/>
    <w:qFormat/>
    <w:rPr>
      <w:rFonts w:cs="OpenSymbol"/>
      <w:u w:val="none"/>
    </w:rPr>
  </w:style>
  <w:style w:type="character" w:styleId="ListLabel640">
    <w:name w:val="ListLabel 640"/>
    <w:qFormat/>
    <w:rPr>
      <w:rFonts w:cs="OpenSymbol"/>
      <w:u w:val="none"/>
    </w:rPr>
  </w:style>
  <w:style w:type="character" w:styleId="ListLabel641">
    <w:name w:val="ListLabel 641"/>
    <w:qFormat/>
    <w:rPr>
      <w:rFonts w:cs="OpenSymbol"/>
      <w:u w:val="none"/>
    </w:rPr>
  </w:style>
  <w:style w:type="character" w:styleId="ListLabel642">
    <w:name w:val="ListLabel 642"/>
    <w:qFormat/>
    <w:rPr>
      <w:rFonts w:cs="OpenSymbol"/>
      <w:u w:val="none"/>
    </w:rPr>
  </w:style>
  <w:style w:type="character" w:styleId="ListLabel643">
    <w:name w:val="ListLabel 643"/>
    <w:qFormat/>
    <w:rPr>
      <w:rFonts w:cs="OpenSymbol"/>
      <w:u w:val="none"/>
    </w:rPr>
  </w:style>
  <w:style w:type="character" w:styleId="ListLabel644">
    <w:name w:val="ListLabel 644"/>
    <w:qFormat/>
    <w:rPr>
      <w:rFonts w:cs="OpenSymbol"/>
      <w:u w:val="none"/>
    </w:rPr>
  </w:style>
  <w:style w:type="character" w:styleId="ListLabel645">
    <w:name w:val="ListLabel 645"/>
    <w:qFormat/>
    <w:rPr>
      <w:rFonts w:cs="OpenSymbol"/>
      <w:u w:val="none"/>
    </w:rPr>
  </w:style>
  <w:style w:type="character" w:styleId="ListLabel646">
    <w:name w:val="ListLabel 646"/>
    <w:qFormat/>
    <w:rPr>
      <w:rFonts w:cs="OpenSymbol"/>
      <w:u w:val="none"/>
    </w:rPr>
  </w:style>
  <w:style w:type="character" w:styleId="ListLabel647">
    <w:name w:val="ListLabel 647"/>
    <w:qFormat/>
    <w:rPr>
      <w:rFonts w:cs="OpenSymbol"/>
      <w:u w:val="none"/>
    </w:rPr>
  </w:style>
  <w:style w:type="character" w:styleId="ListLabel648">
    <w:name w:val="ListLabel 648"/>
    <w:qFormat/>
    <w:rPr>
      <w:rFonts w:cs="OpenSymbol"/>
      <w:u w:val="none"/>
    </w:rPr>
  </w:style>
  <w:style w:type="character" w:styleId="ListLabel649">
    <w:name w:val="ListLabel 649"/>
    <w:qFormat/>
    <w:rPr>
      <w:rFonts w:cs="OpenSymbol"/>
      <w:u w:val="none"/>
    </w:rPr>
  </w:style>
  <w:style w:type="character" w:styleId="ListLabel650">
    <w:name w:val="ListLabel 650"/>
    <w:qFormat/>
    <w:rPr>
      <w:rFonts w:cs="OpenSymbol"/>
      <w:u w:val="none"/>
    </w:rPr>
  </w:style>
  <w:style w:type="character" w:styleId="ListLabel651">
    <w:name w:val="ListLabel 651"/>
    <w:qFormat/>
    <w:rPr>
      <w:rFonts w:cs="OpenSymbol"/>
      <w:u w:val="none"/>
    </w:rPr>
  </w:style>
  <w:style w:type="character" w:styleId="ListLabel652">
    <w:name w:val="ListLabel 652"/>
    <w:qFormat/>
    <w:rPr>
      <w:rFonts w:cs="OpenSymbol"/>
      <w:u w:val="none"/>
    </w:rPr>
  </w:style>
  <w:style w:type="character" w:styleId="ListLabel653">
    <w:name w:val="ListLabel 653"/>
    <w:qFormat/>
    <w:rPr>
      <w:rFonts w:cs="OpenSymbol"/>
      <w:u w:val="none"/>
    </w:rPr>
  </w:style>
  <w:style w:type="character" w:styleId="ListLabel654">
    <w:name w:val="ListLabel 654"/>
    <w:qFormat/>
    <w:rPr>
      <w:rFonts w:cs="OpenSymbol"/>
      <w:u w:val="none"/>
    </w:rPr>
  </w:style>
  <w:style w:type="character" w:styleId="ListLabel655">
    <w:name w:val="ListLabel 655"/>
    <w:qFormat/>
    <w:rPr>
      <w:rFonts w:cs="OpenSymbol"/>
      <w:u w:val="none"/>
    </w:rPr>
  </w:style>
  <w:style w:type="character" w:styleId="ListLabel656">
    <w:name w:val="ListLabel 656"/>
    <w:qFormat/>
    <w:rPr>
      <w:rFonts w:cs="OpenSymbol"/>
      <w:u w:val="none"/>
    </w:rPr>
  </w:style>
  <w:style w:type="character" w:styleId="ListLabel657">
    <w:name w:val="ListLabel 657"/>
    <w:qFormat/>
    <w:rPr>
      <w:rFonts w:cs="OpenSymbol"/>
      <w:u w:val="none"/>
    </w:rPr>
  </w:style>
  <w:style w:type="character" w:styleId="ListLabel658">
    <w:name w:val="ListLabel 658"/>
    <w:qFormat/>
    <w:rPr>
      <w:rFonts w:cs="OpenSymbol"/>
      <w:u w:val="none"/>
    </w:rPr>
  </w:style>
  <w:style w:type="character" w:styleId="ListLabel659">
    <w:name w:val="ListLabel 659"/>
    <w:qFormat/>
    <w:rPr>
      <w:rFonts w:cs="OpenSymbol"/>
      <w:u w:val="none"/>
    </w:rPr>
  </w:style>
  <w:style w:type="character" w:styleId="ListLabel660">
    <w:name w:val="ListLabel 660"/>
    <w:qFormat/>
    <w:rPr>
      <w:rFonts w:cs="OpenSymbol"/>
      <w:u w:val="none"/>
    </w:rPr>
  </w:style>
  <w:style w:type="character" w:styleId="ListLabel661">
    <w:name w:val="ListLabel 661"/>
    <w:qFormat/>
    <w:rPr>
      <w:rFonts w:cs="OpenSymbol"/>
      <w:u w:val="none"/>
    </w:rPr>
  </w:style>
  <w:style w:type="character" w:styleId="ListLabel662">
    <w:name w:val="ListLabel 662"/>
    <w:qFormat/>
    <w:rPr>
      <w:rFonts w:cs="OpenSymbol"/>
      <w:u w:val="none"/>
    </w:rPr>
  </w:style>
  <w:style w:type="character" w:styleId="ListLabel663">
    <w:name w:val="ListLabel 663"/>
    <w:qFormat/>
    <w:rPr>
      <w:rFonts w:cs="OpenSymbol"/>
      <w:u w:val="none"/>
    </w:rPr>
  </w:style>
  <w:style w:type="character" w:styleId="ListLabel664">
    <w:name w:val="ListLabel 664"/>
    <w:qFormat/>
    <w:rPr>
      <w:rFonts w:cs="OpenSymbol"/>
      <w:u w:val="none"/>
    </w:rPr>
  </w:style>
  <w:style w:type="character" w:styleId="ListLabel665">
    <w:name w:val="ListLabel 665"/>
    <w:qFormat/>
    <w:rPr>
      <w:rFonts w:cs="OpenSymbol"/>
      <w:u w:val="none"/>
    </w:rPr>
  </w:style>
  <w:style w:type="character" w:styleId="ListLabel666">
    <w:name w:val="ListLabel 666"/>
    <w:qFormat/>
    <w:rPr>
      <w:rFonts w:cs="OpenSymbol"/>
      <w:u w:val="none"/>
    </w:rPr>
  </w:style>
  <w:style w:type="character" w:styleId="ListLabel667">
    <w:name w:val="ListLabel 667"/>
    <w:qFormat/>
    <w:rPr>
      <w:rFonts w:cs="OpenSymbol"/>
      <w:u w:val="none"/>
    </w:rPr>
  </w:style>
  <w:style w:type="character" w:styleId="ListLabel668">
    <w:name w:val="ListLabel 668"/>
    <w:qFormat/>
    <w:rPr>
      <w:rFonts w:cs="OpenSymbol"/>
      <w:u w:val="none"/>
    </w:rPr>
  </w:style>
  <w:style w:type="character" w:styleId="ListLabel669">
    <w:name w:val="ListLabel 669"/>
    <w:qFormat/>
    <w:rPr>
      <w:rFonts w:cs="OpenSymbol"/>
      <w:u w:val="none"/>
    </w:rPr>
  </w:style>
  <w:style w:type="character" w:styleId="ListLabel670">
    <w:name w:val="ListLabel 670"/>
    <w:qFormat/>
    <w:rPr>
      <w:rFonts w:cs="OpenSymbol"/>
      <w:u w:val="none"/>
    </w:rPr>
  </w:style>
  <w:style w:type="character" w:styleId="ListLabel671">
    <w:name w:val="ListLabel 671"/>
    <w:qFormat/>
    <w:rPr>
      <w:rFonts w:cs="OpenSymbol"/>
      <w:u w:val="none"/>
    </w:rPr>
  </w:style>
  <w:style w:type="character" w:styleId="ListLabel672">
    <w:name w:val="ListLabel 672"/>
    <w:qFormat/>
    <w:rPr>
      <w:rFonts w:cs="OpenSymbol"/>
      <w:u w:val="none"/>
    </w:rPr>
  </w:style>
  <w:style w:type="character" w:styleId="ListLabel673">
    <w:name w:val="ListLabel 673"/>
    <w:qFormat/>
    <w:rPr>
      <w:rFonts w:cs="OpenSymbol"/>
      <w:u w:val="none"/>
    </w:rPr>
  </w:style>
  <w:style w:type="character" w:styleId="ListLabel674">
    <w:name w:val="ListLabel 674"/>
    <w:qFormat/>
    <w:rPr>
      <w:rFonts w:cs="OpenSymbol"/>
      <w:u w:val="none"/>
    </w:rPr>
  </w:style>
  <w:style w:type="character" w:styleId="ListLabel675">
    <w:name w:val="ListLabel 675"/>
    <w:qFormat/>
    <w:rPr>
      <w:rFonts w:cs="OpenSymbol"/>
      <w:u w:val="none"/>
    </w:rPr>
  </w:style>
  <w:style w:type="character" w:styleId="ListLabel676">
    <w:name w:val="ListLabel 676"/>
    <w:qFormat/>
    <w:rPr>
      <w:rFonts w:cs="OpenSymbol"/>
      <w:u w:val="none"/>
    </w:rPr>
  </w:style>
  <w:style w:type="character" w:styleId="ListLabel677">
    <w:name w:val="ListLabel 677"/>
    <w:qFormat/>
    <w:rPr>
      <w:rFonts w:cs="OpenSymbol"/>
      <w:u w:val="none"/>
    </w:rPr>
  </w:style>
  <w:style w:type="character" w:styleId="ListLabel678">
    <w:name w:val="ListLabel 678"/>
    <w:qFormat/>
    <w:rPr>
      <w:rFonts w:cs="OpenSymbol"/>
      <w:u w:val="none"/>
    </w:rPr>
  </w:style>
  <w:style w:type="character" w:styleId="ListLabel679">
    <w:name w:val="ListLabel 679"/>
    <w:qFormat/>
    <w:rPr>
      <w:rFonts w:cs="OpenSymbol"/>
      <w:u w:val="none"/>
    </w:rPr>
  </w:style>
  <w:style w:type="character" w:styleId="ListLabel680">
    <w:name w:val="ListLabel 680"/>
    <w:qFormat/>
    <w:rPr>
      <w:rFonts w:cs="Arial"/>
    </w:rPr>
  </w:style>
  <w:style w:type="character" w:styleId="ListLabel681">
    <w:name w:val="ListLabel 681"/>
    <w:qFormat/>
    <w:rPr>
      <w:rFonts w:cs="Courier New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Courier New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Arial"/>
      <w:u w:val="none"/>
    </w:rPr>
  </w:style>
  <w:style w:type="character" w:styleId="ListLabel690">
    <w:name w:val="ListLabel 690"/>
    <w:qFormat/>
    <w:rPr>
      <w:rFonts w:cs="OpenSymbol"/>
      <w:u w:val="none"/>
    </w:rPr>
  </w:style>
  <w:style w:type="character" w:styleId="ListLabel691">
    <w:name w:val="ListLabel 691"/>
    <w:qFormat/>
    <w:rPr>
      <w:rFonts w:cs="OpenSymbol"/>
      <w:u w:val="none"/>
    </w:rPr>
  </w:style>
  <w:style w:type="character" w:styleId="ListLabel692">
    <w:name w:val="ListLabel 692"/>
    <w:qFormat/>
    <w:rPr>
      <w:rFonts w:cs="OpenSymbol"/>
      <w:u w:val="none"/>
    </w:rPr>
  </w:style>
  <w:style w:type="character" w:styleId="ListLabel693">
    <w:name w:val="ListLabel 693"/>
    <w:qFormat/>
    <w:rPr>
      <w:rFonts w:cs="OpenSymbol"/>
      <w:u w:val="none"/>
    </w:rPr>
  </w:style>
  <w:style w:type="character" w:styleId="ListLabel694">
    <w:name w:val="ListLabel 694"/>
    <w:qFormat/>
    <w:rPr>
      <w:rFonts w:cs="OpenSymbol"/>
      <w:u w:val="none"/>
    </w:rPr>
  </w:style>
  <w:style w:type="character" w:styleId="ListLabel695">
    <w:name w:val="ListLabel 695"/>
    <w:qFormat/>
    <w:rPr>
      <w:rFonts w:cs="OpenSymbol"/>
      <w:u w:val="none"/>
    </w:rPr>
  </w:style>
  <w:style w:type="character" w:styleId="ListLabel696">
    <w:name w:val="ListLabel 696"/>
    <w:qFormat/>
    <w:rPr>
      <w:rFonts w:cs="OpenSymbol"/>
      <w:u w:val="none"/>
    </w:rPr>
  </w:style>
  <w:style w:type="character" w:styleId="ListLabel697">
    <w:name w:val="ListLabel 697"/>
    <w:qFormat/>
    <w:rPr>
      <w:rFonts w:cs="OpenSymbol"/>
      <w:u w:val="none"/>
    </w:rPr>
  </w:style>
  <w:style w:type="character" w:styleId="ListLabel698">
    <w:name w:val="ListLabel 698"/>
    <w:qFormat/>
    <w:rPr>
      <w:rFonts w:cs="Arial"/>
      <w:u w:val="none"/>
    </w:rPr>
  </w:style>
  <w:style w:type="character" w:styleId="ListLabel699">
    <w:name w:val="ListLabel 699"/>
    <w:qFormat/>
    <w:rPr>
      <w:rFonts w:cs="OpenSymbol"/>
      <w:u w:val="none"/>
    </w:rPr>
  </w:style>
  <w:style w:type="character" w:styleId="ListLabel700">
    <w:name w:val="ListLabel 700"/>
    <w:qFormat/>
    <w:rPr>
      <w:rFonts w:cs="OpenSymbol"/>
      <w:u w:val="none"/>
    </w:rPr>
  </w:style>
  <w:style w:type="character" w:styleId="ListLabel701">
    <w:name w:val="ListLabel 701"/>
    <w:qFormat/>
    <w:rPr>
      <w:rFonts w:cs="OpenSymbol"/>
      <w:u w:val="none"/>
    </w:rPr>
  </w:style>
  <w:style w:type="character" w:styleId="ListLabel702">
    <w:name w:val="ListLabel 702"/>
    <w:qFormat/>
    <w:rPr>
      <w:rFonts w:cs="OpenSymbol"/>
      <w:u w:val="none"/>
    </w:rPr>
  </w:style>
  <w:style w:type="character" w:styleId="ListLabel703">
    <w:name w:val="ListLabel 703"/>
    <w:qFormat/>
    <w:rPr>
      <w:rFonts w:cs="OpenSymbol"/>
      <w:u w:val="none"/>
    </w:rPr>
  </w:style>
  <w:style w:type="character" w:styleId="ListLabel704">
    <w:name w:val="ListLabel 704"/>
    <w:qFormat/>
    <w:rPr>
      <w:rFonts w:cs="OpenSymbol"/>
      <w:u w:val="none"/>
    </w:rPr>
  </w:style>
  <w:style w:type="character" w:styleId="ListLabel705">
    <w:name w:val="ListLabel 705"/>
    <w:qFormat/>
    <w:rPr>
      <w:rFonts w:cs="OpenSymbol"/>
      <w:u w:val="none"/>
    </w:rPr>
  </w:style>
  <w:style w:type="character" w:styleId="ListLabel706">
    <w:name w:val="ListLabel 706"/>
    <w:qFormat/>
    <w:rPr>
      <w:rFonts w:cs="OpenSymbol"/>
      <w:u w:val="none"/>
    </w:rPr>
  </w:style>
  <w:style w:type="character" w:styleId="ListLabel707">
    <w:name w:val="ListLabel 707"/>
    <w:qFormat/>
    <w:rPr>
      <w:rFonts w:cs="Arial"/>
      <w:u w:val="none"/>
    </w:rPr>
  </w:style>
  <w:style w:type="character" w:styleId="ListLabel708">
    <w:name w:val="ListLabel 708"/>
    <w:qFormat/>
    <w:rPr>
      <w:rFonts w:cs="OpenSymbol"/>
      <w:u w:val="none"/>
    </w:rPr>
  </w:style>
  <w:style w:type="character" w:styleId="ListLabel709">
    <w:name w:val="ListLabel 709"/>
    <w:qFormat/>
    <w:rPr>
      <w:rFonts w:cs="OpenSymbol"/>
      <w:u w:val="none"/>
    </w:rPr>
  </w:style>
  <w:style w:type="character" w:styleId="ListLabel710">
    <w:name w:val="ListLabel 710"/>
    <w:qFormat/>
    <w:rPr>
      <w:rFonts w:cs="OpenSymbol"/>
      <w:u w:val="none"/>
    </w:rPr>
  </w:style>
  <w:style w:type="character" w:styleId="ListLabel711">
    <w:name w:val="ListLabel 711"/>
    <w:qFormat/>
    <w:rPr>
      <w:rFonts w:cs="OpenSymbol"/>
      <w:u w:val="none"/>
    </w:rPr>
  </w:style>
  <w:style w:type="character" w:styleId="ListLabel712">
    <w:name w:val="ListLabel 712"/>
    <w:qFormat/>
    <w:rPr>
      <w:rFonts w:cs="OpenSymbol"/>
      <w:u w:val="none"/>
    </w:rPr>
  </w:style>
  <w:style w:type="character" w:styleId="ListLabel713">
    <w:name w:val="ListLabel 713"/>
    <w:qFormat/>
    <w:rPr>
      <w:rFonts w:cs="OpenSymbol"/>
      <w:u w:val="none"/>
    </w:rPr>
  </w:style>
  <w:style w:type="character" w:styleId="ListLabel714">
    <w:name w:val="ListLabel 714"/>
    <w:qFormat/>
    <w:rPr>
      <w:rFonts w:cs="OpenSymbol"/>
      <w:u w:val="none"/>
    </w:rPr>
  </w:style>
  <w:style w:type="character" w:styleId="ListLabel715">
    <w:name w:val="ListLabel 715"/>
    <w:qFormat/>
    <w:rPr>
      <w:rFonts w:cs="OpenSymbol"/>
      <w:u w:val="none"/>
    </w:rPr>
  </w:style>
  <w:style w:type="character" w:styleId="ListLabel716">
    <w:name w:val="ListLabel 716"/>
    <w:qFormat/>
    <w:rPr>
      <w:rFonts w:cs="Arial"/>
      <w:u w:val="none"/>
    </w:rPr>
  </w:style>
  <w:style w:type="character" w:styleId="ListLabel717">
    <w:name w:val="ListLabel 717"/>
    <w:qFormat/>
    <w:rPr>
      <w:rFonts w:cs="OpenSymbol"/>
      <w:u w:val="none"/>
    </w:rPr>
  </w:style>
  <w:style w:type="character" w:styleId="ListLabel718">
    <w:name w:val="ListLabel 718"/>
    <w:qFormat/>
    <w:rPr>
      <w:rFonts w:cs="OpenSymbol"/>
      <w:u w:val="none"/>
    </w:rPr>
  </w:style>
  <w:style w:type="character" w:styleId="ListLabel719">
    <w:name w:val="ListLabel 719"/>
    <w:qFormat/>
    <w:rPr>
      <w:rFonts w:cs="OpenSymbol"/>
      <w:u w:val="none"/>
    </w:rPr>
  </w:style>
  <w:style w:type="character" w:styleId="ListLabel720">
    <w:name w:val="ListLabel 720"/>
    <w:qFormat/>
    <w:rPr>
      <w:rFonts w:cs="OpenSymbol"/>
      <w:u w:val="none"/>
    </w:rPr>
  </w:style>
  <w:style w:type="character" w:styleId="ListLabel721">
    <w:name w:val="ListLabel 721"/>
    <w:qFormat/>
    <w:rPr>
      <w:rFonts w:cs="OpenSymbol"/>
      <w:u w:val="none"/>
    </w:rPr>
  </w:style>
  <w:style w:type="character" w:styleId="ListLabel722">
    <w:name w:val="ListLabel 722"/>
    <w:qFormat/>
    <w:rPr>
      <w:rFonts w:cs="OpenSymbol"/>
      <w:u w:val="none"/>
    </w:rPr>
  </w:style>
  <w:style w:type="character" w:styleId="ListLabel723">
    <w:name w:val="ListLabel 723"/>
    <w:qFormat/>
    <w:rPr>
      <w:rFonts w:cs="OpenSymbol"/>
      <w:u w:val="none"/>
    </w:rPr>
  </w:style>
  <w:style w:type="character" w:styleId="ListLabel724">
    <w:name w:val="ListLabel 724"/>
    <w:qFormat/>
    <w:rPr>
      <w:rFonts w:cs="OpenSymbol"/>
      <w:u w:val="none"/>
    </w:rPr>
  </w:style>
  <w:style w:type="character" w:styleId="ListLabel725">
    <w:name w:val="ListLabel 725"/>
    <w:qFormat/>
    <w:rPr>
      <w:rFonts w:cs="Arial"/>
      <w:u w:val="none"/>
    </w:rPr>
  </w:style>
  <w:style w:type="character" w:styleId="ListLabel726">
    <w:name w:val="ListLabel 726"/>
    <w:qFormat/>
    <w:rPr>
      <w:rFonts w:cs="OpenSymbol"/>
      <w:u w:val="none"/>
    </w:rPr>
  </w:style>
  <w:style w:type="character" w:styleId="ListLabel727">
    <w:name w:val="ListLabel 727"/>
    <w:qFormat/>
    <w:rPr>
      <w:rFonts w:cs="OpenSymbol"/>
      <w:u w:val="none"/>
    </w:rPr>
  </w:style>
  <w:style w:type="character" w:styleId="ListLabel728">
    <w:name w:val="ListLabel 728"/>
    <w:qFormat/>
    <w:rPr>
      <w:rFonts w:cs="OpenSymbol"/>
      <w:u w:val="none"/>
    </w:rPr>
  </w:style>
  <w:style w:type="character" w:styleId="ListLabel729">
    <w:name w:val="ListLabel 729"/>
    <w:qFormat/>
    <w:rPr>
      <w:rFonts w:cs="OpenSymbol"/>
      <w:u w:val="none"/>
    </w:rPr>
  </w:style>
  <w:style w:type="character" w:styleId="ListLabel730">
    <w:name w:val="ListLabel 730"/>
    <w:qFormat/>
    <w:rPr>
      <w:rFonts w:cs="OpenSymbol"/>
      <w:u w:val="none"/>
    </w:rPr>
  </w:style>
  <w:style w:type="character" w:styleId="ListLabel731">
    <w:name w:val="ListLabel 731"/>
    <w:qFormat/>
    <w:rPr>
      <w:rFonts w:cs="OpenSymbol"/>
      <w:u w:val="none"/>
    </w:rPr>
  </w:style>
  <w:style w:type="character" w:styleId="ListLabel732">
    <w:name w:val="ListLabel 732"/>
    <w:qFormat/>
    <w:rPr>
      <w:rFonts w:cs="OpenSymbol"/>
      <w:u w:val="none"/>
    </w:rPr>
  </w:style>
  <w:style w:type="character" w:styleId="ListLabel733">
    <w:name w:val="ListLabel 733"/>
    <w:qFormat/>
    <w:rPr>
      <w:rFonts w:cs="OpenSymbol"/>
      <w:u w:val="none"/>
    </w:rPr>
  </w:style>
  <w:style w:type="character" w:styleId="ListLabel734">
    <w:name w:val="ListLabel 734"/>
    <w:qFormat/>
    <w:rPr>
      <w:rFonts w:cs="Arial"/>
      <w:u w:val="none"/>
    </w:rPr>
  </w:style>
  <w:style w:type="character" w:styleId="ListLabel735">
    <w:name w:val="ListLabel 735"/>
    <w:qFormat/>
    <w:rPr>
      <w:rFonts w:cs="OpenSymbol"/>
      <w:u w:val="none"/>
    </w:rPr>
  </w:style>
  <w:style w:type="character" w:styleId="ListLabel736">
    <w:name w:val="ListLabel 736"/>
    <w:qFormat/>
    <w:rPr>
      <w:rFonts w:cs="OpenSymbol"/>
      <w:u w:val="none"/>
    </w:rPr>
  </w:style>
  <w:style w:type="character" w:styleId="ListLabel737">
    <w:name w:val="ListLabel 737"/>
    <w:qFormat/>
    <w:rPr>
      <w:rFonts w:cs="OpenSymbol"/>
      <w:u w:val="none"/>
    </w:rPr>
  </w:style>
  <w:style w:type="character" w:styleId="ListLabel738">
    <w:name w:val="ListLabel 738"/>
    <w:qFormat/>
    <w:rPr>
      <w:rFonts w:cs="OpenSymbol"/>
      <w:u w:val="none"/>
    </w:rPr>
  </w:style>
  <w:style w:type="character" w:styleId="ListLabel739">
    <w:name w:val="ListLabel 739"/>
    <w:qFormat/>
    <w:rPr>
      <w:rFonts w:cs="OpenSymbol"/>
      <w:u w:val="none"/>
    </w:rPr>
  </w:style>
  <w:style w:type="character" w:styleId="ListLabel740">
    <w:name w:val="ListLabel 740"/>
    <w:qFormat/>
    <w:rPr>
      <w:rFonts w:cs="OpenSymbol"/>
      <w:u w:val="none"/>
    </w:rPr>
  </w:style>
  <w:style w:type="character" w:styleId="ListLabel741">
    <w:name w:val="ListLabel 741"/>
    <w:qFormat/>
    <w:rPr>
      <w:rFonts w:cs="OpenSymbol"/>
      <w:u w:val="none"/>
    </w:rPr>
  </w:style>
  <w:style w:type="character" w:styleId="ListLabel742">
    <w:name w:val="ListLabel 742"/>
    <w:qFormat/>
    <w:rPr>
      <w:rFonts w:cs="OpenSymbol"/>
      <w:u w:val="none"/>
    </w:rPr>
  </w:style>
  <w:style w:type="character" w:styleId="ListLabel743">
    <w:name w:val="ListLabel 743"/>
    <w:qFormat/>
    <w:rPr>
      <w:rFonts w:cs="Arial"/>
      <w:u w:val="none"/>
    </w:rPr>
  </w:style>
  <w:style w:type="character" w:styleId="ListLabel744">
    <w:name w:val="ListLabel 744"/>
    <w:qFormat/>
    <w:rPr>
      <w:rFonts w:cs="OpenSymbol"/>
      <w:u w:val="none"/>
    </w:rPr>
  </w:style>
  <w:style w:type="character" w:styleId="ListLabel745">
    <w:name w:val="ListLabel 745"/>
    <w:qFormat/>
    <w:rPr>
      <w:rFonts w:cs="OpenSymbol"/>
      <w:u w:val="none"/>
    </w:rPr>
  </w:style>
  <w:style w:type="character" w:styleId="ListLabel746">
    <w:name w:val="ListLabel 746"/>
    <w:qFormat/>
    <w:rPr>
      <w:rFonts w:cs="OpenSymbol"/>
      <w:u w:val="none"/>
    </w:rPr>
  </w:style>
  <w:style w:type="character" w:styleId="ListLabel747">
    <w:name w:val="ListLabel 747"/>
    <w:qFormat/>
    <w:rPr>
      <w:rFonts w:cs="OpenSymbol"/>
      <w:u w:val="none"/>
    </w:rPr>
  </w:style>
  <w:style w:type="character" w:styleId="ListLabel748">
    <w:name w:val="ListLabel 748"/>
    <w:qFormat/>
    <w:rPr>
      <w:rFonts w:cs="OpenSymbol"/>
      <w:u w:val="none"/>
    </w:rPr>
  </w:style>
  <w:style w:type="character" w:styleId="ListLabel749">
    <w:name w:val="ListLabel 749"/>
    <w:qFormat/>
    <w:rPr>
      <w:rFonts w:cs="OpenSymbol"/>
      <w:u w:val="none"/>
    </w:rPr>
  </w:style>
  <w:style w:type="character" w:styleId="ListLabel750">
    <w:name w:val="ListLabel 750"/>
    <w:qFormat/>
    <w:rPr>
      <w:rFonts w:cs="OpenSymbol"/>
      <w:u w:val="none"/>
    </w:rPr>
  </w:style>
  <w:style w:type="character" w:styleId="ListLabel751">
    <w:name w:val="ListLabel 751"/>
    <w:qFormat/>
    <w:rPr>
      <w:rFonts w:cs="OpenSymbol"/>
      <w:u w:val="none"/>
    </w:rPr>
  </w:style>
  <w:style w:type="character" w:styleId="ListLabel752">
    <w:name w:val="ListLabel 752"/>
    <w:qFormat/>
    <w:rPr>
      <w:rFonts w:cs="Arial"/>
      <w:u w:val="none"/>
    </w:rPr>
  </w:style>
  <w:style w:type="character" w:styleId="ListLabel753">
    <w:name w:val="ListLabel 753"/>
    <w:qFormat/>
    <w:rPr>
      <w:rFonts w:cs="OpenSymbol"/>
      <w:u w:val="none"/>
    </w:rPr>
  </w:style>
  <w:style w:type="character" w:styleId="ListLabel754">
    <w:name w:val="ListLabel 754"/>
    <w:qFormat/>
    <w:rPr>
      <w:rFonts w:cs="OpenSymbol"/>
      <w:u w:val="none"/>
    </w:rPr>
  </w:style>
  <w:style w:type="character" w:styleId="ListLabel755">
    <w:name w:val="ListLabel 755"/>
    <w:qFormat/>
    <w:rPr>
      <w:rFonts w:cs="OpenSymbol"/>
      <w:u w:val="none"/>
    </w:rPr>
  </w:style>
  <w:style w:type="character" w:styleId="ListLabel756">
    <w:name w:val="ListLabel 756"/>
    <w:qFormat/>
    <w:rPr>
      <w:rFonts w:cs="OpenSymbol"/>
      <w:u w:val="none"/>
    </w:rPr>
  </w:style>
  <w:style w:type="character" w:styleId="ListLabel757">
    <w:name w:val="ListLabel 757"/>
    <w:qFormat/>
    <w:rPr>
      <w:rFonts w:cs="OpenSymbol"/>
      <w:u w:val="none"/>
    </w:rPr>
  </w:style>
  <w:style w:type="character" w:styleId="ListLabel758">
    <w:name w:val="ListLabel 758"/>
    <w:qFormat/>
    <w:rPr>
      <w:rFonts w:cs="OpenSymbol"/>
      <w:u w:val="none"/>
    </w:rPr>
  </w:style>
  <w:style w:type="character" w:styleId="ListLabel759">
    <w:name w:val="ListLabel 759"/>
    <w:qFormat/>
    <w:rPr>
      <w:rFonts w:cs="OpenSymbol"/>
      <w:u w:val="none"/>
    </w:rPr>
  </w:style>
  <w:style w:type="character" w:styleId="ListLabel760">
    <w:name w:val="ListLabel 760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191cb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1c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4</Pages>
  <Words>748</Words>
  <Characters>3782</Characters>
  <CharactersWithSpaces>4301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2019-10-06T13:18:00Z</dcterms:created>
  <dc:creator/>
  <dc:description/>
  <dc:language>en-US</dc:language>
  <cp:lastModifiedBy/>
  <dcterms:modified xsi:type="dcterms:W3CDTF">2019-10-21T11:45:07Z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