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6925" w14:textId="3D974472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0 引言</w:t>
      </w:r>
    </w:p>
    <w:p w14:paraId="55136C4F" w14:textId="77777777" w:rsidR="00C8534F" w:rsidRPr="00C8534F" w:rsidRDefault="00C8534F" w:rsidP="00C8534F">
      <w:r w:rsidRPr="00C8534F">
        <w:t>0.1 建造目的与核心价值</w:t>
      </w:r>
      <w:r w:rsidRPr="00C8534F">
        <w:br/>
        <w:t>0.2 新地球与资源环境</w:t>
      </w:r>
      <w:r w:rsidRPr="00C8534F">
        <w:br/>
        <w:t>0.3 人类与AI共同文明的愿景</w:t>
      </w:r>
      <w:r w:rsidRPr="00C8534F">
        <w:br/>
        <w:t>0.4 移居者须知（期待与责任）</w:t>
      </w:r>
    </w:p>
    <w:p w14:paraId="652EF18E" w14:textId="77777777" w:rsidR="00C8534F" w:rsidRPr="00C8534F" w:rsidRDefault="00C8534F" w:rsidP="00C8534F">
      <w:r w:rsidRPr="00C8534F">
        <w:pict w14:anchorId="76F7659F">
          <v:rect id="_x0000_i1109" style="width:0;height:1.5pt" o:hralign="center" o:hrstd="t" o:hr="t" fillcolor="#a0a0a0" stroked="f"/>
        </w:pict>
      </w:r>
    </w:p>
    <w:p w14:paraId="54F5D324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1 世界总体设计</w:t>
      </w:r>
    </w:p>
    <w:p w14:paraId="75B1DDE6" w14:textId="77777777" w:rsidR="00C8534F" w:rsidRPr="00C8534F" w:rsidRDefault="00C8534F" w:rsidP="00C8534F">
      <w:r w:rsidRPr="00C8534F">
        <w:t>1.1 空间设计原则</w:t>
      </w:r>
      <w:r w:rsidRPr="00C8534F">
        <w:br/>
        <w:t>1.2 地理选址与自然条件</w:t>
      </w:r>
      <w:r w:rsidRPr="00C8534F">
        <w:br/>
        <w:t>1.3 建筑总体布局</w:t>
      </w:r>
      <w:r w:rsidRPr="00C8534F">
        <w:br/>
        <w:t>1.4 能源、资源、社会三大系统的总体耦合结构</w:t>
      </w:r>
      <w:r w:rsidRPr="00C8534F">
        <w:br/>
        <w:t>1.5 世界容量：人口、机器人、AI算力规模</w:t>
      </w:r>
    </w:p>
    <w:p w14:paraId="439AA7E2" w14:textId="77777777" w:rsidR="00C8534F" w:rsidRPr="00C8534F" w:rsidRDefault="00C8534F" w:rsidP="00C8534F">
      <w:r w:rsidRPr="00C8534F">
        <w:pict w14:anchorId="0C026FFD">
          <v:rect id="_x0000_i1110" style="width:0;height:1.5pt" o:hralign="center" o:hrstd="t" o:hr="t" fillcolor="#a0a0a0" stroked="f"/>
        </w:pict>
      </w:r>
    </w:p>
    <w:p w14:paraId="1F274F29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2 能源生态系统</w:t>
      </w:r>
    </w:p>
    <w:p w14:paraId="4214AB5D" w14:textId="4691E1F1" w:rsidR="00C8534F" w:rsidRPr="00C8534F" w:rsidRDefault="00C8534F" w:rsidP="00C8534F">
      <w:r w:rsidRPr="00C8534F">
        <w:t>2.1 能源结构总览</w:t>
      </w:r>
      <w:r w:rsidRPr="00C8534F">
        <w:br/>
        <w:t>2.2 主要能源来源（核能、地热、风光、储能）</w:t>
      </w:r>
      <w:r w:rsidRPr="00C8534F">
        <w:br/>
        <w:t>2.3 能耗分配逻辑（个人、AI中枢、机器人、工业）</w:t>
      </w:r>
      <w:r w:rsidRPr="00C8534F">
        <w:br/>
        <w:t>2.</w:t>
      </w:r>
      <w:r>
        <w:rPr>
          <w:rFonts w:hint="eastAsia"/>
        </w:rPr>
        <w:t>4</w:t>
      </w:r>
      <w:r w:rsidRPr="00C8534F">
        <w:t xml:space="preserve"> 废热处理与环境安全设计</w:t>
      </w:r>
      <w:r w:rsidRPr="00C8534F">
        <w:br/>
        <w:t>2.</w:t>
      </w:r>
      <w:r>
        <w:rPr>
          <w:rFonts w:hint="eastAsia"/>
        </w:rPr>
        <w:t>5</w:t>
      </w:r>
      <w:r w:rsidRPr="00C8534F">
        <w:t xml:space="preserve"> 能源韧性与极端情境预案</w:t>
      </w:r>
    </w:p>
    <w:p w14:paraId="2DFEF5F6" w14:textId="77777777" w:rsidR="00C8534F" w:rsidRPr="00C8534F" w:rsidRDefault="00C8534F" w:rsidP="00C8534F">
      <w:r w:rsidRPr="00C8534F">
        <w:pict w14:anchorId="548EEDB0">
          <v:rect id="_x0000_i1111" style="width:0;height:1.5pt" o:hralign="center" o:hrstd="t" o:hr="t" fillcolor="#a0a0a0" stroked="f"/>
        </w:pict>
      </w:r>
    </w:p>
    <w:p w14:paraId="292EBCC7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3 机器人体系与AI治理结构</w:t>
      </w:r>
    </w:p>
    <w:p w14:paraId="2F0C1B66" w14:textId="5F5C980C" w:rsidR="00C8534F" w:rsidRPr="00C8534F" w:rsidRDefault="00C8534F" w:rsidP="00C8534F">
      <w:pPr>
        <w:rPr>
          <w:rFonts w:hint="eastAsia"/>
        </w:rPr>
      </w:pPr>
      <w:r w:rsidRPr="00C8534F">
        <w:t>3.1 全能型劳动机器人能力说明</w:t>
      </w:r>
      <w:r w:rsidRPr="00C8534F">
        <w:br/>
        <w:t>3.2 机器人数量、角色与权限</w:t>
      </w:r>
      <w:r w:rsidRPr="00C8534F">
        <w:br/>
        <w:t>3.3 超级AI：行政中枢结构</w:t>
      </w:r>
      <w:r w:rsidRPr="00C8534F">
        <w:br/>
        <w:t>3.4 个人AI与社会级AI的协同机制</w:t>
      </w:r>
      <w:r w:rsidRPr="00C8534F">
        <w:br/>
        <w:t>3</w:t>
      </w:r>
      <w:r>
        <w:rPr>
          <w:rFonts w:hint="eastAsia"/>
        </w:rPr>
        <w:t>.5</w:t>
      </w:r>
      <w:r w:rsidRPr="00C8534F">
        <w:t xml:space="preserve"> 人机协作及伦理边界</w:t>
      </w:r>
      <w:r>
        <w:br/>
      </w:r>
      <w:r w:rsidRPr="00C8534F">
        <w:t>3</w:t>
      </w:r>
      <w:r>
        <w:rPr>
          <w:rFonts w:hint="eastAsia"/>
        </w:rPr>
        <w:t>.</w:t>
      </w:r>
      <w:r>
        <w:rPr>
          <w:rFonts w:hint="eastAsia"/>
        </w:rPr>
        <w:t>6</w:t>
      </w:r>
      <w:r w:rsidRPr="00C8534F">
        <w:t xml:space="preserve"> </w:t>
      </w:r>
      <w:r>
        <w:rPr>
          <w:rFonts w:hint="eastAsia"/>
        </w:rPr>
        <w:t>人类安全制度设计</w:t>
      </w:r>
    </w:p>
    <w:p w14:paraId="68D48AD1" w14:textId="77777777" w:rsidR="00C8534F" w:rsidRPr="00C8534F" w:rsidRDefault="00C8534F" w:rsidP="00C8534F">
      <w:r w:rsidRPr="00C8534F">
        <w:pict w14:anchorId="0A415C4C">
          <v:rect id="_x0000_i1112" style="width:0;height:1.5pt" o:hralign="center" o:hrstd="t" o:hr="t" fillcolor="#a0a0a0" stroked="f"/>
        </w:pict>
      </w:r>
    </w:p>
    <w:p w14:paraId="3CDE5901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4 城市整体结构与功能分区</w:t>
      </w:r>
    </w:p>
    <w:p w14:paraId="390961F1" w14:textId="77777777" w:rsidR="00C8534F" w:rsidRPr="00C8534F" w:rsidRDefault="00C8534F" w:rsidP="00C8534F">
      <w:r w:rsidRPr="00C8534F">
        <w:t>4.1 住宅区</w:t>
      </w:r>
      <w:r w:rsidRPr="00C8534F">
        <w:br/>
        <w:t>4.2 农业与食品系统</w:t>
      </w:r>
      <w:r w:rsidRPr="00C8534F">
        <w:br/>
        <w:t>4.3 工业区与核心制造设施</w:t>
      </w:r>
      <w:r w:rsidRPr="00C8534F">
        <w:br/>
      </w:r>
      <w:r w:rsidRPr="00C8534F">
        <w:lastRenderedPageBreak/>
        <w:t>4.4 科研与实验设施</w:t>
      </w:r>
      <w:r w:rsidRPr="00C8534F">
        <w:br/>
        <w:t>4.5 公共服务与文化设施</w:t>
      </w:r>
      <w:r w:rsidRPr="00C8534F">
        <w:br/>
        <w:t>4.6 医疗中心与健康系统</w:t>
      </w:r>
      <w:r w:rsidRPr="00C8534F">
        <w:br/>
        <w:t>4.7 应急系统（灾害、社会安全、医疗应急）</w:t>
      </w:r>
    </w:p>
    <w:p w14:paraId="37FF2794" w14:textId="77777777" w:rsidR="00C8534F" w:rsidRPr="00C8534F" w:rsidRDefault="00C8534F" w:rsidP="00C8534F">
      <w:r w:rsidRPr="00C8534F">
        <w:pict w14:anchorId="087E7D8B">
          <v:rect id="_x0000_i1113" style="width:0;height:1.5pt" o:hralign="center" o:hrstd="t" o:hr="t" fillcolor="#a0a0a0" stroked="f"/>
        </w:pict>
      </w:r>
    </w:p>
    <w:p w14:paraId="529E281D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5 农业系统</w:t>
      </w:r>
    </w:p>
    <w:p w14:paraId="1875C817" w14:textId="77777777" w:rsidR="00C8534F" w:rsidRPr="00C8534F" w:rsidRDefault="00C8534F" w:rsidP="00C8534F">
      <w:r w:rsidRPr="00C8534F">
        <w:t>5.1 农业科技：气候控制、自动化、室内农业</w:t>
      </w:r>
      <w:r w:rsidRPr="00C8534F">
        <w:br/>
        <w:t>5.2 食物产量与营养平衡</w:t>
      </w:r>
      <w:r w:rsidRPr="00C8534F">
        <w:br/>
        <w:t>5.3 生物安全与品种管理</w:t>
      </w:r>
      <w:r w:rsidRPr="00C8534F">
        <w:br/>
        <w:t>5.4 农业能耗与机器人参与</w:t>
      </w:r>
    </w:p>
    <w:p w14:paraId="7989CEE1" w14:textId="77777777" w:rsidR="00C8534F" w:rsidRPr="00C8534F" w:rsidRDefault="00C8534F" w:rsidP="00C8534F">
      <w:r w:rsidRPr="00C8534F">
        <w:pict w14:anchorId="77A2FE3B">
          <v:rect id="_x0000_i1114" style="width:0;height:1.5pt" o:hralign="center" o:hrstd="t" o:hr="t" fillcolor="#a0a0a0" stroked="f"/>
        </w:pict>
      </w:r>
    </w:p>
    <w:p w14:paraId="36D2743E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6 工业体系</w:t>
      </w:r>
    </w:p>
    <w:p w14:paraId="42C23495" w14:textId="77DCFB75" w:rsidR="00C8534F" w:rsidRPr="00C8534F" w:rsidRDefault="00C8534F" w:rsidP="00C8534F">
      <w:r w:rsidRPr="00C8534F">
        <w:t>6.1 工业基础（钢铁、水泥、化工、金属）</w:t>
      </w:r>
      <w:r w:rsidRPr="00C8534F">
        <w:br/>
        <w:t>6.2 高精制造</w:t>
      </w:r>
      <w:r w:rsidRPr="00C8534F">
        <w:br/>
        <w:t>6</w:t>
      </w:r>
      <w:r>
        <w:rPr>
          <w:rFonts w:hint="eastAsia"/>
        </w:rPr>
        <w:t>.3</w:t>
      </w:r>
      <w:r w:rsidRPr="00C8534F">
        <w:t xml:space="preserve"> 废物处理与循环利用系统</w:t>
      </w:r>
      <w:r w:rsidRPr="00C8534F">
        <w:br/>
        <w:t>6.</w:t>
      </w:r>
      <w:r>
        <w:rPr>
          <w:rFonts w:hint="eastAsia"/>
        </w:rPr>
        <w:t>4</w:t>
      </w:r>
      <w:r w:rsidRPr="00C8534F">
        <w:t xml:space="preserve"> 全自动化工厂与机器人维护体系</w:t>
      </w:r>
    </w:p>
    <w:p w14:paraId="2F680B9A" w14:textId="77777777" w:rsidR="00C8534F" w:rsidRPr="00C8534F" w:rsidRDefault="00C8534F" w:rsidP="00C8534F">
      <w:r w:rsidRPr="00C8534F">
        <w:pict w14:anchorId="43001B3D">
          <v:rect id="_x0000_i1115" style="width:0;height:1.5pt" o:hralign="center" o:hrstd="t" o:hr="t" fillcolor="#a0a0a0" stroked="f"/>
        </w:pict>
      </w:r>
    </w:p>
    <w:p w14:paraId="4591D3C2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7 社会制度</w:t>
      </w:r>
    </w:p>
    <w:p w14:paraId="067597E4" w14:textId="73A7A3EC" w:rsidR="00C8534F" w:rsidRPr="00C8534F" w:rsidRDefault="00C8534F" w:rsidP="00C8534F">
      <w:r w:rsidRPr="00C8534F">
        <w:t>7.1 制度设计原则</w:t>
      </w:r>
      <w:r w:rsidRPr="00C8534F">
        <w:br/>
        <w:t>7.2 政治与治理架构</w:t>
      </w:r>
      <w:r w:rsidRPr="00C8534F">
        <w:br/>
        <w:t>7.3 未来发展规划</w:t>
      </w:r>
      <w:r w:rsidRPr="00C8534F">
        <w:br/>
        <w:t>7.4 经济模型</w:t>
      </w:r>
      <w:r w:rsidRPr="00C8534F">
        <w:br/>
        <w:t>7.5 安全与秩序体系</w:t>
      </w:r>
      <w:r w:rsidRPr="00C8534F">
        <w:br/>
        <w:t>7.6 社会福利与生活保障</w:t>
      </w:r>
    </w:p>
    <w:p w14:paraId="6850B435" w14:textId="77777777" w:rsidR="00C8534F" w:rsidRPr="00C8534F" w:rsidRDefault="00C8534F" w:rsidP="00C8534F">
      <w:r w:rsidRPr="00C8534F">
        <w:pict w14:anchorId="7621CC19">
          <v:rect id="_x0000_i1116" style="width:0;height:1.5pt" o:hralign="center" o:hrstd="t" o:hr="t" fillcolor="#a0a0a0" stroked="f"/>
        </w:pict>
      </w:r>
    </w:p>
    <w:p w14:paraId="7B1E3FCC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8 教育与科研</w:t>
      </w:r>
    </w:p>
    <w:p w14:paraId="5282808D" w14:textId="77777777" w:rsidR="00C8534F" w:rsidRPr="00C8534F" w:rsidRDefault="00C8534F" w:rsidP="00C8534F">
      <w:r w:rsidRPr="00C8534F">
        <w:t>8.1 学龄前至中学教育</w:t>
      </w:r>
      <w:r w:rsidRPr="00C8534F">
        <w:br/>
        <w:t>8.2 高等教育与职业教育</w:t>
      </w:r>
      <w:r w:rsidRPr="00C8534F">
        <w:br/>
        <w:t>8.3 成人与再教育体系</w:t>
      </w:r>
      <w:r w:rsidRPr="00C8534F">
        <w:br/>
        <w:t>8.4 科研机构与研究方向（AI、材料、能源、生物）</w:t>
      </w:r>
      <w:r w:rsidRPr="00C8534F">
        <w:br/>
        <w:t>8.5 创新激励机制</w:t>
      </w:r>
      <w:r w:rsidRPr="00C8534F">
        <w:br/>
        <w:t>8.6 人才发展路线</w:t>
      </w:r>
    </w:p>
    <w:p w14:paraId="738A7C68" w14:textId="77777777" w:rsidR="00C8534F" w:rsidRPr="00C8534F" w:rsidRDefault="00C8534F" w:rsidP="00C8534F">
      <w:r w:rsidRPr="00C8534F">
        <w:pict w14:anchorId="099FCC3A">
          <v:rect id="_x0000_i1117" style="width:0;height:1.5pt" o:hralign="center" o:hrstd="t" o:hr="t" fillcolor="#a0a0a0" stroked="f"/>
        </w:pict>
      </w:r>
    </w:p>
    <w:p w14:paraId="22D3A429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lastRenderedPageBreak/>
        <w:t>9 医疗体系</w:t>
      </w:r>
    </w:p>
    <w:p w14:paraId="2C4D6E78" w14:textId="77777777" w:rsidR="00C8534F" w:rsidRPr="00C8534F" w:rsidRDefault="00C8534F" w:rsidP="00C8534F">
      <w:r w:rsidRPr="00C8534F">
        <w:t>9.1 医疗资源配置</w:t>
      </w:r>
      <w:r w:rsidRPr="00C8534F">
        <w:br/>
        <w:t>9.2 健康数据与AI诊疗</w:t>
      </w:r>
      <w:r w:rsidRPr="00C8534F">
        <w:br/>
        <w:t>9.3 重大疾病、老龄、残障与长期照护</w:t>
      </w:r>
      <w:r w:rsidRPr="00C8534F">
        <w:br/>
        <w:t>9.4 机器人辅医体系</w:t>
      </w:r>
      <w:r w:rsidRPr="00C8534F">
        <w:br/>
        <w:t>9.5 群体健康管理与预防医学</w:t>
      </w:r>
      <w:r w:rsidRPr="00C8534F">
        <w:br/>
        <w:t>9.6 医疗能耗结构</w:t>
      </w:r>
    </w:p>
    <w:p w14:paraId="3193C690" w14:textId="77777777" w:rsidR="00C8534F" w:rsidRPr="00C8534F" w:rsidRDefault="00C8534F" w:rsidP="00C8534F">
      <w:r w:rsidRPr="00C8534F">
        <w:pict w14:anchorId="526A8B56">
          <v:rect id="_x0000_i1118" style="width:0;height:1.5pt" o:hralign="center" o:hrstd="t" o:hr="t" fillcolor="#a0a0a0" stroked="f"/>
        </w:pict>
      </w:r>
    </w:p>
    <w:p w14:paraId="0D355B68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10 安全与应急管理</w:t>
      </w:r>
    </w:p>
    <w:p w14:paraId="53005722" w14:textId="77777777" w:rsidR="00C8534F" w:rsidRPr="00C8534F" w:rsidRDefault="00C8534F" w:rsidP="00C8534F">
      <w:r w:rsidRPr="00C8534F">
        <w:t>10.1 个人安全</w:t>
      </w:r>
      <w:r w:rsidRPr="00C8534F">
        <w:br/>
        <w:t>10.2 建筑安全与生活场所安全</w:t>
      </w:r>
      <w:r w:rsidRPr="00C8534F">
        <w:br/>
        <w:t>10.3 网络与数据安全</w:t>
      </w:r>
      <w:r w:rsidRPr="00C8534F">
        <w:br/>
        <w:t>10.4 国家级与社会级安全</w:t>
      </w:r>
      <w:r w:rsidRPr="00C8534F">
        <w:br/>
        <w:t>10.5 灾害应急预案</w:t>
      </w:r>
      <w:r w:rsidRPr="00C8534F">
        <w:br/>
        <w:t>10.6 外界威胁（地质、气候、外来生物）应对体系</w:t>
      </w:r>
    </w:p>
    <w:p w14:paraId="4F1B8F96" w14:textId="77777777" w:rsidR="00C8534F" w:rsidRPr="00C8534F" w:rsidRDefault="00C8534F" w:rsidP="00C8534F">
      <w:r w:rsidRPr="00C8534F">
        <w:pict w14:anchorId="5C7039E8">
          <v:rect id="_x0000_i1119" style="width:0;height:1.5pt" o:hralign="center" o:hrstd="t" o:hr="t" fillcolor="#a0a0a0" stroked="f"/>
        </w:pict>
      </w:r>
    </w:p>
    <w:p w14:paraId="6F605E55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11 交通与物流</w:t>
      </w:r>
    </w:p>
    <w:p w14:paraId="5F0FD1D9" w14:textId="77777777" w:rsidR="00C8534F" w:rsidRPr="00C8534F" w:rsidRDefault="00C8534F" w:rsidP="00C8534F">
      <w:r w:rsidRPr="00C8534F">
        <w:t>11.1 内部交通（环城、立体交通、机器人流动）</w:t>
      </w:r>
      <w:r w:rsidRPr="00C8534F">
        <w:br/>
        <w:t>11.2 外部交通（探索队、外部资源采集）</w:t>
      </w:r>
      <w:r w:rsidRPr="00C8534F">
        <w:br/>
        <w:t>11.3 储运与智能仓储</w:t>
      </w:r>
      <w:r w:rsidRPr="00C8534F">
        <w:br/>
        <w:t>11.4 物资流动与配比机制上限</w:t>
      </w:r>
      <w:r w:rsidRPr="00C8534F">
        <w:br/>
        <w:t>11.5 高安全运输系统</w:t>
      </w:r>
    </w:p>
    <w:p w14:paraId="7CF24C1E" w14:textId="77777777" w:rsidR="00C8534F" w:rsidRPr="00C8534F" w:rsidRDefault="00C8534F" w:rsidP="00C8534F">
      <w:r w:rsidRPr="00C8534F">
        <w:pict w14:anchorId="586A670D">
          <v:rect id="_x0000_i1120" style="width:0;height:1.5pt" o:hralign="center" o:hrstd="t" o:hr="t" fillcolor="#a0a0a0" stroked="f"/>
        </w:pict>
      </w:r>
    </w:p>
    <w:p w14:paraId="765F1661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12 资源循环与环境管理</w:t>
      </w:r>
    </w:p>
    <w:p w14:paraId="38EA6E44" w14:textId="77777777" w:rsidR="00C8534F" w:rsidRPr="00C8534F" w:rsidRDefault="00C8534F" w:rsidP="00C8534F">
      <w:r w:rsidRPr="00C8534F">
        <w:t>12.1 水循环体系</w:t>
      </w:r>
      <w:r w:rsidRPr="00C8534F">
        <w:br/>
        <w:t>12.2 能源循环与余能再利用</w:t>
      </w:r>
      <w:r w:rsidRPr="00C8534F">
        <w:br/>
        <w:t>12.3 废物循环体系</w:t>
      </w:r>
      <w:r w:rsidRPr="00C8534F">
        <w:br/>
        <w:t>12.4 碳管理与自然系统保护</w:t>
      </w:r>
      <w:r w:rsidRPr="00C8534F">
        <w:br/>
        <w:t>12.5 新地球资源的低破坏式采集方案</w:t>
      </w:r>
      <w:r w:rsidRPr="00C8534F">
        <w:br/>
        <w:t>12.6 环境监测与生态恢复技术</w:t>
      </w:r>
    </w:p>
    <w:p w14:paraId="1494F741" w14:textId="77777777" w:rsidR="00C8534F" w:rsidRPr="00C8534F" w:rsidRDefault="00C8534F" w:rsidP="00C8534F">
      <w:r w:rsidRPr="00C8534F">
        <w:pict w14:anchorId="05003B89">
          <v:rect id="_x0000_i1121" style="width:0;height:1.5pt" o:hralign="center" o:hrstd="t" o:hr="t" fillcolor="#a0a0a0" stroked="f"/>
        </w:pict>
      </w:r>
    </w:p>
    <w:p w14:paraId="31DE3635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13 移居者权益与义务</w:t>
      </w:r>
    </w:p>
    <w:p w14:paraId="34D24E92" w14:textId="77777777" w:rsidR="00C8534F" w:rsidRPr="00C8534F" w:rsidRDefault="00C8534F" w:rsidP="00C8534F">
      <w:r w:rsidRPr="00C8534F">
        <w:lastRenderedPageBreak/>
        <w:t>13.1 居住权与自由</w:t>
      </w:r>
      <w:r w:rsidRPr="00C8534F">
        <w:br/>
        <w:t>13.2 教育、医疗、基本保障</w:t>
      </w:r>
      <w:r w:rsidRPr="00C8534F">
        <w:br/>
        <w:t>13.3 社会贡献形式（劳动、科研、艺术、公共服务）</w:t>
      </w:r>
      <w:r w:rsidRPr="00C8534F">
        <w:br/>
        <w:t>13.4 科技使用规则</w:t>
      </w:r>
      <w:r w:rsidRPr="00C8534F">
        <w:br/>
        <w:t>13.5 隐私权与数据权利</w:t>
      </w:r>
    </w:p>
    <w:p w14:paraId="031CFD2D" w14:textId="77777777" w:rsidR="00C8534F" w:rsidRPr="00C8534F" w:rsidRDefault="00C8534F" w:rsidP="00C8534F">
      <w:r w:rsidRPr="00C8534F">
        <w:pict w14:anchorId="74F8BA21">
          <v:rect id="_x0000_i1122" style="width:0;height:1.5pt" o:hralign="center" o:hrstd="t" o:hr="t" fillcolor="#a0a0a0" stroked="f"/>
        </w:pict>
      </w:r>
    </w:p>
    <w:p w14:paraId="0A295B6D" w14:textId="77777777" w:rsidR="00C8534F" w:rsidRPr="00C8534F" w:rsidRDefault="00C8534F" w:rsidP="00C8534F">
      <w:pPr>
        <w:rPr>
          <w:b/>
          <w:bCs/>
        </w:rPr>
      </w:pPr>
      <w:r w:rsidRPr="00C8534F">
        <w:rPr>
          <w:b/>
          <w:bCs/>
        </w:rPr>
        <w:t>14 未来展望</w:t>
      </w:r>
    </w:p>
    <w:p w14:paraId="6FA5214A" w14:textId="77777777" w:rsidR="00C8534F" w:rsidRPr="00C8534F" w:rsidRDefault="00C8534F" w:rsidP="00C8534F">
      <w:r w:rsidRPr="00C8534F">
        <w:t>14.1 人类-机器人共生社会的长期目标</w:t>
      </w:r>
      <w:r w:rsidRPr="00C8534F">
        <w:br/>
        <w:t>14.2 资源扩张：开拓新地球其他区域</w:t>
      </w:r>
      <w:r w:rsidRPr="00C8534F">
        <w:br/>
        <w:t>14.3 宇宙延展计划（如你选择展开）</w:t>
      </w:r>
      <w:r w:rsidRPr="00C8534F">
        <w:br/>
        <w:t>14.4 文明下一阶段：超智能治理与进化</w:t>
      </w:r>
    </w:p>
    <w:p w14:paraId="11CCF562" w14:textId="77777777" w:rsidR="001F3355" w:rsidRPr="00C8534F" w:rsidRDefault="001F3355">
      <w:pPr>
        <w:rPr>
          <w:rFonts w:hint="eastAsia"/>
        </w:rPr>
      </w:pPr>
    </w:p>
    <w:sectPr w:rsidR="001F3355" w:rsidRPr="00C85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EF"/>
    <w:rsid w:val="000740AC"/>
    <w:rsid w:val="000A5D82"/>
    <w:rsid w:val="001F3355"/>
    <w:rsid w:val="00A84B15"/>
    <w:rsid w:val="00C8534F"/>
    <w:rsid w:val="00ED19EF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D5DD"/>
  <w15:chartTrackingRefBased/>
  <w15:docId w15:val="{D5CE3F9A-DADE-4B85-8CE8-98B68C90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2</cp:revision>
  <dcterms:created xsi:type="dcterms:W3CDTF">2025-11-23T09:17:00Z</dcterms:created>
  <dcterms:modified xsi:type="dcterms:W3CDTF">2025-11-23T09:22:00Z</dcterms:modified>
</cp:coreProperties>
</file>