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6DEF" w14:textId="77777777" w:rsidR="00575814" w:rsidRPr="00575814" w:rsidRDefault="00575814" w:rsidP="00575814">
      <w:pPr>
        <w:rPr>
          <w:rFonts w:hint="eastAsia"/>
          <w:b/>
          <w:bCs/>
          <w:sz w:val="32"/>
          <w:szCs w:val="36"/>
        </w:rPr>
      </w:pPr>
      <w:r w:rsidRPr="00575814">
        <w:rPr>
          <w:rFonts w:hint="eastAsia"/>
          <w:b/>
          <w:bCs/>
          <w:sz w:val="32"/>
          <w:szCs w:val="36"/>
        </w:rPr>
        <w:t>能源模块2--细节设计</w:t>
      </w:r>
    </w:p>
    <w:p w14:paraId="2A8AD81D" w14:textId="77777777" w:rsidR="002727AF" w:rsidRPr="007C6BCE" w:rsidRDefault="002727AF" w:rsidP="002727AF">
      <w:pPr>
        <w:rPr>
          <w:rFonts w:hint="eastAsia"/>
          <w:b/>
          <w:bCs/>
          <w:sz w:val="28"/>
          <w:szCs w:val="32"/>
        </w:rPr>
      </w:pPr>
      <w:r w:rsidRPr="007C6BCE">
        <w:rPr>
          <w:rFonts w:hint="eastAsia"/>
          <w:b/>
          <w:bCs/>
          <w:sz w:val="28"/>
          <w:szCs w:val="32"/>
        </w:rPr>
        <w:t>核能</w:t>
      </w:r>
    </w:p>
    <w:p w14:paraId="2B919446" w14:textId="77777777" w:rsidR="002727AF" w:rsidRDefault="002727AF" w:rsidP="002727AF">
      <w:pPr>
        <w:rPr>
          <w:rFonts w:hint="eastAsia"/>
        </w:rPr>
      </w:pPr>
    </w:p>
    <w:p w14:paraId="0AF1FCB4" w14:textId="77777777" w:rsidR="002727AF" w:rsidRPr="00150D32" w:rsidRDefault="002727AF" w:rsidP="002727AF">
      <w:pPr>
        <w:rPr>
          <w:rFonts w:hint="eastAsia"/>
        </w:rPr>
      </w:pPr>
      <w:r w:rsidRPr="007C6BCE">
        <w:drawing>
          <wp:anchor distT="0" distB="0" distL="114300" distR="114300" simplePos="0" relativeHeight="251659264" behindDoc="1" locked="0" layoutInCell="1" allowOverlap="1" wp14:anchorId="0C1210A7" wp14:editId="2C158E57">
            <wp:simplePos x="0" y="0"/>
            <wp:positionH relativeFrom="margin">
              <wp:posOffset>3758453</wp:posOffset>
            </wp:positionH>
            <wp:positionV relativeFrom="paragraph">
              <wp:posOffset>20377</wp:posOffset>
            </wp:positionV>
            <wp:extent cx="1449705" cy="3827145"/>
            <wp:effectExtent l="0" t="0" r="0" b="1905"/>
            <wp:wrapTight wrapText="bothSides">
              <wp:wrapPolygon edited="0">
                <wp:start x="0" y="0"/>
                <wp:lineTo x="0" y="21503"/>
                <wp:lineTo x="21288" y="21503"/>
                <wp:lineTo x="21288" y="0"/>
                <wp:lineTo x="0" y="0"/>
              </wp:wrapPolygon>
            </wp:wrapTight>
            <wp:docPr id="1148447990" name="图片 1" descr="图片包含 游戏机, 桌子&#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7990" name="图片 1" descr="图片包含 游戏机, 桌子&#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9705" cy="3827145"/>
                    </a:xfrm>
                    <a:prstGeom prst="rect">
                      <a:avLst/>
                    </a:prstGeom>
                  </pic:spPr>
                </pic:pic>
              </a:graphicData>
            </a:graphic>
            <wp14:sizeRelH relativeFrom="margin">
              <wp14:pctWidth>0</wp14:pctWidth>
            </wp14:sizeRelH>
            <wp14:sizeRelV relativeFrom="margin">
              <wp14:pctHeight>0</wp14:pctHeight>
            </wp14:sizeRelV>
          </wp:anchor>
        </w:drawing>
      </w:r>
      <w:r w:rsidRPr="00150D32">
        <w:rPr>
          <w:rFonts w:hint="eastAsia"/>
        </w:rPr>
        <w:t>1.反应堆选择</w:t>
      </w:r>
    </w:p>
    <w:p w14:paraId="00782C82" w14:textId="77777777" w:rsidR="002727AF" w:rsidRPr="00736CA8" w:rsidRDefault="002727AF" w:rsidP="002727AF">
      <w:pPr>
        <w:rPr>
          <w:rFonts w:hint="eastAsia"/>
        </w:rPr>
      </w:pPr>
      <w:proofErr w:type="spellStart"/>
      <w:r w:rsidRPr="007C6BCE">
        <w:t>NuScale</w:t>
      </w:r>
      <w:proofErr w:type="spellEnd"/>
      <w:r w:rsidRPr="00736CA8">
        <w:t xml:space="preserve"> 功率模块是一种 250 </w:t>
      </w:r>
      <w:proofErr w:type="spellStart"/>
      <w:r w:rsidRPr="00736CA8">
        <w:t>MWt</w:t>
      </w:r>
      <w:proofErr w:type="spellEnd"/>
      <w:r w:rsidRPr="00736CA8">
        <w:t>、77 MWe 总积分压水堆，</w:t>
      </w:r>
      <w:r w:rsidRPr="00150D32">
        <w:t>热效率30.8%</w:t>
      </w:r>
      <w:r>
        <w:rPr>
          <w:rFonts w:hint="eastAsia"/>
        </w:rPr>
        <w:t>，</w:t>
      </w:r>
      <w:r w:rsidRPr="00736CA8">
        <w:t>具有自然循环功能。配备直径三米的压力容器和对流冷却装置，唯一的活动部件是控制杆驱动器。它使用在普通压水堆燃料组件中浓缩至 4.95% 的标准压水堆燃料，</w:t>
      </w:r>
      <w:r>
        <w:rPr>
          <w:rFonts w:hint="eastAsia"/>
        </w:rPr>
        <w:t>加燃料</w:t>
      </w:r>
      <w:r w:rsidRPr="00736CA8">
        <w:t xml:space="preserve">周期为 24 </w:t>
      </w:r>
      <w:proofErr w:type="gramStart"/>
      <w:r w:rsidRPr="00736CA8">
        <w:t>个</w:t>
      </w:r>
      <w:proofErr w:type="gramEnd"/>
      <w:r w:rsidRPr="00736CA8">
        <w:t>月。直径 4.6 米、高 23 米的圆柱</w:t>
      </w:r>
      <w:proofErr w:type="gramStart"/>
      <w:r w:rsidRPr="00736CA8">
        <w:t>形安全</w:t>
      </w:r>
      <w:proofErr w:type="gramEnd"/>
      <w:r w:rsidRPr="00736CA8">
        <w:t>壳模块安装在地面以下的充满水的水池中，重 640 吨，容纳了上方装有蒸汽发生器的反应堆。设计使用寿命为 60 年。</w:t>
      </w:r>
    </w:p>
    <w:p w14:paraId="1D5023A9" w14:textId="77777777" w:rsidR="002727AF" w:rsidRDefault="002727AF" w:rsidP="002727AF">
      <w:pPr>
        <w:rPr>
          <w:rFonts w:hint="eastAsia"/>
        </w:rPr>
      </w:pPr>
    </w:p>
    <w:p w14:paraId="2674D939" w14:textId="77777777" w:rsidR="002727AF" w:rsidRPr="00150D32" w:rsidRDefault="002727AF" w:rsidP="002727AF">
      <w:pPr>
        <w:rPr>
          <w:rFonts w:hint="eastAsia"/>
        </w:rPr>
      </w:pPr>
      <w:r>
        <w:rPr>
          <w:rFonts w:hint="eastAsia"/>
        </w:rPr>
        <w:t>2.能量计算</w:t>
      </w:r>
    </w:p>
    <w:p w14:paraId="6BBE21FB" w14:textId="77777777" w:rsidR="002727AF" w:rsidRDefault="002727AF" w:rsidP="002727AF">
      <w:r w:rsidRPr="007C6BCE">
        <w:rPr>
          <w:rFonts w:hint="eastAsia"/>
          <w:b/>
          <w:bCs/>
        </w:rPr>
        <w:t>理论能量：</w:t>
      </w:r>
      <w:r w:rsidRPr="00736CA8">
        <w:rPr>
          <w:rFonts w:hint="eastAsia"/>
        </w:rPr>
        <w:t>钚</w:t>
      </w:r>
      <w:r w:rsidRPr="00736CA8">
        <w:t xml:space="preserve"> 239 (Pu 239) 裂变</w:t>
      </w:r>
      <w:r w:rsidRPr="00736CA8">
        <w:tab/>
        <w:t>裂变时重核吸收中子后裂变为两中等质量碎片并释放能量。每次</w:t>
      </w:r>
      <w:proofErr w:type="gramStart"/>
      <w:r w:rsidRPr="00736CA8">
        <w:t>裂变约</w:t>
      </w:r>
      <w:proofErr w:type="gramEnd"/>
      <w:r w:rsidRPr="00736CA8">
        <w:t>释放210 MeV。1 kg Pu 239含</w:t>
      </w:r>
      <m:oMath>
        <m:d>
          <m:dPr>
            <m:ctrlPr>
              <w:rPr>
                <w:rFonts w:ascii="Cambria Math" w:hAnsi="Cambria Math"/>
                <w:i/>
              </w:rPr>
            </m:ctrlPr>
          </m:dPr>
          <m:e>
            <m:f>
              <m:fPr>
                <m:ctrlPr>
                  <w:rPr>
                    <w:rFonts w:ascii="Cambria Math" w:hAnsi="Cambria Math"/>
                  </w:rPr>
                </m:ctrlPr>
              </m:fPr>
              <m:num>
                <m:r>
                  <w:rPr>
                    <w:rFonts w:ascii="Cambria Math" w:hAnsi="Cambria Math"/>
                  </w:rPr>
                  <m:t>1000</m:t>
                </m:r>
                <m:ctrlPr>
                  <w:rPr>
                    <w:rFonts w:ascii="Cambria Math" w:hAnsi="Cambria Math"/>
                    <w:i/>
                  </w:rPr>
                </m:ctrlPr>
              </m:num>
              <m:den>
                <m:r>
                  <w:rPr>
                    <w:rFonts w:ascii="Cambria Math" w:hAnsi="Cambria Math"/>
                  </w:rPr>
                  <m:t>239</m:t>
                </m:r>
                <m:ctrlPr>
                  <w:rPr>
                    <w:rFonts w:ascii="Cambria Math" w:hAnsi="Cambria Math"/>
                    <w:i/>
                  </w:rPr>
                </m:ctrlPr>
              </m:den>
            </m:f>
            <m:r>
              <m:rPr>
                <m:sty m:val="p"/>
              </m:rPr>
              <w:rPr>
                <w:rFonts w:ascii="Cambria Math" w:hAnsi="Cambria Math" w:hint="eastAsia"/>
              </w:rPr>
              <m:t>×</m:t>
            </m:r>
            <m:r>
              <w:rPr>
                <w:rFonts w:ascii="Cambria Math" w:hAnsi="Cambria Math"/>
              </w:rPr>
              <m:t> </m:t>
            </m:r>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m:t>
            </m:r>
          </m:e>
        </m:d>
      </m:oMath>
      <w:proofErr w:type="gramStart"/>
      <w:r w:rsidRPr="00736CA8">
        <w:t>个</w:t>
      </w:r>
      <w:proofErr w:type="gramEnd"/>
      <w:r w:rsidRPr="00736CA8">
        <w:t>核，理论能量(≈8.5×10¹\rm TJ)，即2.35×10</w:t>
      </w:r>
      <w:r w:rsidRPr="00736CA8">
        <w:rPr>
          <w:rFonts w:ascii="Cambria Math" w:hAnsi="Cambria Math" w:cs="Cambria Math"/>
        </w:rPr>
        <w:t>⁷</w:t>
      </w:r>
      <w:r w:rsidRPr="00736CA8">
        <w:t xml:space="preserve"> kWh kg</w:t>
      </w:r>
      <w:r w:rsidRPr="00736CA8">
        <w:rPr>
          <w:rFonts w:ascii="Cambria Math" w:hAnsi="Cambria Math" w:cs="Cambria Math"/>
        </w:rPr>
        <w:t>⁻</w:t>
      </w:r>
      <w:r w:rsidRPr="00736CA8">
        <w:rPr>
          <w:rFonts w:ascii="等线" w:eastAsia="等线" w:hAnsi="等线" w:cs="等线" w:hint="eastAsia"/>
        </w:rPr>
        <w:t>¹</w:t>
      </w:r>
      <w:r w:rsidRPr="00736CA8">
        <w:t>。比U 235略高。</w:t>
      </w:r>
    </w:p>
    <w:p w14:paraId="782A7A33" w14:textId="77777777" w:rsidR="002727AF" w:rsidRDefault="002727AF" w:rsidP="002727AF">
      <w:pPr>
        <w:rPr>
          <w:rFonts w:hint="eastAsia"/>
        </w:rPr>
      </w:pPr>
      <w:r w:rsidRPr="00A763CD">
        <w:rPr>
          <w:rFonts w:hint="eastAsia"/>
          <w:b/>
          <w:bCs/>
        </w:rPr>
        <w:t>携带燃料：</w:t>
      </w:r>
      <w:r>
        <w:rPr>
          <w:rFonts w:hint="eastAsia"/>
        </w:rPr>
        <w:t>按照100年计算，根据前面的热值</w:t>
      </w:r>
      <w:r w:rsidRPr="00736CA8">
        <w:t>2.35×10</w:t>
      </w:r>
      <w:r w:rsidRPr="00736CA8">
        <w:rPr>
          <w:rFonts w:ascii="Cambria Math" w:hAnsi="Cambria Math" w:cs="Cambria Math"/>
        </w:rPr>
        <w:t>⁷</w:t>
      </w:r>
      <w:r w:rsidRPr="00736CA8">
        <w:t xml:space="preserve"> kWh kg</w:t>
      </w:r>
      <w:r w:rsidRPr="00736CA8">
        <w:rPr>
          <w:rFonts w:ascii="Cambria Math" w:hAnsi="Cambria Math" w:cs="Cambria Math"/>
        </w:rPr>
        <w:t>⁻</w:t>
      </w:r>
      <w:r w:rsidRPr="00736CA8">
        <w:rPr>
          <w:rFonts w:ascii="等线" w:eastAsia="等线" w:hAnsi="等线" w:cs="等线" w:hint="eastAsia"/>
        </w:rPr>
        <w:t>¹</w:t>
      </w:r>
      <w:r>
        <w:rPr>
          <w:rFonts w:hint="eastAsia"/>
        </w:rPr>
        <w:t>与热效率</w:t>
      </w:r>
      <w:r w:rsidRPr="00150D32">
        <w:t>30.8%</w:t>
      </w:r>
      <w:r>
        <w:rPr>
          <w:rFonts w:hint="eastAsia"/>
        </w:rPr>
        <w:t>，可得总共携带</w:t>
      </w:r>
      <w:r w:rsidRPr="00736CA8">
        <w:t>4.95%标准压水堆燃料</w:t>
      </w:r>
      <m:oMath>
        <m:r>
          <w:rPr>
            <w:rFonts w:ascii="Cambria Math" w:hAnsi="Cambria Math" w:hint="eastAsia"/>
          </w:rPr>
          <m:t>168000kW</m:t>
        </m:r>
        <m:r>
          <w:rPr>
            <w:rFonts w:ascii="Cambria Math" w:hAnsi="Cambria Math" w:cs="Cambria Math"/>
          </w:rPr>
          <m:t>h</m:t>
        </m:r>
        <m:r>
          <m:rPr>
            <m:sty m:val="p"/>
          </m:rPr>
          <w:rPr>
            <w:rFonts w:ascii="Cambria Math" w:hAnsi="Cambria Math" w:hint="eastAsia"/>
          </w:rPr>
          <m:t>×</m:t>
        </m:r>
        <m:r>
          <w:rPr>
            <w:rFonts w:ascii="Cambria Math" w:hAnsi="Cambria Math" w:hint="eastAsia"/>
          </w:rPr>
          <m:t>2139</m:t>
        </m:r>
        <m:r>
          <m:rPr>
            <m:sty m:val="p"/>
          </m:rPr>
          <w:rPr>
            <w:rFonts w:ascii="Cambria Math" w:hAnsi="Cambria Math" w:hint="eastAsia"/>
          </w:rPr>
          <m:t>×</m:t>
        </m:r>
        <m:r>
          <w:rPr>
            <w:rFonts w:ascii="Cambria Math" w:hAnsi="Cambria Math" w:hint="eastAsia"/>
          </w:rPr>
          <m:t>100</m:t>
        </m:r>
        <m:r>
          <w:rPr>
            <w:rFonts w:ascii="Cambria Math" w:hAnsi="Cambria Math"/>
          </w:rPr>
          <m:t>÷</m:t>
        </m:r>
        <m:d>
          <m:dPr>
            <m:ctrlPr>
              <w:rPr>
                <w:rFonts w:ascii="Cambria Math" w:hAnsi="Cambria Math"/>
                <w:i/>
              </w:rPr>
            </m:ctrlPr>
          </m:dPr>
          <m:e>
            <m:r>
              <w:rPr>
                <w:rFonts w:ascii="Cambria Math" w:hAnsi="Cambria Math"/>
              </w:rPr>
              <m:t>2.35×</m:t>
            </m:r>
            <m:sSup>
              <m:sSupPr>
                <m:ctrlPr>
                  <w:rPr>
                    <w:rFonts w:ascii="Cambria Math" w:hAnsi="Cambria Math" w:cs="Cambria Math"/>
                    <w:i/>
                  </w:rPr>
                </m:ctrlPr>
              </m:sSupPr>
              <m:e>
                <m:r>
                  <w:rPr>
                    <w:rFonts w:ascii="Cambria Math" w:hAnsi="Cambria Math"/>
                  </w:rPr>
                  <m:t>10</m:t>
                </m:r>
                <m:ctrlPr>
                  <w:rPr>
                    <w:rFonts w:ascii="Cambria Math" w:hAnsi="Cambria Math"/>
                    <w:i/>
                  </w:rPr>
                </m:ctrlPr>
              </m:e>
              <m:sup>
                <m:r>
                  <w:rPr>
                    <w:rFonts w:ascii="Cambria Math" w:hAnsi="Cambria Math" w:cs="Cambria Math"/>
                  </w:rPr>
                  <m:t>7</m:t>
                </m:r>
              </m:sup>
            </m:sSup>
            <m:r>
              <w:rPr>
                <w:rFonts w:ascii="Cambria Math" w:hAnsi="Cambria Math"/>
              </w:rPr>
              <m:t>kWh</m:t>
            </m:r>
            <m:r>
              <w:rPr>
                <w:rFonts w:ascii="Cambria Math" w:hAnsi="Cambria Math"/>
              </w:rPr>
              <m:t xml:space="preserve"> </m:t>
            </m:r>
            <m:r>
              <w:rPr>
                <w:rFonts w:ascii="Cambria Math" w:hAnsi="Cambria Math"/>
              </w:rPr>
              <m:t>k</m:t>
            </m:r>
            <m:sSup>
              <m:sSupPr>
                <m:ctrlPr>
                  <w:rPr>
                    <w:rFonts w:ascii="Cambria Math" w:hAnsi="Cambria Math" w:cs="Cambria Math"/>
                    <w:i/>
                  </w:rPr>
                </m:ctrlPr>
              </m:sSupPr>
              <m:e>
                <m:r>
                  <w:rPr>
                    <w:rFonts w:ascii="Cambria Math" w:hAnsi="Cambria Math"/>
                  </w:rPr>
                  <m:t>g</m:t>
                </m:r>
                <m:ctrlPr>
                  <w:rPr>
                    <w:rFonts w:ascii="Cambria Math" w:hAnsi="Cambria Math"/>
                    <w:i/>
                  </w:rPr>
                </m:ctrlPr>
              </m:e>
              <m:sup>
                <m:r>
                  <w:rPr>
                    <w:rFonts w:ascii="Cambria Math" w:hAnsi="Cambria Math" w:cs="Cambria Math"/>
                  </w:rPr>
                  <m:t>-</m:t>
                </m:r>
                <m:r>
                  <w:rPr>
                    <w:rFonts w:ascii="Cambria Math" w:eastAsia="等线" w:hAnsi="Cambria Math" w:cs="等线"/>
                  </w:rPr>
                  <m:t>1</m:t>
                </m:r>
              </m:sup>
            </m:sSup>
            <m:ctrlPr>
              <w:rPr>
                <w:rFonts w:ascii="Cambria Math" w:eastAsia="等线" w:hAnsi="Cambria Math" w:cs="等线"/>
                <w:i/>
              </w:rPr>
            </m:ctrlPr>
          </m:e>
        </m:d>
        <m:r>
          <w:rPr>
            <w:rFonts w:ascii="Cambria Math" w:eastAsia="等线" w:hAnsi="Cambria Math" w:cs="等线"/>
          </w:rPr>
          <m:t>÷</m:t>
        </m:r>
        <m:r>
          <w:rPr>
            <w:rFonts w:ascii="Cambria Math" w:eastAsia="等线" w:hAnsi="Cambria Math" w:cs="等线" w:hint="eastAsia"/>
          </w:rPr>
          <m:t>4.95=30.9t</m:t>
        </m:r>
      </m:oMath>
      <w:r>
        <w:rPr>
          <w:rFonts w:ascii="等线" w:eastAsia="等线" w:hAnsi="等线" w:cs="等线" w:hint="eastAsia"/>
        </w:rPr>
        <w:t>燃料，换算成体积上界为</w:t>
      </w:r>
      <m:oMath>
        <m:r>
          <w:rPr>
            <w:rFonts w:ascii="Cambria Math" w:eastAsia="等线" w:hAnsi="Cambria Math" w:cs="等线"/>
          </w:rPr>
          <m:t>5</m:t>
        </m:r>
        <m:sSup>
          <m:sSupPr>
            <m:ctrlPr>
              <w:rPr>
                <w:rFonts w:ascii="Cambria Math" w:eastAsia="等线" w:hAnsi="Cambria Math" w:cs="等线"/>
                <w:i/>
              </w:rPr>
            </m:ctrlPr>
          </m:sSupPr>
          <m:e>
            <m:r>
              <w:rPr>
                <w:rFonts w:ascii="Cambria Math" w:eastAsia="等线" w:hAnsi="Cambria Math" w:cs="等线"/>
              </w:rPr>
              <m:t>m</m:t>
            </m:r>
            <m:ctrlPr>
              <w:rPr>
                <w:rFonts w:ascii="Cambria Math" w:eastAsia="等线" w:hAnsi="Cambria Math" w:cs="等线"/>
              </w:rPr>
            </m:ctrlPr>
          </m:e>
          <m:sup>
            <m:r>
              <w:rPr>
                <w:rFonts w:ascii="Cambria Math" w:eastAsia="等线" w:hAnsi="Cambria Math" w:cs="等线"/>
              </w:rPr>
              <m:t>3</m:t>
            </m:r>
          </m:sup>
        </m:sSup>
      </m:oMath>
    </w:p>
    <w:p w14:paraId="109F0139" w14:textId="77777777" w:rsidR="002727AF" w:rsidRDefault="002727AF" w:rsidP="002727AF">
      <w:pPr>
        <w:rPr>
          <w:rFonts w:hint="eastAsia"/>
        </w:rPr>
      </w:pPr>
      <w:r w:rsidRPr="00F03951">
        <w:rPr>
          <w:rFonts w:hint="eastAsia"/>
          <w:b/>
          <w:bCs/>
        </w:rPr>
        <w:t>实际功率：</w:t>
      </w:r>
      <w:r w:rsidRPr="00736CA8">
        <w:t>77 MWe</w:t>
      </w:r>
    </w:p>
    <w:p w14:paraId="3EFEA393" w14:textId="77777777" w:rsidR="002727AF" w:rsidRDefault="002727AF" w:rsidP="002727AF">
      <w:pPr>
        <w:rPr>
          <w:iCs/>
        </w:rPr>
      </w:pPr>
      <w:r>
        <w:rPr>
          <w:rFonts w:hint="eastAsia"/>
          <w:b/>
          <w:bCs/>
        </w:rPr>
        <w:t>开启</w:t>
      </w:r>
      <w:r w:rsidRPr="007C6BCE">
        <w:rPr>
          <w:rFonts w:hint="eastAsia"/>
          <w:b/>
          <w:bCs/>
        </w:rPr>
        <w:t>天数：</w:t>
      </w:r>
      <w:r>
        <w:rPr>
          <w:rFonts w:hint="eastAsia"/>
        </w:rPr>
        <w:t>世界人数2139，人均年耗电16.8wkWh，为满足需求，则每年只需间断开启</w:t>
      </w:r>
      <m:oMath>
        <m:r>
          <m:rPr>
            <m:sty m:val="p"/>
          </m:rPr>
          <w:rPr>
            <w:rFonts w:ascii="Cambria Math" w:hAnsi="Cambria Math"/>
          </w:rPr>
          <m:t>168000kWh×2139/77MW=4166h=195</m:t>
        </m:r>
        <m:r>
          <m:rPr>
            <m:sty m:val="p"/>
          </m:rPr>
          <w:rPr>
            <w:rFonts w:ascii="Cambria Math" w:hAnsi="Cambria Math" w:hint="eastAsia"/>
          </w:rPr>
          <m:t>天</m:t>
        </m:r>
      </m:oMath>
    </w:p>
    <w:p w14:paraId="49D61D43" w14:textId="77777777" w:rsidR="002727AF" w:rsidRDefault="002727AF" w:rsidP="002727AF">
      <w:pPr>
        <w:rPr>
          <w:iCs/>
        </w:rPr>
      </w:pPr>
    </w:p>
    <w:p w14:paraId="362D6B88" w14:textId="77777777" w:rsidR="002727AF" w:rsidRPr="007C6BCE" w:rsidRDefault="002727AF" w:rsidP="002727AF">
      <w:pPr>
        <w:rPr>
          <w:rFonts w:hint="eastAsia"/>
          <w:iCs/>
        </w:rPr>
      </w:pPr>
      <w:r>
        <w:rPr>
          <w:rFonts w:hint="eastAsia"/>
          <w:iCs/>
        </w:rPr>
        <w:t>3.污染处理：</w:t>
      </w:r>
    </w:p>
    <w:p w14:paraId="0783123B" w14:textId="77777777" w:rsidR="002727AF" w:rsidRDefault="002727AF" w:rsidP="002727AF">
      <w:pPr>
        <w:rPr>
          <w:iCs/>
        </w:rPr>
      </w:pPr>
      <w:r w:rsidRPr="0009122D">
        <w:rPr>
          <w:iCs/>
        </w:rPr>
        <w:t>核废料经冷却、固化后，在稳定地质层中多重屏障深埋，隔绝数万年至数十万年，直到放射性降至天然背景水平。</w:t>
      </w:r>
    </w:p>
    <w:p w14:paraId="4A5F2265" w14:textId="77777777" w:rsidR="002727AF" w:rsidRPr="0009122D" w:rsidRDefault="002727AF" w:rsidP="002727AF">
      <w:pPr>
        <w:rPr>
          <w:rFonts w:hint="eastAsia"/>
          <w:iCs/>
        </w:rPr>
      </w:pPr>
      <w:r w:rsidRPr="00F03951">
        <w:rPr>
          <w:rFonts w:hint="eastAsia"/>
          <w:b/>
          <w:bCs/>
          <w:iCs/>
        </w:rPr>
        <w:t>具体步骤：</w:t>
      </w:r>
      <w:r w:rsidRPr="00F03951">
        <w:rPr>
          <w:rFonts w:hint="eastAsia"/>
          <w:iCs/>
        </w:rPr>
        <w:t>（1）</w:t>
      </w:r>
      <w:r w:rsidRPr="0009122D">
        <w:rPr>
          <w:rFonts w:hint="eastAsia"/>
          <w:iCs/>
        </w:rPr>
        <w:t>乏燃料初步贮存</w:t>
      </w:r>
      <w:r>
        <w:rPr>
          <w:rFonts w:hint="eastAsia"/>
          <w:iCs/>
        </w:rPr>
        <w:t>，</w:t>
      </w:r>
      <w:r w:rsidRPr="0009122D">
        <w:rPr>
          <w:rFonts w:hint="eastAsia"/>
          <w:iCs/>
        </w:rPr>
        <w:t>出堆后在反应堆厂区水池</w:t>
      </w:r>
      <w:proofErr w:type="gramStart"/>
      <w:r w:rsidRPr="0009122D">
        <w:rPr>
          <w:rFonts w:hint="eastAsia"/>
          <w:iCs/>
        </w:rPr>
        <w:t>冷却约</w:t>
      </w:r>
      <w:proofErr w:type="gramEnd"/>
      <w:r w:rsidRPr="0009122D">
        <w:rPr>
          <w:rFonts w:hint="eastAsia"/>
          <w:iCs/>
        </w:rPr>
        <w:t xml:space="preserve"> 5–10 年（衰减热</w:t>
      </w:r>
      <w:r w:rsidRPr="0009122D">
        <w:rPr>
          <w:rFonts w:hint="eastAsia"/>
          <w:iCs/>
        </w:rPr>
        <w:lastRenderedPageBreak/>
        <w:t>与放射性降低）。</w:t>
      </w:r>
    </w:p>
    <w:p w14:paraId="3EB7690A" w14:textId="77777777" w:rsidR="002727AF" w:rsidRDefault="002727AF" w:rsidP="002727AF">
      <w:pPr>
        <w:rPr>
          <w:iCs/>
        </w:rPr>
      </w:pPr>
      <w:r>
        <w:rPr>
          <w:rFonts w:hint="eastAsia"/>
          <w:iCs/>
        </w:rPr>
        <w:t>（2）</w:t>
      </w:r>
      <w:r w:rsidRPr="0009122D">
        <w:rPr>
          <w:rFonts w:hint="eastAsia"/>
          <w:iCs/>
        </w:rPr>
        <w:t>高放废液经玻璃固化成固体块，再装入不锈钢桶。</w:t>
      </w:r>
    </w:p>
    <w:p w14:paraId="65EFFE9E" w14:textId="4BA19D42" w:rsidR="002727AF" w:rsidRPr="002727AF" w:rsidRDefault="002727AF" w:rsidP="00575814">
      <w:pPr>
        <w:rPr>
          <w:rFonts w:hint="eastAsia"/>
          <w:iCs/>
        </w:rPr>
      </w:pPr>
      <w:r>
        <w:rPr>
          <w:rFonts w:hint="eastAsia"/>
          <w:iCs/>
        </w:rPr>
        <w:t>（3）</w:t>
      </w:r>
      <w:r w:rsidRPr="0009122D">
        <w:rPr>
          <w:rFonts w:hint="eastAsia"/>
          <w:iCs/>
        </w:rPr>
        <w:t>选取地质稳定、渗透性低、无地下水活动的岩层（花岗岩、盐岩、粘土岩等）。</w:t>
      </w:r>
      <w:r w:rsidRPr="00F03951">
        <w:rPr>
          <w:rFonts w:hint="eastAsia"/>
          <w:iCs/>
        </w:rPr>
        <w:t>埋深一般 400–1000 米，分多重屏障封存。</w:t>
      </w:r>
    </w:p>
    <w:p w14:paraId="1E36C4E0" w14:textId="77777777" w:rsidR="002727AF" w:rsidRDefault="002727AF" w:rsidP="00575814">
      <w:pPr>
        <w:rPr>
          <w:b/>
          <w:bCs/>
          <w:sz w:val="32"/>
          <w:szCs w:val="36"/>
        </w:rPr>
      </w:pPr>
    </w:p>
    <w:p w14:paraId="40D48CF6" w14:textId="4307D302" w:rsidR="00575814" w:rsidRPr="007C6BCE" w:rsidRDefault="00575814" w:rsidP="00575814">
      <w:pPr>
        <w:rPr>
          <w:rFonts w:hint="eastAsia"/>
          <w:b/>
          <w:bCs/>
          <w:sz w:val="32"/>
          <w:szCs w:val="36"/>
        </w:rPr>
      </w:pPr>
      <w:r w:rsidRPr="007C6BCE">
        <w:rPr>
          <w:rFonts w:hint="eastAsia"/>
          <w:b/>
          <w:bCs/>
          <w:sz w:val="32"/>
          <w:szCs w:val="36"/>
        </w:rPr>
        <w:t>太阳能</w:t>
      </w:r>
    </w:p>
    <w:p w14:paraId="161F9B44" w14:textId="3F2A6CF8" w:rsidR="00D97F2C" w:rsidRDefault="00D97F2C" w:rsidP="00D97F2C">
      <w:pPr>
        <w:pStyle w:val="a9"/>
        <w:numPr>
          <w:ilvl w:val="0"/>
          <w:numId w:val="1"/>
        </w:numPr>
        <w:rPr>
          <w:rFonts w:hint="eastAsia"/>
        </w:rPr>
      </w:pPr>
      <w:r>
        <w:rPr>
          <w:rFonts w:hint="eastAsia"/>
        </w:rPr>
        <w:t>简介：</w:t>
      </w:r>
    </w:p>
    <w:p w14:paraId="0D382D31" w14:textId="7043171A" w:rsidR="00D97F2C" w:rsidRDefault="00D97F2C" w:rsidP="00D97F2C">
      <w:pPr>
        <w:rPr>
          <w:rFonts w:hint="eastAsia"/>
        </w:rPr>
      </w:pPr>
      <w:r>
        <w:rPr>
          <w:rFonts w:hint="eastAsia"/>
        </w:rPr>
        <w:t>为缓解居民区以及各建筑群的用电时间分布不均对于电网的调控压力，我们采取太阳能供电作为补充手段。太阳能板附于建筑屋顶，在设计中，我们的多数建筑设计为半圆形屋顶。</w:t>
      </w:r>
    </w:p>
    <w:p w14:paraId="359E24CB" w14:textId="77777777" w:rsidR="00D97F2C" w:rsidRDefault="00D97F2C" w:rsidP="008B2DC5">
      <w:pPr>
        <w:rPr>
          <w:rFonts w:hint="eastAsia"/>
        </w:rPr>
      </w:pPr>
    </w:p>
    <w:p w14:paraId="3AEEAF7E" w14:textId="4514D2E6" w:rsidR="005B1C79" w:rsidRDefault="00D97F2C" w:rsidP="008B2DC5">
      <w:pPr>
        <w:rPr>
          <w:rFonts w:hint="eastAsia"/>
        </w:rPr>
      </w:pPr>
      <w:r>
        <w:rPr>
          <w:rFonts w:hint="eastAsia"/>
        </w:rPr>
        <w:t>2.</w:t>
      </w:r>
      <w:r w:rsidR="005B1C79">
        <w:rPr>
          <w:rFonts w:hint="eastAsia"/>
        </w:rPr>
        <w:t>产能计算：</w:t>
      </w:r>
    </w:p>
    <w:p w14:paraId="74225736" w14:textId="4B2C9337" w:rsidR="005B1C79" w:rsidRDefault="005B1C79" w:rsidP="008B2DC5">
      <w:pPr>
        <w:rPr>
          <w:rFonts w:hint="eastAsia"/>
        </w:rPr>
      </w:pPr>
      <w:r w:rsidRPr="005B1C79">
        <w:rPr>
          <w:rFonts w:hint="eastAsia"/>
          <w:b/>
          <w:bCs/>
        </w:rPr>
        <w:t>概要：</w:t>
      </w:r>
      <w:r>
        <w:rPr>
          <w:rFonts w:hint="eastAsia"/>
        </w:rPr>
        <w:t>年产电为1,138,929 kWh/年，下为计算过程</w:t>
      </w:r>
    </w:p>
    <w:p w14:paraId="0CF17261" w14:textId="4C3D44EC" w:rsidR="008B2DC5" w:rsidRDefault="005B1C79" w:rsidP="008B2DC5">
      <w:pPr>
        <w:rPr>
          <w:rFonts w:hint="eastAsia"/>
        </w:rPr>
      </w:pPr>
      <w:r w:rsidRPr="005B1C79">
        <w:rPr>
          <w:rFonts w:hint="eastAsia"/>
          <w:b/>
          <w:bCs/>
        </w:rPr>
        <w:t>投影面积：</w:t>
      </w:r>
      <w:r w:rsidR="008B2DC5">
        <w:rPr>
          <w:rFonts w:hint="eastAsia"/>
        </w:rPr>
        <w:t>据我们的城市设计估算，地块总面积约为</w:t>
      </w:r>
      <m:oMath>
        <m:r>
          <w:rPr>
            <w:rFonts w:ascii="Cambria Math" w:hAnsi="Cambria Math" w:hint="eastAsia"/>
          </w:rPr>
          <m:t>10000m</m:t>
        </m:r>
        <m:r>
          <w:rPr>
            <w:rFonts w:ascii="Cambria Math" w:hAnsi="Cambria Math"/>
          </w:rPr>
          <m:t>^2</m:t>
        </m:r>
      </m:oMath>
      <w:r w:rsidR="008B2DC5">
        <w:rPr>
          <w:rFonts w:hint="eastAsia"/>
        </w:rPr>
        <w:t>，多数建筑设计为半圆形屋顶，</w:t>
      </w:r>
      <w:r>
        <w:rPr>
          <w:rFonts w:hint="eastAsia"/>
        </w:rPr>
        <w:t>计算得</w:t>
      </w:r>
      <w:r w:rsidR="008B2DC5">
        <w:rPr>
          <w:rFonts w:hint="eastAsia"/>
        </w:rPr>
        <w:t>投影屋面最大约为</w:t>
      </w:r>
      <w:r w:rsidR="008B2DC5" w:rsidRPr="008B2DC5">
        <w:t>3,940 m²</w:t>
      </w:r>
      <w:r w:rsidR="008B2DC5">
        <w:rPr>
          <w:rFonts w:hint="eastAsia"/>
        </w:rPr>
        <w:t>，</w:t>
      </w:r>
      <w:r w:rsidR="008B2DC5" w:rsidRPr="008B2DC5">
        <w:rPr>
          <w:rFonts w:hint="eastAsia"/>
        </w:rPr>
        <w:t>模块投影面积= 3,940 × 0.70 = 2,758.0 m²（NREL 建模常用值）</w:t>
      </w:r>
      <w:r w:rsidR="008B2DC5">
        <w:rPr>
          <w:rFonts w:hint="eastAsia"/>
        </w:rPr>
        <w:t>。</w:t>
      </w:r>
    </w:p>
    <w:p w14:paraId="445BD26D" w14:textId="557AEE4E" w:rsidR="00575814" w:rsidRPr="008B2DC5" w:rsidRDefault="005B1C79" w:rsidP="008B2DC5">
      <w:pPr>
        <w:rPr>
          <w:rFonts w:hint="eastAsia"/>
        </w:rPr>
      </w:pPr>
      <w:r w:rsidRPr="005B1C79">
        <w:rPr>
          <w:rFonts w:hint="eastAsia"/>
          <w:b/>
          <w:bCs/>
        </w:rPr>
        <w:t>装机容量：</w:t>
      </w:r>
      <w:r w:rsidR="008B2DC5">
        <w:rPr>
          <w:rFonts w:hint="eastAsia"/>
        </w:rPr>
        <w:t>我们选用</w:t>
      </w:r>
      <w:proofErr w:type="spellStart"/>
      <w:r w:rsidR="008B2DC5">
        <w:rPr>
          <w:rFonts w:hint="eastAsia"/>
        </w:rPr>
        <w:t>LONGi</w:t>
      </w:r>
      <w:proofErr w:type="spellEnd"/>
      <w:r w:rsidR="008B2DC5">
        <w:rPr>
          <w:rFonts w:hint="eastAsia"/>
        </w:rPr>
        <w:t>的</w:t>
      </w:r>
      <w:r w:rsidR="008B2DC5" w:rsidRPr="008B2DC5">
        <w:rPr>
          <w:rFonts w:hint="eastAsia"/>
        </w:rPr>
        <w:t>HIBC组件</w:t>
      </w:r>
      <w:r w:rsidR="008B2DC5">
        <w:rPr>
          <w:rFonts w:hint="eastAsia"/>
        </w:rPr>
        <w:t xml:space="preserve">太阳板，装机容量714.322 </w:t>
      </w:r>
      <w:proofErr w:type="spellStart"/>
      <w:r w:rsidR="008B2DC5">
        <w:rPr>
          <w:rFonts w:hint="eastAsia"/>
        </w:rPr>
        <w:t>kWp</w:t>
      </w:r>
      <w:proofErr w:type="spellEnd"/>
      <w:r w:rsidR="008B2DC5">
        <w:rPr>
          <w:rFonts w:hint="eastAsia"/>
        </w:rPr>
        <w:t>，最大功率</w:t>
      </w:r>
      <w:r w:rsidR="008B2DC5" w:rsidRPr="008B2DC5">
        <w:t>259 W/m²</w:t>
      </w:r>
      <w:r>
        <w:rPr>
          <w:rFonts w:hint="eastAsia"/>
        </w:rPr>
        <w:t>。</w:t>
      </w:r>
    </w:p>
    <w:p w14:paraId="11A4668F" w14:textId="56C954E2" w:rsidR="00575814" w:rsidRPr="005B1C79" w:rsidRDefault="005B1C79" w:rsidP="00575814">
      <w:pPr>
        <w:rPr>
          <w:rFonts w:hint="eastAsia"/>
          <w:b/>
          <w:bCs/>
        </w:rPr>
      </w:pPr>
      <w:r w:rsidRPr="005B1C79">
        <w:rPr>
          <w:rFonts w:hint="eastAsia"/>
          <w:b/>
          <w:bCs/>
        </w:rPr>
        <w:t>时间分布：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512"/>
        <w:gridCol w:w="3012"/>
        <w:gridCol w:w="2028"/>
        <w:gridCol w:w="1928"/>
      </w:tblGrid>
      <w:tr w:rsidR="008B2DC5" w:rsidRPr="008B2DC5" w14:paraId="0CAE9664" w14:textId="77777777" w:rsidTr="008B2DC5">
        <w:trPr>
          <w:tblHeader/>
          <w:tblCellSpacing w:w="15" w:type="dxa"/>
        </w:trPr>
        <w:tc>
          <w:tcPr>
            <w:tcW w:w="0" w:type="auto"/>
            <w:vAlign w:val="center"/>
            <w:hideMark/>
          </w:tcPr>
          <w:p w14:paraId="3243C55A" w14:textId="77777777" w:rsidR="008B2DC5" w:rsidRPr="008B2DC5" w:rsidRDefault="008B2DC5" w:rsidP="008B2DC5">
            <w:pPr>
              <w:rPr>
                <w:rFonts w:hint="eastAsia"/>
                <w:b/>
                <w:bCs/>
              </w:rPr>
            </w:pPr>
            <w:r w:rsidRPr="008B2DC5">
              <w:rPr>
                <w:b/>
                <w:bCs/>
              </w:rPr>
              <w:t>月份</w:t>
            </w:r>
          </w:p>
        </w:tc>
        <w:tc>
          <w:tcPr>
            <w:tcW w:w="0" w:type="auto"/>
            <w:vAlign w:val="center"/>
            <w:hideMark/>
          </w:tcPr>
          <w:p w14:paraId="6CF6E13D" w14:textId="77777777" w:rsidR="008B2DC5" w:rsidRPr="008B2DC5" w:rsidRDefault="008B2DC5" w:rsidP="008B2DC5">
            <w:pPr>
              <w:rPr>
                <w:rFonts w:hint="eastAsia"/>
                <w:b/>
                <w:bCs/>
              </w:rPr>
            </w:pPr>
            <w:r w:rsidRPr="008B2DC5">
              <w:rPr>
                <w:b/>
                <w:bCs/>
              </w:rPr>
              <w:t>天数</w:t>
            </w:r>
          </w:p>
        </w:tc>
        <w:tc>
          <w:tcPr>
            <w:tcW w:w="0" w:type="auto"/>
            <w:vAlign w:val="center"/>
            <w:hideMark/>
          </w:tcPr>
          <w:p w14:paraId="562BCF4E" w14:textId="77777777" w:rsidR="008B2DC5" w:rsidRPr="008B2DC5" w:rsidRDefault="008B2DC5" w:rsidP="008B2DC5">
            <w:pPr>
              <w:rPr>
                <w:rFonts w:hint="eastAsia"/>
                <w:b/>
                <w:bCs/>
              </w:rPr>
            </w:pPr>
            <w:r w:rsidRPr="008B2DC5">
              <w:rPr>
                <w:b/>
                <w:bCs/>
              </w:rPr>
              <w:t xml:space="preserve">每 </w:t>
            </w:r>
            <w:proofErr w:type="spellStart"/>
            <w:r w:rsidRPr="008B2DC5">
              <w:rPr>
                <w:b/>
                <w:bCs/>
              </w:rPr>
              <w:t>kWp</w:t>
            </w:r>
            <w:proofErr w:type="spellEnd"/>
            <w:r w:rsidRPr="008B2DC5">
              <w:rPr>
                <w:b/>
                <w:bCs/>
              </w:rPr>
              <w:t xml:space="preserve"> 每日 (kWh)（季节值）</w:t>
            </w:r>
          </w:p>
        </w:tc>
        <w:tc>
          <w:tcPr>
            <w:tcW w:w="0" w:type="auto"/>
            <w:vAlign w:val="center"/>
            <w:hideMark/>
          </w:tcPr>
          <w:p w14:paraId="69BCBDC6" w14:textId="77777777" w:rsidR="008B2DC5" w:rsidRPr="008B2DC5" w:rsidRDefault="008B2DC5" w:rsidP="008B2DC5">
            <w:pPr>
              <w:rPr>
                <w:rFonts w:hint="eastAsia"/>
                <w:b/>
                <w:bCs/>
              </w:rPr>
            </w:pPr>
            <w:r w:rsidRPr="008B2DC5">
              <w:rPr>
                <w:b/>
                <w:bCs/>
              </w:rPr>
              <w:t xml:space="preserve">每 </w:t>
            </w:r>
            <w:proofErr w:type="spellStart"/>
            <w:r w:rsidRPr="008B2DC5">
              <w:rPr>
                <w:b/>
                <w:bCs/>
              </w:rPr>
              <w:t>kWp</w:t>
            </w:r>
            <w:proofErr w:type="spellEnd"/>
            <w:r w:rsidRPr="008B2DC5">
              <w:rPr>
                <w:b/>
                <w:bCs/>
              </w:rPr>
              <w:t xml:space="preserve"> 当月 (kWh)</w:t>
            </w:r>
          </w:p>
        </w:tc>
        <w:tc>
          <w:tcPr>
            <w:tcW w:w="0" w:type="auto"/>
            <w:vAlign w:val="center"/>
            <w:hideMark/>
          </w:tcPr>
          <w:p w14:paraId="08C937FD" w14:textId="77777777" w:rsidR="008B2DC5" w:rsidRPr="008B2DC5" w:rsidRDefault="008B2DC5" w:rsidP="008B2DC5">
            <w:pPr>
              <w:rPr>
                <w:rFonts w:hint="eastAsia"/>
                <w:b/>
                <w:bCs/>
              </w:rPr>
            </w:pPr>
            <w:proofErr w:type="spellStart"/>
            <w:r w:rsidRPr="008B2DC5">
              <w:rPr>
                <w:b/>
                <w:bCs/>
              </w:rPr>
              <w:t>LONGi</w:t>
            </w:r>
            <w:proofErr w:type="spellEnd"/>
            <w:r w:rsidRPr="008B2DC5">
              <w:rPr>
                <w:b/>
                <w:bCs/>
              </w:rPr>
              <w:t xml:space="preserve"> 月产 (kWh)</w:t>
            </w:r>
          </w:p>
        </w:tc>
      </w:tr>
      <w:tr w:rsidR="008B2DC5" w:rsidRPr="008B2DC5" w14:paraId="0C9963C6" w14:textId="77777777" w:rsidTr="008B2DC5">
        <w:trPr>
          <w:tblCellSpacing w:w="15" w:type="dxa"/>
        </w:trPr>
        <w:tc>
          <w:tcPr>
            <w:tcW w:w="0" w:type="auto"/>
            <w:vAlign w:val="center"/>
            <w:hideMark/>
          </w:tcPr>
          <w:p w14:paraId="20CC3AFE" w14:textId="77777777" w:rsidR="008B2DC5" w:rsidRPr="008B2DC5" w:rsidRDefault="008B2DC5" w:rsidP="008B2DC5">
            <w:pPr>
              <w:rPr>
                <w:rFonts w:hint="eastAsia"/>
              </w:rPr>
            </w:pPr>
            <w:r w:rsidRPr="008B2DC5">
              <w:t>Jan</w:t>
            </w:r>
          </w:p>
        </w:tc>
        <w:tc>
          <w:tcPr>
            <w:tcW w:w="0" w:type="auto"/>
            <w:vAlign w:val="center"/>
            <w:hideMark/>
          </w:tcPr>
          <w:p w14:paraId="55FFF2BF" w14:textId="77777777" w:rsidR="008B2DC5" w:rsidRPr="008B2DC5" w:rsidRDefault="008B2DC5" w:rsidP="008B2DC5">
            <w:pPr>
              <w:rPr>
                <w:rFonts w:hint="eastAsia"/>
              </w:rPr>
            </w:pPr>
            <w:r w:rsidRPr="008B2DC5">
              <w:t>31</w:t>
            </w:r>
          </w:p>
        </w:tc>
        <w:tc>
          <w:tcPr>
            <w:tcW w:w="0" w:type="auto"/>
            <w:vAlign w:val="center"/>
            <w:hideMark/>
          </w:tcPr>
          <w:p w14:paraId="5710665F" w14:textId="77777777" w:rsidR="008B2DC5" w:rsidRPr="008B2DC5" w:rsidRDefault="008B2DC5" w:rsidP="008B2DC5">
            <w:pPr>
              <w:rPr>
                <w:rFonts w:hint="eastAsia"/>
              </w:rPr>
            </w:pPr>
            <w:r w:rsidRPr="008B2DC5">
              <w:t>2.80</w:t>
            </w:r>
          </w:p>
        </w:tc>
        <w:tc>
          <w:tcPr>
            <w:tcW w:w="0" w:type="auto"/>
            <w:vAlign w:val="center"/>
            <w:hideMark/>
          </w:tcPr>
          <w:p w14:paraId="2B343450" w14:textId="77777777" w:rsidR="008B2DC5" w:rsidRPr="008B2DC5" w:rsidRDefault="008B2DC5" w:rsidP="008B2DC5">
            <w:pPr>
              <w:rPr>
                <w:rFonts w:hint="eastAsia"/>
              </w:rPr>
            </w:pPr>
            <w:r w:rsidRPr="008B2DC5">
              <w:t>86.8</w:t>
            </w:r>
          </w:p>
        </w:tc>
        <w:tc>
          <w:tcPr>
            <w:tcW w:w="0" w:type="auto"/>
            <w:vAlign w:val="center"/>
            <w:hideMark/>
          </w:tcPr>
          <w:p w14:paraId="0CC7A6D3" w14:textId="77777777" w:rsidR="008B2DC5" w:rsidRPr="008B2DC5" w:rsidRDefault="008B2DC5" w:rsidP="008B2DC5">
            <w:pPr>
              <w:rPr>
                <w:rFonts w:hint="eastAsia"/>
              </w:rPr>
            </w:pPr>
            <w:r w:rsidRPr="008B2DC5">
              <w:t>62,003</w:t>
            </w:r>
          </w:p>
        </w:tc>
      </w:tr>
      <w:tr w:rsidR="008B2DC5" w:rsidRPr="008B2DC5" w14:paraId="06FFF087" w14:textId="77777777" w:rsidTr="008B2DC5">
        <w:trPr>
          <w:tblCellSpacing w:w="15" w:type="dxa"/>
        </w:trPr>
        <w:tc>
          <w:tcPr>
            <w:tcW w:w="0" w:type="auto"/>
            <w:vAlign w:val="center"/>
            <w:hideMark/>
          </w:tcPr>
          <w:p w14:paraId="73955F65" w14:textId="77777777" w:rsidR="008B2DC5" w:rsidRPr="008B2DC5" w:rsidRDefault="008B2DC5" w:rsidP="008B2DC5">
            <w:pPr>
              <w:rPr>
                <w:rFonts w:hint="eastAsia"/>
              </w:rPr>
            </w:pPr>
            <w:r w:rsidRPr="008B2DC5">
              <w:t>Feb</w:t>
            </w:r>
          </w:p>
        </w:tc>
        <w:tc>
          <w:tcPr>
            <w:tcW w:w="0" w:type="auto"/>
            <w:vAlign w:val="center"/>
            <w:hideMark/>
          </w:tcPr>
          <w:p w14:paraId="447995EF" w14:textId="77777777" w:rsidR="008B2DC5" w:rsidRPr="008B2DC5" w:rsidRDefault="008B2DC5" w:rsidP="008B2DC5">
            <w:pPr>
              <w:rPr>
                <w:rFonts w:hint="eastAsia"/>
              </w:rPr>
            </w:pPr>
            <w:r w:rsidRPr="008B2DC5">
              <w:t>28</w:t>
            </w:r>
          </w:p>
        </w:tc>
        <w:tc>
          <w:tcPr>
            <w:tcW w:w="0" w:type="auto"/>
            <w:vAlign w:val="center"/>
            <w:hideMark/>
          </w:tcPr>
          <w:p w14:paraId="0779CF90" w14:textId="77777777" w:rsidR="008B2DC5" w:rsidRPr="008B2DC5" w:rsidRDefault="008B2DC5" w:rsidP="008B2DC5">
            <w:pPr>
              <w:rPr>
                <w:rFonts w:hint="eastAsia"/>
              </w:rPr>
            </w:pPr>
            <w:r w:rsidRPr="008B2DC5">
              <w:t>2.80</w:t>
            </w:r>
          </w:p>
        </w:tc>
        <w:tc>
          <w:tcPr>
            <w:tcW w:w="0" w:type="auto"/>
            <w:vAlign w:val="center"/>
            <w:hideMark/>
          </w:tcPr>
          <w:p w14:paraId="671C83B4" w14:textId="77777777" w:rsidR="008B2DC5" w:rsidRPr="008B2DC5" w:rsidRDefault="008B2DC5" w:rsidP="008B2DC5">
            <w:pPr>
              <w:rPr>
                <w:rFonts w:hint="eastAsia"/>
              </w:rPr>
            </w:pPr>
            <w:r w:rsidRPr="008B2DC5">
              <w:t>78.4</w:t>
            </w:r>
          </w:p>
        </w:tc>
        <w:tc>
          <w:tcPr>
            <w:tcW w:w="0" w:type="auto"/>
            <w:vAlign w:val="center"/>
            <w:hideMark/>
          </w:tcPr>
          <w:p w14:paraId="4BF579AA" w14:textId="77777777" w:rsidR="008B2DC5" w:rsidRPr="008B2DC5" w:rsidRDefault="008B2DC5" w:rsidP="008B2DC5">
            <w:pPr>
              <w:rPr>
                <w:rFonts w:hint="eastAsia"/>
              </w:rPr>
            </w:pPr>
            <w:r w:rsidRPr="008B2DC5">
              <w:t>56,000</w:t>
            </w:r>
          </w:p>
        </w:tc>
      </w:tr>
      <w:tr w:rsidR="008B2DC5" w:rsidRPr="008B2DC5" w14:paraId="7382CE3C" w14:textId="77777777" w:rsidTr="008B2DC5">
        <w:trPr>
          <w:tblCellSpacing w:w="15" w:type="dxa"/>
        </w:trPr>
        <w:tc>
          <w:tcPr>
            <w:tcW w:w="0" w:type="auto"/>
            <w:vAlign w:val="center"/>
            <w:hideMark/>
          </w:tcPr>
          <w:p w14:paraId="23BB13E2" w14:textId="77777777" w:rsidR="008B2DC5" w:rsidRPr="008B2DC5" w:rsidRDefault="008B2DC5" w:rsidP="008B2DC5">
            <w:pPr>
              <w:rPr>
                <w:rFonts w:hint="eastAsia"/>
              </w:rPr>
            </w:pPr>
            <w:r w:rsidRPr="008B2DC5">
              <w:t>Mar</w:t>
            </w:r>
          </w:p>
        </w:tc>
        <w:tc>
          <w:tcPr>
            <w:tcW w:w="0" w:type="auto"/>
            <w:vAlign w:val="center"/>
            <w:hideMark/>
          </w:tcPr>
          <w:p w14:paraId="5AF6785A" w14:textId="77777777" w:rsidR="008B2DC5" w:rsidRPr="008B2DC5" w:rsidRDefault="008B2DC5" w:rsidP="008B2DC5">
            <w:pPr>
              <w:rPr>
                <w:rFonts w:hint="eastAsia"/>
              </w:rPr>
            </w:pPr>
            <w:r w:rsidRPr="008B2DC5">
              <w:t>31</w:t>
            </w:r>
          </w:p>
        </w:tc>
        <w:tc>
          <w:tcPr>
            <w:tcW w:w="0" w:type="auto"/>
            <w:vAlign w:val="center"/>
            <w:hideMark/>
          </w:tcPr>
          <w:p w14:paraId="3C73F7D3" w14:textId="77777777" w:rsidR="008B2DC5" w:rsidRPr="008B2DC5" w:rsidRDefault="008B2DC5" w:rsidP="008B2DC5">
            <w:pPr>
              <w:rPr>
                <w:rFonts w:hint="eastAsia"/>
              </w:rPr>
            </w:pPr>
            <w:r w:rsidRPr="008B2DC5">
              <w:t>5.43</w:t>
            </w:r>
          </w:p>
        </w:tc>
        <w:tc>
          <w:tcPr>
            <w:tcW w:w="0" w:type="auto"/>
            <w:vAlign w:val="center"/>
            <w:hideMark/>
          </w:tcPr>
          <w:p w14:paraId="47F73F68" w14:textId="77777777" w:rsidR="008B2DC5" w:rsidRPr="008B2DC5" w:rsidRDefault="008B2DC5" w:rsidP="008B2DC5">
            <w:pPr>
              <w:rPr>
                <w:rFonts w:hint="eastAsia"/>
              </w:rPr>
            </w:pPr>
            <w:r w:rsidRPr="008B2DC5">
              <w:t>168.33</w:t>
            </w:r>
          </w:p>
        </w:tc>
        <w:tc>
          <w:tcPr>
            <w:tcW w:w="0" w:type="auto"/>
            <w:vAlign w:val="center"/>
            <w:hideMark/>
          </w:tcPr>
          <w:p w14:paraId="734845E1" w14:textId="77777777" w:rsidR="008B2DC5" w:rsidRPr="008B2DC5" w:rsidRDefault="008B2DC5" w:rsidP="008B2DC5">
            <w:pPr>
              <w:rPr>
                <w:rFonts w:hint="eastAsia"/>
              </w:rPr>
            </w:pPr>
            <w:r w:rsidRPr="008B2DC5">
              <w:t>120,240</w:t>
            </w:r>
          </w:p>
        </w:tc>
      </w:tr>
      <w:tr w:rsidR="008B2DC5" w:rsidRPr="008B2DC5" w14:paraId="55138E59" w14:textId="77777777" w:rsidTr="008B2DC5">
        <w:trPr>
          <w:tblCellSpacing w:w="15" w:type="dxa"/>
        </w:trPr>
        <w:tc>
          <w:tcPr>
            <w:tcW w:w="0" w:type="auto"/>
            <w:vAlign w:val="center"/>
            <w:hideMark/>
          </w:tcPr>
          <w:p w14:paraId="7C2EB6C6" w14:textId="77777777" w:rsidR="008B2DC5" w:rsidRPr="008B2DC5" w:rsidRDefault="008B2DC5" w:rsidP="008B2DC5">
            <w:pPr>
              <w:rPr>
                <w:rFonts w:hint="eastAsia"/>
              </w:rPr>
            </w:pPr>
            <w:r w:rsidRPr="008B2DC5">
              <w:t>Apr</w:t>
            </w:r>
          </w:p>
        </w:tc>
        <w:tc>
          <w:tcPr>
            <w:tcW w:w="0" w:type="auto"/>
            <w:vAlign w:val="center"/>
            <w:hideMark/>
          </w:tcPr>
          <w:p w14:paraId="2726C830" w14:textId="77777777" w:rsidR="008B2DC5" w:rsidRPr="008B2DC5" w:rsidRDefault="008B2DC5" w:rsidP="008B2DC5">
            <w:pPr>
              <w:rPr>
                <w:rFonts w:hint="eastAsia"/>
              </w:rPr>
            </w:pPr>
            <w:r w:rsidRPr="008B2DC5">
              <w:t>30</w:t>
            </w:r>
          </w:p>
        </w:tc>
        <w:tc>
          <w:tcPr>
            <w:tcW w:w="0" w:type="auto"/>
            <w:vAlign w:val="center"/>
            <w:hideMark/>
          </w:tcPr>
          <w:p w14:paraId="15DA8F77" w14:textId="77777777" w:rsidR="008B2DC5" w:rsidRPr="008B2DC5" w:rsidRDefault="008B2DC5" w:rsidP="008B2DC5">
            <w:pPr>
              <w:rPr>
                <w:rFonts w:hint="eastAsia"/>
              </w:rPr>
            </w:pPr>
            <w:r w:rsidRPr="008B2DC5">
              <w:t>5.43</w:t>
            </w:r>
          </w:p>
        </w:tc>
        <w:tc>
          <w:tcPr>
            <w:tcW w:w="0" w:type="auto"/>
            <w:vAlign w:val="center"/>
            <w:hideMark/>
          </w:tcPr>
          <w:p w14:paraId="7CBE7A47" w14:textId="77777777" w:rsidR="008B2DC5" w:rsidRPr="008B2DC5" w:rsidRDefault="008B2DC5" w:rsidP="008B2DC5">
            <w:pPr>
              <w:rPr>
                <w:rFonts w:hint="eastAsia"/>
              </w:rPr>
            </w:pPr>
            <w:r w:rsidRPr="008B2DC5">
              <w:t>162.9</w:t>
            </w:r>
          </w:p>
        </w:tc>
        <w:tc>
          <w:tcPr>
            <w:tcW w:w="0" w:type="auto"/>
            <w:vAlign w:val="center"/>
            <w:hideMark/>
          </w:tcPr>
          <w:p w14:paraId="326602E2" w14:textId="77777777" w:rsidR="008B2DC5" w:rsidRPr="008B2DC5" w:rsidRDefault="008B2DC5" w:rsidP="008B2DC5">
            <w:pPr>
              <w:rPr>
                <w:rFonts w:hint="eastAsia"/>
              </w:rPr>
            </w:pPr>
            <w:r w:rsidRPr="008B2DC5">
              <w:t>116,370</w:t>
            </w:r>
          </w:p>
        </w:tc>
      </w:tr>
      <w:tr w:rsidR="008B2DC5" w:rsidRPr="008B2DC5" w14:paraId="2EC4A9FD" w14:textId="77777777" w:rsidTr="008B2DC5">
        <w:trPr>
          <w:tblCellSpacing w:w="15" w:type="dxa"/>
        </w:trPr>
        <w:tc>
          <w:tcPr>
            <w:tcW w:w="0" w:type="auto"/>
            <w:vAlign w:val="center"/>
            <w:hideMark/>
          </w:tcPr>
          <w:p w14:paraId="6A48C08D" w14:textId="77777777" w:rsidR="008B2DC5" w:rsidRPr="008B2DC5" w:rsidRDefault="008B2DC5" w:rsidP="008B2DC5">
            <w:pPr>
              <w:rPr>
                <w:rFonts w:hint="eastAsia"/>
              </w:rPr>
            </w:pPr>
            <w:r w:rsidRPr="008B2DC5">
              <w:t>May</w:t>
            </w:r>
          </w:p>
        </w:tc>
        <w:tc>
          <w:tcPr>
            <w:tcW w:w="0" w:type="auto"/>
            <w:vAlign w:val="center"/>
            <w:hideMark/>
          </w:tcPr>
          <w:p w14:paraId="040FC15C" w14:textId="77777777" w:rsidR="008B2DC5" w:rsidRPr="008B2DC5" w:rsidRDefault="008B2DC5" w:rsidP="008B2DC5">
            <w:pPr>
              <w:rPr>
                <w:rFonts w:hint="eastAsia"/>
              </w:rPr>
            </w:pPr>
            <w:r w:rsidRPr="008B2DC5">
              <w:t>31</w:t>
            </w:r>
          </w:p>
        </w:tc>
        <w:tc>
          <w:tcPr>
            <w:tcW w:w="0" w:type="auto"/>
            <w:vAlign w:val="center"/>
            <w:hideMark/>
          </w:tcPr>
          <w:p w14:paraId="6B799B9E" w14:textId="77777777" w:rsidR="008B2DC5" w:rsidRPr="008B2DC5" w:rsidRDefault="008B2DC5" w:rsidP="008B2DC5">
            <w:pPr>
              <w:rPr>
                <w:rFonts w:hint="eastAsia"/>
              </w:rPr>
            </w:pPr>
            <w:r w:rsidRPr="008B2DC5">
              <w:t>5.43</w:t>
            </w:r>
          </w:p>
        </w:tc>
        <w:tc>
          <w:tcPr>
            <w:tcW w:w="0" w:type="auto"/>
            <w:vAlign w:val="center"/>
            <w:hideMark/>
          </w:tcPr>
          <w:p w14:paraId="3353FB41" w14:textId="77777777" w:rsidR="008B2DC5" w:rsidRPr="008B2DC5" w:rsidRDefault="008B2DC5" w:rsidP="008B2DC5">
            <w:pPr>
              <w:rPr>
                <w:rFonts w:hint="eastAsia"/>
              </w:rPr>
            </w:pPr>
            <w:r w:rsidRPr="008B2DC5">
              <w:t>168.33</w:t>
            </w:r>
          </w:p>
        </w:tc>
        <w:tc>
          <w:tcPr>
            <w:tcW w:w="0" w:type="auto"/>
            <w:vAlign w:val="center"/>
            <w:hideMark/>
          </w:tcPr>
          <w:p w14:paraId="37DAB405" w14:textId="77777777" w:rsidR="008B2DC5" w:rsidRPr="008B2DC5" w:rsidRDefault="008B2DC5" w:rsidP="008B2DC5">
            <w:pPr>
              <w:rPr>
                <w:rFonts w:hint="eastAsia"/>
              </w:rPr>
            </w:pPr>
            <w:r w:rsidRPr="008B2DC5">
              <w:t>120,240</w:t>
            </w:r>
          </w:p>
        </w:tc>
      </w:tr>
      <w:tr w:rsidR="008B2DC5" w:rsidRPr="008B2DC5" w14:paraId="546BE142" w14:textId="77777777" w:rsidTr="008B2DC5">
        <w:trPr>
          <w:tblCellSpacing w:w="15" w:type="dxa"/>
        </w:trPr>
        <w:tc>
          <w:tcPr>
            <w:tcW w:w="0" w:type="auto"/>
            <w:vAlign w:val="center"/>
            <w:hideMark/>
          </w:tcPr>
          <w:p w14:paraId="49BA0AA1" w14:textId="77777777" w:rsidR="008B2DC5" w:rsidRPr="008B2DC5" w:rsidRDefault="008B2DC5" w:rsidP="008B2DC5">
            <w:pPr>
              <w:rPr>
                <w:rFonts w:hint="eastAsia"/>
              </w:rPr>
            </w:pPr>
            <w:r w:rsidRPr="008B2DC5">
              <w:lastRenderedPageBreak/>
              <w:t>Jun</w:t>
            </w:r>
          </w:p>
        </w:tc>
        <w:tc>
          <w:tcPr>
            <w:tcW w:w="0" w:type="auto"/>
            <w:vAlign w:val="center"/>
            <w:hideMark/>
          </w:tcPr>
          <w:p w14:paraId="0136936A" w14:textId="77777777" w:rsidR="008B2DC5" w:rsidRPr="008B2DC5" w:rsidRDefault="008B2DC5" w:rsidP="008B2DC5">
            <w:pPr>
              <w:rPr>
                <w:rFonts w:hint="eastAsia"/>
              </w:rPr>
            </w:pPr>
            <w:r w:rsidRPr="008B2DC5">
              <w:t>30</w:t>
            </w:r>
          </w:p>
        </w:tc>
        <w:tc>
          <w:tcPr>
            <w:tcW w:w="0" w:type="auto"/>
            <w:vAlign w:val="center"/>
            <w:hideMark/>
          </w:tcPr>
          <w:p w14:paraId="25C20394" w14:textId="77777777" w:rsidR="008B2DC5" w:rsidRPr="008B2DC5" w:rsidRDefault="008B2DC5" w:rsidP="008B2DC5">
            <w:pPr>
              <w:rPr>
                <w:rFonts w:hint="eastAsia"/>
              </w:rPr>
            </w:pPr>
            <w:r w:rsidRPr="008B2DC5">
              <w:t>5.66</w:t>
            </w:r>
          </w:p>
        </w:tc>
        <w:tc>
          <w:tcPr>
            <w:tcW w:w="0" w:type="auto"/>
            <w:vAlign w:val="center"/>
            <w:hideMark/>
          </w:tcPr>
          <w:p w14:paraId="1F1015D7" w14:textId="77777777" w:rsidR="008B2DC5" w:rsidRPr="008B2DC5" w:rsidRDefault="008B2DC5" w:rsidP="008B2DC5">
            <w:pPr>
              <w:rPr>
                <w:rFonts w:hint="eastAsia"/>
              </w:rPr>
            </w:pPr>
            <w:r w:rsidRPr="008B2DC5">
              <w:t>169.8</w:t>
            </w:r>
          </w:p>
        </w:tc>
        <w:tc>
          <w:tcPr>
            <w:tcW w:w="0" w:type="auto"/>
            <w:vAlign w:val="center"/>
            <w:hideMark/>
          </w:tcPr>
          <w:p w14:paraId="4722AC9D" w14:textId="77777777" w:rsidR="008B2DC5" w:rsidRPr="008B2DC5" w:rsidRDefault="008B2DC5" w:rsidP="008B2DC5">
            <w:pPr>
              <w:rPr>
                <w:rFonts w:hint="eastAsia"/>
              </w:rPr>
            </w:pPr>
            <w:r w:rsidRPr="008B2DC5">
              <w:t>121,241</w:t>
            </w:r>
          </w:p>
        </w:tc>
      </w:tr>
      <w:tr w:rsidR="008B2DC5" w:rsidRPr="008B2DC5" w14:paraId="405DE2E0" w14:textId="77777777" w:rsidTr="008B2DC5">
        <w:trPr>
          <w:tblCellSpacing w:w="15" w:type="dxa"/>
        </w:trPr>
        <w:tc>
          <w:tcPr>
            <w:tcW w:w="0" w:type="auto"/>
            <w:vAlign w:val="center"/>
            <w:hideMark/>
          </w:tcPr>
          <w:p w14:paraId="49AD78A4" w14:textId="77777777" w:rsidR="008B2DC5" w:rsidRPr="008B2DC5" w:rsidRDefault="008B2DC5" w:rsidP="008B2DC5">
            <w:pPr>
              <w:rPr>
                <w:rFonts w:hint="eastAsia"/>
              </w:rPr>
            </w:pPr>
            <w:r w:rsidRPr="008B2DC5">
              <w:t>Jul</w:t>
            </w:r>
          </w:p>
        </w:tc>
        <w:tc>
          <w:tcPr>
            <w:tcW w:w="0" w:type="auto"/>
            <w:vAlign w:val="center"/>
            <w:hideMark/>
          </w:tcPr>
          <w:p w14:paraId="1EFA195A" w14:textId="77777777" w:rsidR="008B2DC5" w:rsidRPr="008B2DC5" w:rsidRDefault="008B2DC5" w:rsidP="008B2DC5">
            <w:pPr>
              <w:rPr>
                <w:rFonts w:hint="eastAsia"/>
              </w:rPr>
            </w:pPr>
            <w:r w:rsidRPr="008B2DC5">
              <w:t>31</w:t>
            </w:r>
          </w:p>
        </w:tc>
        <w:tc>
          <w:tcPr>
            <w:tcW w:w="0" w:type="auto"/>
            <w:vAlign w:val="center"/>
            <w:hideMark/>
          </w:tcPr>
          <w:p w14:paraId="7BAB4924" w14:textId="77777777" w:rsidR="008B2DC5" w:rsidRPr="008B2DC5" w:rsidRDefault="008B2DC5" w:rsidP="008B2DC5">
            <w:pPr>
              <w:rPr>
                <w:rFonts w:hint="eastAsia"/>
              </w:rPr>
            </w:pPr>
            <w:r w:rsidRPr="008B2DC5">
              <w:t>5.66</w:t>
            </w:r>
          </w:p>
        </w:tc>
        <w:tc>
          <w:tcPr>
            <w:tcW w:w="0" w:type="auto"/>
            <w:vAlign w:val="center"/>
            <w:hideMark/>
          </w:tcPr>
          <w:p w14:paraId="7521D3CD" w14:textId="77777777" w:rsidR="008B2DC5" w:rsidRPr="008B2DC5" w:rsidRDefault="008B2DC5" w:rsidP="008B2DC5">
            <w:pPr>
              <w:rPr>
                <w:rFonts w:hint="eastAsia"/>
              </w:rPr>
            </w:pPr>
            <w:r w:rsidRPr="008B2DC5">
              <w:t>175.46</w:t>
            </w:r>
          </w:p>
        </w:tc>
        <w:tc>
          <w:tcPr>
            <w:tcW w:w="0" w:type="auto"/>
            <w:vAlign w:val="center"/>
            <w:hideMark/>
          </w:tcPr>
          <w:p w14:paraId="2DC744B4" w14:textId="77777777" w:rsidR="008B2DC5" w:rsidRPr="008B2DC5" w:rsidRDefault="008B2DC5" w:rsidP="008B2DC5">
            <w:pPr>
              <w:rPr>
                <w:rFonts w:hint="eastAsia"/>
              </w:rPr>
            </w:pPr>
            <w:r w:rsidRPr="008B2DC5">
              <w:t>125,352</w:t>
            </w:r>
          </w:p>
        </w:tc>
      </w:tr>
      <w:tr w:rsidR="008B2DC5" w:rsidRPr="008B2DC5" w14:paraId="3FB9F020" w14:textId="77777777" w:rsidTr="008B2DC5">
        <w:trPr>
          <w:tblCellSpacing w:w="15" w:type="dxa"/>
        </w:trPr>
        <w:tc>
          <w:tcPr>
            <w:tcW w:w="0" w:type="auto"/>
            <w:vAlign w:val="center"/>
            <w:hideMark/>
          </w:tcPr>
          <w:p w14:paraId="6CD5794C" w14:textId="77777777" w:rsidR="008B2DC5" w:rsidRPr="008B2DC5" w:rsidRDefault="008B2DC5" w:rsidP="008B2DC5">
            <w:pPr>
              <w:rPr>
                <w:rFonts w:hint="eastAsia"/>
              </w:rPr>
            </w:pPr>
            <w:r w:rsidRPr="008B2DC5">
              <w:t>Aug</w:t>
            </w:r>
          </w:p>
        </w:tc>
        <w:tc>
          <w:tcPr>
            <w:tcW w:w="0" w:type="auto"/>
            <w:vAlign w:val="center"/>
            <w:hideMark/>
          </w:tcPr>
          <w:p w14:paraId="549B5537" w14:textId="77777777" w:rsidR="008B2DC5" w:rsidRPr="008B2DC5" w:rsidRDefault="008B2DC5" w:rsidP="008B2DC5">
            <w:pPr>
              <w:rPr>
                <w:rFonts w:hint="eastAsia"/>
              </w:rPr>
            </w:pPr>
            <w:r w:rsidRPr="008B2DC5">
              <w:t>31</w:t>
            </w:r>
          </w:p>
        </w:tc>
        <w:tc>
          <w:tcPr>
            <w:tcW w:w="0" w:type="auto"/>
            <w:vAlign w:val="center"/>
            <w:hideMark/>
          </w:tcPr>
          <w:p w14:paraId="6620FB84" w14:textId="77777777" w:rsidR="008B2DC5" w:rsidRPr="008B2DC5" w:rsidRDefault="008B2DC5" w:rsidP="008B2DC5">
            <w:pPr>
              <w:rPr>
                <w:rFonts w:hint="eastAsia"/>
              </w:rPr>
            </w:pPr>
            <w:r w:rsidRPr="008B2DC5">
              <w:t>5.66</w:t>
            </w:r>
          </w:p>
        </w:tc>
        <w:tc>
          <w:tcPr>
            <w:tcW w:w="0" w:type="auto"/>
            <w:vAlign w:val="center"/>
            <w:hideMark/>
          </w:tcPr>
          <w:p w14:paraId="1A5DDD4F" w14:textId="77777777" w:rsidR="008B2DC5" w:rsidRPr="008B2DC5" w:rsidRDefault="008B2DC5" w:rsidP="008B2DC5">
            <w:pPr>
              <w:rPr>
                <w:rFonts w:hint="eastAsia"/>
              </w:rPr>
            </w:pPr>
            <w:r w:rsidRPr="008B2DC5">
              <w:t>175.46</w:t>
            </w:r>
          </w:p>
        </w:tc>
        <w:tc>
          <w:tcPr>
            <w:tcW w:w="0" w:type="auto"/>
            <w:vAlign w:val="center"/>
            <w:hideMark/>
          </w:tcPr>
          <w:p w14:paraId="1DFFD7D3" w14:textId="77777777" w:rsidR="008B2DC5" w:rsidRPr="008B2DC5" w:rsidRDefault="008B2DC5" w:rsidP="008B2DC5">
            <w:pPr>
              <w:rPr>
                <w:rFonts w:hint="eastAsia"/>
              </w:rPr>
            </w:pPr>
            <w:r w:rsidRPr="008B2DC5">
              <w:t>125,352</w:t>
            </w:r>
          </w:p>
        </w:tc>
      </w:tr>
      <w:tr w:rsidR="008B2DC5" w:rsidRPr="008B2DC5" w14:paraId="2E3DF753" w14:textId="77777777" w:rsidTr="008B2DC5">
        <w:trPr>
          <w:tblCellSpacing w:w="15" w:type="dxa"/>
        </w:trPr>
        <w:tc>
          <w:tcPr>
            <w:tcW w:w="0" w:type="auto"/>
            <w:vAlign w:val="center"/>
            <w:hideMark/>
          </w:tcPr>
          <w:p w14:paraId="5B3DDA2F" w14:textId="77777777" w:rsidR="008B2DC5" w:rsidRPr="008B2DC5" w:rsidRDefault="008B2DC5" w:rsidP="008B2DC5">
            <w:pPr>
              <w:rPr>
                <w:rFonts w:hint="eastAsia"/>
              </w:rPr>
            </w:pPr>
            <w:r w:rsidRPr="008B2DC5">
              <w:t>Sep</w:t>
            </w:r>
          </w:p>
        </w:tc>
        <w:tc>
          <w:tcPr>
            <w:tcW w:w="0" w:type="auto"/>
            <w:vAlign w:val="center"/>
            <w:hideMark/>
          </w:tcPr>
          <w:p w14:paraId="6EE81FC1" w14:textId="77777777" w:rsidR="008B2DC5" w:rsidRPr="008B2DC5" w:rsidRDefault="008B2DC5" w:rsidP="008B2DC5">
            <w:pPr>
              <w:rPr>
                <w:rFonts w:hint="eastAsia"/>
              </w:rPr>
            </w:pPr>
            <w:r w:rsidRPr="008B2DC5">
              <w:t>30</w:t>
            </w:r>
          </w:p>
        </w:tc>
        <w:tc>
          <w:tcPr>
            <w:tcW w:w="0" w:type="auto"/>
            <w:vAlign w:val="center"/>
            <w:hideMark/>
          </w:tcPr>
          <w:p w14:paraId="5A17116B" w14:textId="77777777" w:rsidR="008B2DC5" w:rsidRPr="008B2DC5" w:rsidRDefault="008B2DC5" w:rsidP="008B2DC5">
            <w:pPr>
              <w:rPr>
                <w:rFonts w:hint="eastAsia"/>
              </w:rPr>
            </w:pPr>
            <w:r w:rsidRPr="008B2DC5">
              <w:t>3.54</w:t>
            </w:r>
          </w:p>
        </w:tc>
        <w:tc>
          <w:tcPr>
            <w:tcW w:w="0" w:type="auto"/>
            <w:vAlign w:val="center"/>
            <w:hideMark/>
          </w:tcPr>
          <w:p w14:paraId="42041BB3" w14:textId="77777777" w:rsidR="008B2DC5" w:rsidRPr="008B2DC5" w:rsidRDefault="008B2DC5" w:rsidP="008B2DC5">
            <w:pPr>
              <w:rPr>
                <w:rFonts w:hint="eastAsia"/>
              </w:rPr>
            </w:pPr>
            <w:r w:rsidRPr="008B2DC5">
              <w:t>106.2</w:t>
            </w:r>
          </w:p>
        </w:tc>
        <w:tc>
          <w:tcPr>
            <w:tcW w:w="0" w:type="auto"/>
            <w:vAlign w:val="center"/>
            <w:hideMark/>
          </w:tcPr>
          <w:p w14:paraId="32A77619" w14:textId="77777777" w:rsidR="008B2DC5" w:rsidRPr="008B2DC5" w:rsidRDefault="008B2DC5" w:rsidP="008B2DC5">
            <w:pPr>
              <w:rPr>
                <w:rFonts w:hint="eastAsia"/>
              </w:rPr>
            </w:pPr>
            <w:r w:rsidRPr="008B2DC5">
              <w:t>75,860</w:t>
            </w:r>
          </w:p>
        </w:tc>
      </w:tr>
      <w:tr w:rsidR="008B2DC5" w:rsidRPr="008B2DC5" w14:paraId="7126EF35" w14:textId="77777777" w:rsidTr="008B2DC5">
        <w:trPr>
          <w:tblCellSpacing w:w="15" w:type="dxa"/>
        </w:trPr>
        <w:tc>
          <w:tcPr>
            <w:tcW w:w="0" w:type="auto"/>
            <w:vAlign w:val="center"/>
            <w:hideMark/>
          </w:tcPr>
          <w:p w14:paraId="1A45F988" w14:textId="77777777" w:rsidR="008B2DC5" w:rsidRPr="008B2DC5" w:rsidRDefault="008B2DC5" w:rsidP="008B2DC5">
            <w:pPr>
              <w:rPr>
                <w:rFonts w:hint="eastAsia"/>
              </w:rPr>
            </w:pPr>
            <w:r w:rsidRPr="008B2DC5">
              <w:t>Oct</w:t>
            </w:r>
          </w:p>
        </w:tc>
        <w:tc>
          <w:tcPr>
            <w:tcW w:w="0" w:type="auto"/>
            <w:vAlign w:val="center"/>
            <w:hideMark/>
          </w:tcPr>
          <w:p w14:paraId="098289BC" w14:textId="77777777" w:rsidR="008B2DC5" w:rsidRPr="008B2DC5" w:rsidRDefault="008B2DC5" w:rsidP="008B2DC5">
            <w:pPr>
              <w:rPr>
                <w:rFonts w:hint="eastAsia"/>
              </w:rPr>
            </w:pPr>
            <w:r w:rsidRPr="008B2DC5">
              <w:t>31</w:t>
            </w:r>
          </w:p>
        </w:tc>
        <w:tc>
          <w:tcPr>
            <w:tcW w:w="0" w:type="auto"/>
            <w:vAlign w:val="center"/>
            <w:hideMark/>
          </w:tcPr>
          <w:p w14:paraId="6FEAB508" w14:textId="77777777" w:rsidR="008B2DC5" w:rsidRPr="008B2DC5" w:rsidRDefault="008B2DC5" w:rsidP="008B2DC5">
            <w:pPr>
              <w:rPr>
                <w:rFonts w:hint="eastAsia"/>
              </w:rPr>
            </w:pPr>
            <w:r w:rsidRPr="008B2DC5">
              <w:t>3.54</w:t>
            </w:r>
          </w:p>
        </w:tc>
        <w:tc>
          <w:tcPr>
            <w:tcW w:w="0" w:type="auto"/>
            <w:vAlign w:val="center"/>
            <w:hideMark/>
          </w:tcPr>
          <w:p w14:paraId="1A2FD58A" w14:textId="77777777" w:rsidR="008B2DC5" w:rsidRPr="008B2DC5" w:rsidRDefault="008B2DC5" w:rsidP="008B2DC5">
            <w:pPr>
              <w:rPr>
                <w:rFonts w:hint="eastAsia"/>
              </w:rPr>
            </w:pPr>
            <w:r w:rsidRPr="008B2DC5">
              <w:t>109.74</w:t>
            </w:r>
          </w:p>
        </w:tc>
        <w:tc>
          <w:tcPr>
            <w:tcW w:w="0" w:type="auto"/>
            <w:vAlign w:val="center"/>
            <w:hideMark/>
          </w:tcPr>
          <w:p w14:paraId="381FDCAF" w14:textId="77777777" w:rsidR="008B2DC5" w:rsidRPr="008B2DC5" w:rsidRDefault="008B2DC5" w:rsidP="008B2DC5">
            <w:pPr>
              <w:rPr>
                <w:rFonts w:hint="eastAsia"/>
              </w:rPr>
            </w:pPr>
            <w:r w:rsidRPr="008B2DC5">
              <w:t>78,438</w:t>
            </w:r>
          </w:p>
        </w:tc>
      </w:tr>
      <w:tr w:rsidR="008B2DC5" w:rsidRPr="008B2DC5" w14:paraId="7E91A508" w14:textId="77777777" w:rsidTr="008B2DC5">
        <w:trPr>
          <w:tblCellSpacing w:w="15" w:type="dxa"/>
        </w:trPr>
        <w:tc>
          <w:tcPr>
            <w:tcW w:w="0" w:type="auto"/>
            <w:vAlign w:val="center"/>
            <w:hideMark/>
          </w:tcPr>
          <w:p w14:paraId="7DB3B877" w14:textId="77777777" w:rsidR="008B2DC5" w:rsidRPr="008B2DC5" w:rsidRDefault="008B2DC5" w:rsidP="008B2DC5">
            <w:pPr>
              <w:rPr>
                <w:rFonts w:hint="eastAsia"/>
              </w:rPr>
            </w:pPr>
            <w:r w:rsidRPr="008B2DC5">
              <w:t>Nov</w:t>
            </w:r>
          </w:p>
        </w:tc>
        <w:tc>
          <w:tcPr>
            <w:tcW w:w="0" w:type="auto"/>
            <w:vAlign w:val="center"/>
            <w:hideMark/>
          </w:tcPr>
          <w:p w14:paraId="72B8A2F1" w14:textId="77777777" w:rsidR="008B2DC5" w:rsidRPr="008B2DC5" w:rsidRDefault="008B2DC5" w:rsidP="008B2DC5">
            <w:pPr>
              <w:rPr>
                <w:rFonts w:hint="eastAsia"/>
              </w:rPr>
            </w:pPr>
            <w:r w:rsidRPr="008B2DC5">
              <w:t>30</w:t>
            </w:r>
          </w:p>
        </w:tc>
        <w:tc>
          <w:tcPr>
            <w:tcW w:w="0" w:type="auto"/>
            <w:vAlign w:val="center"/>
            <w:hideMark/>
          </w:tcPr>
          <w:p w14:paraId="304FDF2E" w14:textId="77777777" w:rsidR="008B2DC5" w:rsidRPr="008B2DC5" w:rsidRDefault="008B2DC5" w:rsidP="008B2DC5">
            <w:pPr>
              <w:rPr>
                <w:rFonts w:hint="eastAsia"/>
              </w:rPr>
            </w:pPr>
            <w:r w:rsidRPr="008B2DC5">
              <w:t>3.54</w:t>
            </w:r>
          </w:p>
        </w:tc>
        <w:tc>
          <w:tcPr>
            <w:tcW w:w="0" w:type="auto"/>
            <w:vAlign w:val="center"/>
            <w:hideMark/>
          </w:tcPr>
          <w:p w14:paraId="0331A348" w14:textId="77777777" w:rsidR="008B2DC5" w:rsidRPr="008B2DC5" w:rsidRDefault="008B2DC5" w:rsidP="008B2DC5">
            <w:pPr>
              <w:rPr>
                <w:rFonts w:hint="eastAsia"/>
              </w:rPr>
            </w:pPr>
            <w:r w:rsidRPr="008B2DC5">
              <w:t>106.2</w:t>
            </w:r>
          </w:p>
        </w:tc>
        <w:tc>
          <w:tcPr>
            <w:tcW w:w="0" w:type="auto"/>
            <w:vAlign w:val="center"/>
            <w:hideMark/>
          </w:tcPr>
          <w:p w14:paraId="2251C425" w14:textId="77777777" w:rsidR="008B2DC5" w:rsidRPr="008B2DC5" w:rsidRDefault="008B2DC5" w:rsidP="008B2DC5">
            <w:pPr>
              <w:rPr>
                <w:rFonts w:hint="eastAsia"/>
              </w:rPr>
            </w:pPr>
            <w:r w:rsidRPr="008B2DC5">
              <w:t>75,860</w:t>
            </w:r>
          </w:p>
        </w:tc>
      </w:tr>
      <w:tr w:rsidR="008B2DC5" w:rsidRPr="008B2DC5" w14:paraId="21DF4B8C" w14:textId="77777777" w:rsidTr="008B2DC5">
        <w:trPr>
          <w:tblCellSpacing w:w="15" w:type="dxa"/>
        </w:trPr>
        <w:tc>
          <w:tcPr>
            <w:tcW w:w="0" w:type="auto"/>
            <w:vAlign w:val="center"/>
            <w:hideMark/>
          </w:tcPr>
          <w:p w14:paraId="347516C6" w14:textId="77777777" w:rsidR="008B2DC5" w:rsidRPr="008B2DC5" w:rsidRDefault="008B2DC5" w:rsidP="008B2DC5">
            <w:pPr>
              <w:rPr>
                <w:rFonts w:hint="eastAsia"/>
              </w:rPr>
            </w:pPr>
            <w:r w:rsidRPr="008B2DC5">
              <w:t>Dec</w:t>
            </w:r>
          </w:p>
        </w:tc>
        <w:tc>
          <w:tcPr>
            <w:tcW w:w="0" w:type="auto"/>
            <w:vAlign w:val="center"/>
            <w:hideMark/>
          </w:tcPr>
          <w:p w14:paraId="0AF76EF1" w14:textId="77777777" w:rsidR="008B2DC5" w:rsidRPr="008B2DC5" w:rsidRDefault="008B2DC5" w:rsidP="008B2DC5">
            <w:pPr>
              <w:rPr>
                <w:rFonts w:hint="eastAsia"/>
              </w:rPr>
            </w:pPr>
            <w:r w:rsidRPr="008B2DC5">
              <w:t>31</w:t>
            </w:r>
          </w:p>
        </w:tc>
        <w:tc>
          <w:tcPr>
            <w:tcW w:w="0" w:type="auto"/>
            <w:vAlign w:val="center"/>
            <w:hideMark/>
          </w:tcPr>
          <w:p w14:paraId="5167D231" w14:textId="77777777" w:rsidR="008B2DC5" w:rsidRPr="008B2DC5" w:rsidRDefault="008B2DC5" w:rsidP="008B2DC5">
            <w:pPr>
              <w:rPr>
                <w:rFonts w:hint="eastAsia"/>
              </w:rPr>
            </w:pPr>
            <w:r w:rsidRPr="008B2DC5">
              <w:t>2.80</w:t>
            </w:r>
          </w:p>
        </w:tc>
        <w:tc>
          <w:tcPr>
            <w:tcW w:w="0" w:type="auto"/>
            <w:vAlign w:val="center"/>
            <w:hideMark/>
          </w:tcPr>
          <w:p w14:paraId="16F775F3" w14:textId="77777777" w:rsidR="008B2DC5" w:rsidRPr="008B2DC5" w:rsidRDefault="008B2DC5" w:rsidP="008B2DC5">
            <w:pPr>
              <w:rPr>
                <w:rFonts w:hint="eastAsia"/>
              </w:rPr>
            </w:pPr>
            <w:r w:rsidRPr="008B2DC5">
              <w:t>86.8</w:t>
            </w:r>
          </w:p>
        </w:tc>
        <w:tc>
          <w:tcPr>
            <w:tcW w:w="0" w:type="auto"/>
            <w:vAlign w:val="center"/>
            <w:hideMark/>
          </w:tcPr>
          <w:p w14:paraId="2E749E15" w14:textId="77777777" w:rsidR="008B2DC5" w:rsidRPr="008B2DC5" w:rsidRDefault="008B2DC5" w:rsidP="008B2DC5">
            <w:pPr>
              <w:rPr>
                <w:rFonts w:hint="eastAsia"/>
              </w:rPr>
            </w:pPr>
            <w:r w:rsidRPr="008B2DC5">
              <w:t>62,003</w:t>
            </w:r>
          </w:p>
        </w:tc>
      </w:tr>
      <w:tr w:rsidR="008B2DC5" w:rsidRPr="008B2DC5" w14:paraId="1899EC64" w14:textId="77777777" w:rsidTr="008B2DC5">
        <w:trPr>
          <w:tblCellSpacing w:w="15" w:type="dxa"/>
        </w:trPr>
        <w:tc>
          <w:tcPr>
            <w:tcW w:w="0" w:type="auto"/>
            <w:vAlign w:val="center"/>
            <w:hideMark/>
          </w:tcPr>
          <w:p w14:paraId="0E61FEF2" w14:textId="77777777" w:rsidR="008B2DC5" w:rsidRPr="008B2DC5" w:rsidRDefault="008B2DC5" w:rsidP="008B2DC5">
            <w:pPr>
              <w:rPr>
                <w:rFonts w:hint="eastAsia"/>
              </w:rPr>
            </w:pPr>
            <w:r w:rsidRPr="008B2DC5">
              <w:rPr>
                <w:b/>
                <w:bCs/>
              </w:rPr>
              <w:t>合计/年</w:t>
            </w:r>
          </w:p>
        </w:tc>
        <w:tc>
          <w:tcPr>
            <w:tcW w:w="0" w:type="auto"/>
            <w:vAlign w:val="center"/>
            <w:hideMark/>
          </w:tcPr>
          <w:p w14:paraId="607E4F85" w14:textId="77777777" w:rsidR="008B2DC5" w:rsidRPr="008B2DC5" w:rsidRDefault="008B2DC5" w:rsidP="008B2DC5">
            <w:pPr>
              <w:rPr>
                <w:rFonts w:hint="eastAsia"/>
              </w:rPr>
            </w:pPr>
            <w:r w:rsidRPr="008B2DC5">
              <w:t>365</w:t>
            </w:r>
          </w:p>
        </w:tc>
        <w:tc>
          <w:tcPr>
            <w:tcW w:w="0" w:type="auto"/>
            <w:vAlign w:val="center"/>
            <w:hideMark/>
          </w:tcPr>
          <w:p w14:paraId="68BD97B3" w14:textId="77777777" w:rsidR="008B2DC5" w:rsidRPr="008B2DC5" w:rsidRDefault="008B2DC5" w:rsidP="008B2DC5">
            <w:pPr>
              <w:rPr>
                <w:rFonts w:hint="eastAsia"/>
              </w:rPr>
            </w:pPr>
            <w:r w:rsidRPr="008B2DC5">
              <w:t>—</w:t>
            </w:r>
          </w:p>
        </w:tc>
        <w:tc>
          <w:tcPr>
            <w:tcW w:w="0" w:type="auto"/>
            <w:vAlign w:val="center"/>
            <w:hideMark/>
          </w:tcPr>
          <w:p w14:paraId="4C71ADEE" w14:textId="77777777" w:rsidR="008B2DC5" w:rsidRPr="008B2DC5" w:rsidRDefault="008B2DC5" w:rsidP="008B2DC5">
            <w:pPr>
              <w:rPr>
                <w:rFonts w:hint="eastAsia"/>
              </w:rPr>
            </w:pPr>
            <w:r w:rsidRPr="008B2DC5">
              <w:rPr>
                <w:b/>
                <w:bCs/>
              </w:rPr>
              <w:t>1,594.42</w:t>
            </w:r>
          </w:p>
        </w:tc>
        <w:tc>
          <w:tcPr>
            <w:tcW w:w="0" w:type="auto"/>
            <w:vAlign w:val="center"/>
            <w:hideMark/>
          </w:tcPr>
          <w:p w14:paraId="402A5FA0" w14:textId="77777777" w:rsidR="008B2DC5" w:rsidRPr="008B2DC5" w:rsidRDefault="008B2DC5" w:rsidP="008B2DC5">
            <w:pPr>
              <w:rPr>
                <w:rFonts w:hint="eastAsia"/>
              </w:rPr>
            </w:pPr>
            <w:r w:rsidRPr="008B2DC5">
              <w:rPr>
                <w:b/>
                <w:bCs/>
              </w:rPr>
              <w:t>1,138,929</w:t>
            </w:r>
          </w:p>
        </w:tc>
      </w:tr>
    </w:tbl>
    <w:p w14:paraId="5C36CC0F" w14:textId="210D8AE3" w:rsidR="005B1C79" w:rsidRDefault="005B1C79" w:rsidP="00575814">
      <w:pPr>
        <w:rPr>
          <w:rFonts w:hint="eastAsia"/>
        </w:rPr>
      </w:pPr>
      <w:r w:rsidRPr="005B1C79">
        <w:t xml:space="preserve">（来源：季节日均数据来自 </w:t>
      </w:r>
      <w:proofErr w:type="spellStart"/>
      <w:r w:rsidRPr="005B1C79">
        <w:t>profileSOLAR</w:t>
      </w:r>
      <w:proofErr w:type="spellEnd"/>
      <w:r w:rsidRPr="005B1C79">
        <w:t xml:space="preserve">（基于 NASA POWER 数据的分析）——用于把 </w:t>
      </w:r>
      <w:proofErr w:type="spellStart"/>
      <w:r w:rsidRPr="005B1C79">
        <w:t>kWp</w:t>
      </w:r>
      <w:proofErr w:type="spellEnd"/>
      <w:r w:rsidRPr="005B1C79">
        <w:t xml:space="preserve"> → kWh 的局地资源基础。</w:t>
      </w:r>
      <w:r>
        <w:fldChar w:fldCharType="begin"/>
      </w:r>
      <w:r>
        <w:instrText>HYPERLINK "https://profilesolar.com/locations/China/Dalian/" \t "_blank"</w:instrText>
      </w:r>
      <w:r>
        <w:fldChar w:fldCharType="separate"/>
      </w:r>
      <w:r w:rsidRPr="005B1C79">
        <w:rPr>
          <w:rStyle w:val="ae"/>
        </w:rPr>
        <w:t>ProfileSolar</w:t>
      </w:r>
      <w:r>
        <w:fldChar w:fldCharType="end"/>
      </w:r>
      <w:r w:rsidRPr="005B1C79">
        <w:t>）</w:t>
      </w:r>
    </w:p>
    <w:p w14:paraId="0B5278AA" w14:textId="4AEBACDA" w:rsidR="008B2DC5" w:rsidRDefault="005B1C79" w:rsidP="00575814">
      <w:pPr>
        <w:rPr>
          <w:rFonts w:hint="eastAsia"/>
        </w:rPr>
      </w:pPr>
      <w:r w:rsidRPr="005B1C79">
        <w:rPr>
          <w:rFonts w:hint="eastAsia"/>
          <w:b/>
          <w:bCs/>
        </w:rPr>
        <w:t>年产电：</w:t>
      </w:r>
      <w:r>
        <w:rPr>
          <w:rFonts w:hint="eastAsia"/>
        </w:rPr>
        <w:t>按大连当地资源，由上表计算可得，年产电为1,138,929 kWh/年（≈1.139 GWh/年）</w:t>
      </w:r>
    </w:p>
    <w:p w14:paraId="61FC80B3" w14:textId="77777777" w:rsidR="00D97F2C" w:rsidRDefault="00D97F2C" w:rsidP="00575814">
      <w:pPr>
        <w:rPr>
          <w:rFonts w:hint="eastAsia"/>
        </w:rPr>
      </w:pPr>
    </w:p>
    <w:p w14:paraId="3F64C4F0" w14:textId="77777777" w:rsidR="00D97F2C" w:rsidRDefault="00D97F2C" w:rsidP="00D97F2C">
      <w:pPr>
        <w:rPr>
          <w:rFonts w:hint="eastAsia"/>
        </w:rPr>
      </w:pPr>
      <w:r>
        <w:rPr>
          <w:rFonts w:hint="eastAsia"/>
        </w:rPr>
        <w:t>3.污染处理：</w:t>
      </w:r>
    </w:p>
    <w:p w14:paraId="554C396F" w14:textId="6FDAFE90" w:rsidR="00D97F2C" w:rsidRDefault="00D97F2C" w:rsidP="00D97F2C">
      <w:pPr>
        <w:rPr>
          <w:rFonts w:hint="eastAsia"/>
        </w:rPr>
      </w:pPr>
      <w:r>
        <w:rPr>
          <w:rFonts w:hint="eastAsia"/>
        </w:rPr>
        <w:t>太阳能板的寿命在25–35 年；30 年后仍</w:t>
      </w:r>
      <w:proofErr w:type="gramStart"/>
      <w:r>
        <w:rPr>
          <w:rFonts w:hint="eastAsia"/>
        </w:rPr>
        <w:t>可用但</w:t>
      </w:r>
      <w:proofErr w:type="gramEnd"/>
      <w:r>
        <w:rPr>
          <w:rFonts w:hint="eastAsia"/>
        </w:rPr>
        <w:t>功率下降。其污染风险主要来自废弃量与少量有害成分（EVA、铅、镉等）。对于损坏/老化的太阳能板，统一回收处理，通过</w:t>
      </w:r>
      <w:r w:rsidRPr="00D97F2C">
        <w:t>模块再利用 / 再制造</w:t>
      </w:r>
      <w:r>
        <w:rPr>
          <w:rFonts w:hint="eastAsia"/>
        </w:rPr>
        <w:t>、</w:t>
      </w:r>
      <w:r w:rsidRPr="00D97F2C">
        <w:t>机械回收（物理拆解）</w:t>
      </w:r>
      <w:r>
        <w:rPr>
          <w:rFonts w:hint="eastAsia"/>
        </w:rPr>
        <w:t>、</w:t>
      </w:r>
      <w:r w:rsidRPr="00D97F2C">
        <w:t>热/化学回收</w:t>
      </w:r>
      <w:r>
        <w:rPr>
          <w:rFonts w:hint="eastAsia"/>
        </w:rPr>
        <w:t>、</w:t>
      </w:r>
      <w:r w:rsidRPr="00D97F2C">
        <w:t>金属回收</w:t>
      </w:r>
      <w:r>
        <w:rPr>
          <w:rFonts w:hint="eastAsia"/>
        </w:rPr>
        <w:t>、</w:t>
      </w:r>
      <w:r w:rsidRPr="00D97F2C">
        <w:t xml:space="preserve">材料可回收设计（Design for Recycling, </w:t>
      </w:r>
      <w:proofErr w:type="spellStart"/>
      <w:r w:rsidRPr="00D97F2C">
        <w:t>DfR</w:t>
      </w:r>
      <w:proofErr w:type="spellEnd"/>
      <w:r w:rsidRPr="00D97F2C">
        <w:t>）</w:t>
      </w:r>
      <w:r>
        <w:rPr>
          <w:rFonts w:hint="eastAsia"/>
        </w:rPr>
        <w:t>，可达到85–95%的重量回收率。</w:t>
      </w:r>
    </w:p>
    <w:p w14:paraId="44820542" w14:textId="30317037" w:rsidR="005B1C79" w:rsidRDefault="00D97F2C" w:rsidP="00575814">
      <w:pPr>
        <w:rPr>
          <w:rFonts w:hint="eastAsia"/>
        </w:rPr>
      </w:pPr>
      <w:r>
        <w:rPr>
          <w:rFonts w:hint="eastAsia"/>
        </w:rPr>
        <w:t>。</w:t>
      </w:r>
    </w:p>
    <w:p w14:paraId="46E17EBA" w14:textId="77777777" w:rsidR="005B1C79" w:rsidRDefault="005B1C79" w:rsidP="00575814">
      <w:pPr>
        <w:rPr>
          <w:rFonts w:hint="eastAsia"/>
        </w:rPr>
      </w:pPr>
    </w:p>
    <w:p w14:paraId="2B67D721" w14:textId="77777777" w:rsidR="005B1C79" w:rsidRPr="00575814" w:rsidRDefault="005B1C79" w:rsidP="005B1C79">
      <w:pPr>
        <w:rPr>
          <w:rFonts w:hint="eastAsia"/>
          <w:b/>
          <w:bCs/>
        </w:rPr>
      </w:pPr>
      <w:r w:rsidRPr="00575814">
        <w:rPr>
          <w:rFonts w:hint="eastAsia"/>
          <w:b/>
          <w:bCs/>
        </w:rPr>
        <w:t>参考资料</w:t>
      </w:r>
    </w:p>
    <w:p w14:paraId="49B4E451" w14:textId="77777777" w:rsidR="005B1C79" w:rsidRPr="005B1C79" w:rsidRDefault="005B1C79" w:rsidP="005B1C79">
      <w:pPr>
        <w:rPr>
          <w:rFonts w:hint="eastAsia"/>
        </w:rPr>
      </w:pPr>
      <w:proofErr w:type="spellStart"/>
      <w:r w:rsidRPr="005B1C79">
        <w:t>LONGi</w:t>
      </w:r>
      <w:proofErr w:type="spellEnd"/>
      <w:r w:rsidRPr="005B1C79">
        <w:t xml:space="preserve"> 2025 HIBC 700W+ 产品说明（功率密度与模块尺寸 / 25.9% 效率等）。</w:t>
      </w:r>
      <w:r>
        <w:fldChar w:fldCharType="begin"/>
      </w:r>
      <w:r>
        <w:instrText>HYPERLINK "https://eu.longi.com/press/longi-unveils-hibc-module-with-world-first-700w-at-25-9-efficiency-and-259-w-m2-power-density?utm_source=chatgpt.com" \t "_blank"</w:instrText>
      </w:r>
      <w:r>
        <w:fldChar w:fldCharType="separate"/>
      </w:r>
      <w:r w:rsidRPr="005B1C79">
        <w:rPr>
          <w:rStyle w:val="ae"/>
        </w:rPr>
        <w:t>LONGi Solar Europe</w:t>
      </w:r>
      <w:r>
        <w:fldChar w:fldCharType="end"/>
      </w:r>
    </w:p>
    <w:p w14:paraId="48FEBAF7" w14:textId="73AAAE7E" w:rsidR="008B2DC5" w:rsidRDefault="005B1C79" w:rsidP="00575814">
      <w:r w:rsidRPr="005B1C79">
        <w:t xml:space="preserve">大连太阳资源、季节/日均发电数据（基于 NASA POWER → </w:t>
      </w:r>
      <w:proofErr w:type="spellStart"/>
      <w:r w:rsidRPr="005B1C79">
        <w:t>profileSOLAR</w:t>
      </w:r>
      <w:proofErr w:type="spellEnd"/>
      <w:r w:rsidRPr="005B1C79">
        <w:t xml:space="preserve"> 汇整）——用于计算 </w:t>
      </w:r>
      <w:r w:rsidRPr="005B1C79">
        <w:rPr>
          <w:b/>
          <w:bCs/>
        </w:rPr>
        <w:t>1,594.42 kWh/</w:t>
      </w:r>
      <w:proofErr w:type="spellStart"/>
      <w:r w:rsidRPr="005B1C79">
        <w:rPr>
          <w:b/>
          <w:bCs/>
        </w:rPr>
        <w:t>kWp</w:t>
      </w:r>
      <w:proofErr w:type="spellEnd"/>
      <w:r w:rsidRPr="005B1C79">
        <w:rPr>
          <w:b/>
          <w:bCs/>
        </w:rPr>
        <w:t>/yr</w:t>
      </w:r>
      <w:r w:rsidRPr="005B1C79">
        <w:t xml:space="preserve"> 的当地发电潜力与季节日均。</w:t>
      </w:r>
      <w:r>
        <w:fldChar w:fldCharType="begin"/>
      </w:r>
      <w:r>
        <w:instrText>HYPERLINK "https://profilesolar.com/locations/China/Dalian/" \t "_blank"</w:instrText>
      </w:r>
      <w:r>
        <w:fldChar w:fldCharType="separate"/>
      </w:r>
      <w:r w:rsidRPr="005B1C79">
        <w:rPr>
          <w:rStyle w:val="ae"/>
        </w:rPr>
        <w:t>ProfileSolar</w:t>
      </w:r>
      <w:r>
        <w:fldChar w:fldCharType="end"/>
      </w:r>
    </w:p>
    <w:p w14:paraId="5327ABB6" w14:textId="77777777" w:rsidR="002727AF" w:rsidRDefault="002727AF" w:rsidP="00575814">
      <w:pPr>
        <w:rPr>
          <w:rFonts w:hint="eastAsia"/>
        </w:rPr>
      </w:pPr>
    </w:p>
    <w:p w14:paraId="0AE6C89E" w14:textId="77777777" w:rsidR="008B2DC5" w:rsidRDefault="008B2DC5" w:rsidP="00575814">
      <w:pPr>
        <w:rPr>
          <w:rFonts w:hint="eastAsia"/>
        </w:rPr>
      </w:pPr>
    </w:p>
    <w:p w14:paraId="33786C3B" w14:textId="77777777" w:rsidR="0009122D" w:rsidRPr="007C6BCE" w:rsidRDefault="0009122D" w:rsidP="00575814">
      <w:pPr>
        <w:rPr>
          <w:rFonts w:hint="eastAsia"/>
          <w:iCs/>
        </w:rPr>
      </w:pPr>
    </w:p>
    <w:p w14:paraId="296F77E6" w14:textId="5D11D193" w:rsidR="00736CA8" w:rsidRPr="00F03951" w:rsidRDefault="007C6BCE" w:rsidP="00575814">
      <w:pPr>
        <w:rPr>
          <w:b/>
          <w:bCs/>
          <w:sz w:val="28"/>
          <w:szCs w:val="32"/>
        </w:rPr>
      </w:pPr>
      <w:r w:rsidRPr="00F03951">
        <w:rPr>
          <w:rFonts w:hint="eastAsia"/>
          <w:b/>
          <w:bCs/>
          <w:sz w:val="28"/>
          <w:szCs w:val="32"/>
        </w:rPr>
        <w:t>智能电网</w:t>
      </w:r>
    </w:p>
    <w:p w14:paraId="0AB62EC9" w14:textId="77777777" w:rsidR="007C6BCE" w:rsidRDefault="007C6BCE" w:rsidP="00575814"/>
    <w:p w14:paraId="65DC2DA3" w14:textId="6B02910F" w:rsidR="00AC6FD7" w:rsidRDefault="00AC6FD7" w:rsidP="00AC6FD7">
      <w:pPr>
        <w:pStyle w:val="a9"/>
        <w:numPr>
          <w:ilvl w:val="0"/>
          <w:numId w:val="2"/>
        </w:numPr>
      </w:pPr>
      <w:r>
        <w:rPr>
          <w:rFonts w:hint="eastAsia"/>
        </w:rPr>
        <w:t>简介：</w:t>
      </w:r>
    </w:p>
    <w:p w14:paraId="07D08DBF" w14:textId="1680B0CA" w:rsidR="00AC6FD7" w:rsidRDefault="00AC6FD7" w:rsidP="00575814">
      <w:pPr>
        <w:rPr>
          <w:rFonts w:hint="eastAsia"/>
        </w:rPr>
      </w:pPr>
      <w:r w:rsidRPr="00AC6FD7">
        <w:t>我们选择的</w:t>
      </w:r>
      <w:proofErr w:type="spellStart"/>
      <w:r w:rsidRPr="00AC6FD7">
        <w:t>nuscale</w:t>
      </w:r>
      <w:proofErr w:type="spellEnd"/>
      <w:r w:rsidRPr="00AC6FD7">
        <w:t>模块只开启195天/年，</w:t>
      </w:r>
      <w:r>
        <w:rPr>
          <w:rFonts w:hint="eastAsia"/>
        </w:rPr>
        <w:t>所以我们采用</w:t>
      </w:r>
      <w:r w:rsidRPr="00AC6FD7">
        <w:t>智能电网</w:t>
      </w:r>
      <w:r>
        <w:rPr>
          <w:rFonts w:hint="eastAsia"/>
        </w:rPr>
        <w:t>来</w:t>
      </w:r>
      <w:r w:rsidRPr="00AC6FD7">
        <w:t>平衡输入输出端的功率、电压</w:t>
      </w:r>
      <w:r>
        <w:rPr>
          <w:rFonts w:hint="eastAsia"/>
        </w:rPr>
        <w:t>。</w:t>
      </w:r>
    </w:p>
    <w:p w14:paraId="27127DCD" w14:textId="5B2A29A6" w:rsidR="00AC6FD7" w:rsidRDefault="00AC6FD7" w:rsidP="00575814">
      <w:pPr>
        <w:rPr>
          <w:rFonts w:hint="eastAsia"/>
        </w:rPr>
      </w:pPr>
      <w:r>
        <w:rPr>
          <w:rFonts w:hint="eastAsia"/>
        </w:rPr>
        <w:t>我们选择</w:t>
      </w:r>
      <w:r w:rsidRPr="00AC6FD7">
        <w:t>以 ADMS/DERMS + VPP 编排为中枢，配套网格成形（grid-forming）BESS 与电力电子无功/不平衡补偿（STATCOM/DVR/有源滤波器/逆变器负序注入），并用 PMU-级的 WAMS + MPC/AI 预测</w:t>
      </w:r>
      <w:proofErr w:type="gramStart"/>
      <w:r w:rsidRPr="00AC6FD7">
        <w:t>调度做</w:t>
      </w:r>
      <w:proofErr w:type="gramEnd"/>
      <w:r w:rsidRPr="00AC6FD7">
        <w:t>实时/次</w:t>
      </w:r>
      <w:proofErr w:type="gramStart"/>
      <w:r w:rsidRPr="00AC6FD7">
        <w:t>分钟级</w:t>
      </w:r>
      <w:proofErr w:type="gramEnd"/>
      <w:r w:rsidRPr="00AC6FD7">
        <w:t>协调</w:t>
      </w:r>
    </w:p>
    <w:p w14:paraId="1D5E741E" w14:textId="77777777" w:rsidR="00736CA8" w:rsidRPr="00736CA8" w:rsidRDefault="00736CA8" w:rsidP="00575814">
      <w:pPr>
        <w:rPr>
          <w:rFonts w:hint="eastAsia"/>
        </w:rPr>
      </w:pPr>
    </w:p>
    <w:p w14:paraId="5D385479" w14:textId="78EDE2B2" w:rsidR="00AC6FD7" w:rsidRPr="00AC6FD7" w:rsidRDefault="00AC6FD7" w:rsidP="00AC6FD7">
      <w:r w:rsidRPr="00AC6FD7">
        <w:rPr>
          <w:rFonts w:hint="eastAsia"/>
        </w:rPr>
        <w:t>2.</w:t>
      </w:r>
      <w:r w:rsidRPr="00AC6FD7">
        <w:t>简短架构</w:t>
      </w:r>
    </w:p>
    <w:p w14:paraId="0561DEF4" w14:textId="749F2F38" w:rsidR="00AC6FD7" w:rsidRPr="00AC6FD7" w:rsidRDefault="00AC6FD7" w:rsidP="00AC6FD7">
      <w:r w:rsidRPr="00AC6FD7">
        <w:rPr>
          <w:rFonts w:hint="eastAsia"/>
          <w:b/>
          <w:bCs/>
        </w:rPr>
        <w:t>(1)</w:t>
      </w:r>
      <w:r w:rsidRPr="00AC6FD7">
        <w:rPr>
          <w:b/>
          <w:bCs/>
        </w:rPr>
        <w:t>现场层（物理资产）</w:t>
      </w:r>
      <w:r w:rsidRPr="00AC6FD7">
        <w:rPr>
          <w:rFonts w:hint="eastAsia"/>
          <w:b/>
          <w:bCs/>
        </w:rPr>
        <w:t>：</w:t>
      </w:r>
      <w:proofErr w:type="spellStart"/>
      <w:r w:rsidRPr="00AC6FD7">
        <w:t>NuScale</w:t>
      </w:r>
      <w:proofErr w:type="spellEnd"/>
      <w:r w:rsidRPr="00AC6FD7">
        <w:t xml:space="preserve"> 模块（发电机 / PCC） + 并列的BESS（大容量电池，带 Grid-forming 控制），并在关键节点布置**STATCOM / DVR / 有源滤波器（APF）**用于快响应无功与不平衡补偿。</w:t>
      </w:r>
      <w:hyperlink r:id="rId8" w:tgtFrame="_blank" w:history="1">
        <w:r w:rsidRPr="00AC6FD7">
          <w:rPr>
            <w:rStyle w:val="ae"/>
          </w:rPr>
          <w:t>cdn.misoenergy.org+2科学直通车+2</w:t>
        </w:r>
      </w:hyperlink>
    </w:p>
    <w:p w14:paraId="683C9909" w14:textId="1D7C2217" w:rsidR="00AC6FD7" w:rsidRPr="00AC6FD7" w:rsidRDefault="00AC6FD7" w:rsidP="00AC6FD7">
      <w:r w:rsidRPr="00AC6FD7">
        <w:rPr>
          <w:rFonts w:hint="eastAsia"/>
          <w:b/>
          <w:bCs/>
        </w:rPr>
        <w:t>(2)</w:t>
      </w:r>
      <w:r w:rsidRPr="00AC6FD7">
        <w:rPr>
          <w:b/>
          <w:bCs/>
        </w:rPr>
        <w:t>配电自动化层</w:t>
      </w:r>
      <w:r w:rsidRPr="00AC6FD7">
        <w:rPr>
          <w:rFonts w:hint="eastAsia"/>
          <w:b/>
          <w:bCs/>
        </w:rPr>
        <w:t>：</w:t>
      </w:r>
      <w:r w:rsidRPr="00AC6FD7">
        <w:t>智能断路器、分段重构、</w:t>
      </w:r>
      <w:proofErr w:type="gramStart"/>
      <w:r w:rsidRPr="00AC6FD7">
        <w:t>遥控分合闸</w:t>
      </w:r>
      <w:proofErr w:type="gramEnd"/>
      <w:r w:rsidRPr="00AC6FD7">
        <w:t>装置（支持 FLISR），并接入 IEC-61850 通信</w:t>
      </w:r>
      <w:proofErr w:type="gramStart"/>
      <w:r w:rsidRPr="00AC6FD7">
        <w:t>栈</w:t>
      </w:r>
      <w:proofErr w:type="gramEnd"/>
      <w:r w:rsidRPr="00AC6FD7">
        <w:t>以实现</w:t>
      </w:r>
      <w:proofErr w:type="gramStart"/>
      <w:r w:rsidRPr="00AC6FD7">
        <w:t>子站互操作</w:t>
      </w:r>
      <w:proofErr w:type="gramEnd"/>
      <w:r w:rsidRPr="00AC6FD7">
        <w:t>。</w:t>
      </w:r>
      <w:hyperlink r:id="rId9" w:tgtFrame="_blank" w:history="1">
        <w:r w:rsidRPr="00AC6FD7">
          <w:rPr>
            <w:rStyle w:val="ae"/>
          </w:rPr>
          <w:t>cdn.selinc.com</w:t>
        </w:r>
      </w:hyperlink>
    </w:p>
    <w:p w14:paraId="4865940C" w14:textId="3E349D94" w:rsidR="00AC6FD7" w:rsidRPr="00AC6FD7" w:rsidRDefault="00AC6FD7" w:rsidP="00AC6FD7">
      <w:r w:rsidRPr="00AC6FD7">
        <w:rPr>
          <w:rFonts w:hint="eastAsia"/>
          <w:b/>
          <w:bCs/>
        </w:rPr>
        <w:t>(3)</w:t>
      </w:r>
      <w:r w:rsidRPr="00AC6FD7">
        <w:rPr>
          <w:b/>
          <w:bCs/>
        </w:rPr>
        <w:t>控制/决策层</w:t>
      </w:r>
      <w:r w:rsidRPr="00AC6FD7">
        <w:rPr>
          <w:rFonts w:hint="eastAsia"/>
          <w:b/>
          <w:bCs/>
        </w:rPr>
        <w:t>：</w:t>
      </w:r>
      <w:r w:rsidRPr="00AC6FD7">
        <w:t>ADMS（含 Volt-VAR / VVO）、DERMS 与 VPP 编排：统一做电压优化、负荷预测、储能调度、需求响应与市场出清。使用 Model-Predictive Control（MPC）+ AI 进行 5–60 分钟到</w:t>
      </w:r>
      <w:proofErr w:type="gramStart"/>
      <w:r w:rsidRPr="00AC6FD7">
        <w:t>天级调度</w:t>
      </w:r>
      <w:proofErr w:type="gramEnd"/>
      <w:r w:rsidRPr="00AC6FD7">
        <w:t>。</w:t>
      </w:r>
      <w:hyperlink r:id="rId10" w:tgtFrame="_blank" w:history="1">
        <w:r w:rsidRPr="00AC6FD7">
          <w:rPr>
            <w:rStyle w:val="ae"/>
          </w:rPr>
          <w:t>Default+2ResearchGate+2</w:t>
        </w:r>
      </w:hyperlink>
    </w:p>
    <w:p w14:paraId="5F5D6932" w14:textId="038E0CB6" w:rsidR="00AC6FD7" w:rsidRPr="00AC6FD7" w:rsidRDefault="00AC6FD7" w:rsidP="00AC6FD7">
      <w:r w:rsidRPr="00AC6FD7">
        <w:rPr>
          <w:rFonts w:hint="eastAsia"/>
          <w:b/>
          <w:bCs/>
        </w:rPr>
        <w:t>(4)</w:t>
      </w:r>
      <w:r w:rsidRPr="00AC6FD7">
        <w:rPr>
          <w:b/>
          <w:bCs/>
        </w:rPr>
        <w:t>监测层（高速）</w:t>
      </w:r>
      <w:r w:rsidRPr="00AC6FD7">
        <w:rPr>
          <w:rFonts w:hint="eastAsia"/>
          <w:b/>
          <w:bCs/>
        </w:rPr>
        <w:t>：</w:t>
      </w:r>
      <w:r w:rsidRPr="00AC6FD7">
        <w:t>在关键节点布设 PMU（同步相量），并把高频同步数据送入 WAMS / CPMS，实现毫秒–秒级的动态稳定监视与快速保护/切换。</w:t>
      </w:r>
      <w:hyperlink r:id="rId11" w:tgtFrame="_blank" w:history="1">
        <w:r w:rsidRPr="00AC6FD7">
          <w:rPr>
            <w:rStyle w:val="ae"/>
          </w:rPr>
          <w:t>NIST+1</w:t>
        </w:r>
      </w:hyperlink>
    </w:p>
    <w:p w14:paraId="276B3DDC" w14:textId="7B8A62B4" w:rsidR="00AC6FD7" w:rsidRPr="00AC6FD7" w:rsidRDefault="00AC6FD7" w:rsidP="00AC6FD7">
      <w:r w:rsidRPr="00AC6FD7">
        <w:rPr>
          <w:rFonts w:hint="eastAsia"/>
          <w:b/>
          <w:bCs/>
        </w:rPr>
        <w:t>(5)</w:t>
      </w:r>
      <w:r w:rsidRPr="00AC6FD7">
        <w:rPr>
          <w:b/>
          <w:bCs/>
        </w:rPr>
        <w:t>接口与合</w:t>
      </w:r>
      <w:proofErr w:type="gramStart"/>
      <w:r w:rsidRPr="00AC6FD7">
        <w:rPr>
          <w:b/>
          <w:bCs/>
        </w:rPr>
        <w:t>规</w:t>
      </w:r>
      <w:proofErr w:type="gramEnd"/>
      <w:r w:rsidRPr="00AC6FD7">
        <w:rPr>
          <w:rFonts w:hint="eastAsia"/>
          <w:b/>
          <w:bCs/>
        </w:rPr>
        <w:t>：</w:t>
      </w:r>
      <w:r w:rsidRPr="00AC6FD7">
        <w:t>遵循 IEEE 1547（DER 接入/智能逆变器功能）、IEC-61850（通信/互操作）与区域电网代码（关于电能质量、电压不平衡限值等）。</w:t>
      </w:r>
      <w:hyperlink r:id="rId12" w:tgtFrame="_blank" w:history="1">
        <w:r w:rsidRPr="00AC6FD7">
          <w:rPr>
            <w:rStyle w:val="ae"/>
          </w:rPr>
          <w:t>IEEE Standards Association+1</w:t>
        </w:r>
      </w:hyperlink>
    </w:p>
    <w:sectPr w:rsidR="00AC6FD7" w:rsidRPr="00AC6F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09D51" w14:textId="77777777" w:rsidR="0022778B" w:rsidRDefault="0022778B" w:rsidP="00FC0DA3">
      <w:pPr>
        <w:spacing w:after="0" w:line="240" w:lineRule="auto"/>
        <w:rPr>
          <w:rFonts w:hint="eastAsia"/>
        </w:rPr>
      </w:pPr>
      <w:r>
        <w:separator/>
      </w:r>
    </w:p>
  </w:endnote>
  <w:endnote w:type="continuationSeparator" w:id="0">
    <w:p w14:paraId="034B0D34" w14:textId="77777777" w:rsidR="0022778B" w:rsidRDefault="0022778B" w:rsidP="00FC0D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8036" w14:textId="77777777" w:rsidR="0022778B" w:rsidRDefault="0022778B" w:rsidP="00FC0DA3">
      <w:pPr>
        <w:spacing w:after="0" w:line="240" w:lineRule="auto"/>
        <w:rPr>
          <w:rFonts w:hint="eastAsia"/>
        </w:rPr>
      </w:pPr>
      <w:r>
        <w:separator/>
      </w:r>
    </w:p>
  </w:footnote>
  <w:footnote w:type="continuationSeparator" w:id="0">
    <w:p w14:paraId="24A2E5A0" w14:textId="77777777" w:rsidR="0022778B" w:rsidRDefault="0022778B" w:rsidP="00FC0DA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94705"/>
    <w:multiLevelType w:val="multilevel"/>
    <w:tmpl w:val="8BDC2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A26605"/>
    <w:multiLevelType w:val="hybridMultilevel"/>
    <w:tmpl w:val="650E27DC"/>
    <w:lvl w:ilvl="0" w:tplc="45ECD8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2AD4FAF"/>
    <w:multiLevelType w:val="hybridMultilevel"/>
    <w:tmpl w:val="3A3ED6AA"/>
    <w:lvl w:ilvl="0" w:tplc="3A3A1D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3751226">
    <w:abstractNumId w:val="1"/>
  </w:num>
  <w:num w:numId="2" w16cid:durableId="212693393">
    <w:abstractNumId w:val="2"/>
  </w:num>
  <w:num w:numId="3" w16cid:durableId="61895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73"/>
    <w:rsid w:val="00013EE5"/>
    <w:rsid w:val="0009122D"/>
    <w:rsid w:val="000A5D82"/>
    <w:rsid w:val="00123748"/>
    <w:rsid w:val="00150D32"/>
    <w:rsid w:val="001F3355"/>
    <w:rsid w:val="0022778B"/>
    <w:rsid w:val="002727AF"/>
    <w:rsid w:val="00575814"/>
    <w:rsid w:val="005B1C79"/>
    <w:rsid w:val="005B2473"/>
    <w:rsid w:val="00736CA8"/>
    <w:rsid w:val="007C6BCE"/>
    <w:rsid w:val="008B2DC5"/>
    <w:rsid w:val="00925922"/>
    <w:rsid w:val="009B4796"/>
    <w:rsid w:val="009C0686"/>
    <w:rsid w:val="00A1766F"/>
    <w:rsid w:val="00A763CD"/>
    <w:rsid w:val="00A84B15"/>
    <w:rsid w:val="00AC6FD7"/>
    <w:rsid w:val="00B31FD3"/>
    <w:rsid w:val="00C02CC6"/>
    <w:rsid w:val="00C44FBD"/>
    <w:rsid w:val="00D97F2C"/>
    <w:rsid w:val="00F03951"/>
    <w:rsid w:val="00FC0DA3"/>
    <w:rsid w:val="00FF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A489E1"/>
  <w15:chartTrackingRefBased/>
  <w15:docId w15:val="{B61A6C72-3608-4566-92D4-E9A82A95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24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24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24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24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24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24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24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24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24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24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24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24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2473"/>
    <w:rPr>
      <w:rFonts w:cstheme="majorBidi"/>
      <w:color w:val="0F4761" w:themeColor="accent1" w:themeShade="BF"/>
      <w:sz w:val="28"/>
      <w:szCs w:val="28"/>
    </w:rPr>
  </w:style>
  <w:style w:type="character" w:customStyle="1" w:styleId="50">
    <w:name w:val="标题 5 字符"/>
    <w:basedOn w:val="a0"/>
    <w:link w:val="5"/>
    <w:uiPriority w:val="9"/>
    <w:semiHidden/>
    <w:rsid w:val="005B2473"/>
    <w:rPr>
      <w:rFonts w:cstheme="majorBidi"/>
      <w:color w:val="0F4761" w:themeColor="accent1" w:themeShade="BF"/>
      <w:sz w:val="24"/>
    </w:rPr>
  </w:style>
  <w:style w:type="character" w:customStyle="1" w:styleId="60">
    <w:name w:val="标题 6 字符"/>
    <w:basedOn w:val="a0"/>
    <w:link w:val="6"/>
    <w:uiPriority w:val="9"/>
    <w:semiHidden/>
    <w:rsid w:val="005B2473"/>
    <w:rPr>
      <w:rFonts w:cstheme="majorBidi"/>
      <w:b/>
      <w:bCs/>
      <w:color w:val="0F4761" w:themeColor="accent1" w:themeShade="BF"/>
    </w:rPr>
  </w:style>
  <w:style w:type="character" w:customStyle="1" w:styleId="70">
    <w:name w:val="标题 7 字符"/>
    <w:basedOn w:val="a0"/>
    <w:link w:val="7"/>
    <w:uiPriority w:val="9"/>
    <w:semiHidden/>
    <w:rsid w:val="005B2473"/>
    <w:rPr>
      <w:rFonts w:cstheme="majorBidi"/>
      <w:b/>
      <w:bCs/>
      <w:color w:val="595959" w:themeColor="text1" w:themeTint="A6"/>
    </w:rPr>
  </w:style>
  <w:style w:type="character" w:customStyle="1" w:styleId="80">
    <w:name w:val="标题 8 字符"/>
    <w:basedOn w:val="a0"/>
    <w:link w:val="8"/>
    <w:uiPriority w:val="9"/>
    <w:semiHidden/>
    <w:rsid w:val="005B2473"/>
    <w:rPr>
      <w:rFonts w:cstheme="majorBidi"/>
      <w:color w:val="595959" w:themeColor="text1" w:themeTint="A6"/>
    </w:rPr>
  </w:style>
  <w:style w:type="character" w:customStyle="1" w:styleId="90">
    <w:name w:val="标题 9 字符"/>
    <w:basedOn w:val="a0"/>
    <w:link w:val="9"/>
    <w:uiPriority w:val="9"/>
    <w:semiHidden/>
    <w:rsid w:val="005B2473"/>
    <w:rPr>
      <w:rFonts w:eastAsiaTheme="majorEastAsia" w:cstheme="majorBidi"/>
      <w:color w:val="595959" w:themeColor="text1" w:themeTint="A6"/>
    </w:rPr>
  </w:style>
  <w:style w:type="paragraph" w:styleId="a3">
    <w:name w:val="Title"/>
    <w:basedOn w:val="a"/>
    <w:next w:val="a"/>
    <w:link w:val="a4"/>
    <w:uiPriority w:val="10"/>
    <w:qFormat/>
    <w:rsid w:val="005B24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24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4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24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2473"/>
    <w:pPr>
      <w:spacing w:before="160"/>
      <w:jc w:val="center"/>
    </w:pPr>
    <w:rPr>
      <w:i/>
      <w:iCs/>
      <w:color w:val="404040" w:themeColor="text1" w:themeTint="BF"/>
    </w:rPr>
  </w:style>
  <w:style w:type="character" w:customStyle="1" w:styleId="a8">
    <w:name w:val="引用 字符"/>
    <w:basedOn w:val="a0"/>
    <w:link w:val="a7"/>
    <w:uiPriority w:val="29"/>
    <w:rsid w:val="005B2473"/>
    <w:rPr>
      <w:i/>
      <w:iCs/>
      <w:color w:val="404040" w:themeColor="text1" w:themeTint="BF"/>
    </w:rPr>
  </w:style>
  <w:style w:type="paragraph" w:styleId="a9">
    <w:name w:val="List Paragraph"/>
    <w:basedOn w:val="a"/>
    <w:uiPriority w:val="34"/>
    <w:qFormat/>
    <w:rsid w:val="005B2473"/>
    <w:pPr>
      <w:ind w:left="720"/>
      <w:contextualSpacing/>
    </w:pPr>
  </w:style>
  <w:style w:type="character" w:styleId="aa">
    <w:name w:val="Intense Emphasis"/>
    <w:basedOn w:val="a0"/>
    <w:uiPriority w:val="21"/>
    <w:qFormat/>
    <w:rsid w:val="005B2473"/>
    <w:rPr>
      <w:i/>
      <w:iCs/>
      <w:color w:val="0F4761" w:themeColor="accent1" w:themeShade="BF"/>
    </w:rPr>
  </w:style>
  <w:style w:type="paragraph" w:styleId="ab">
    <w:name w:val="Intense Quote"/>
    <w:basedOn w:val="a"/>
    <w:next w:val="a"/>
    <w:link w:val="ac"/>
    <w:uiPriority w:val="30"/>
    <w:qFormat/>
    <w:rsid w:val="005B2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2473"/>
    <w:rPr>
      <w:i/>
      <w:iCs/>
      <w:color w:val="0F4761" w:themeColor="accent1" w:themeShade="BF"/>
    </w:rPr>
  </w:style>
  <w:style w:type="character" w:styleId="ad">
    <w:name w:val="Intense Reference"/>
    <w:basedOn w:val="a0"/>
    <w:uiPriority w:val="32"/>
    <w:qFormat/>
    <w:rsid w:val="005B2473"/>
    <w:rPr>
      <w:b/>
      <w:bCs/>
      <w:smallCaps/>
      <w:color w:val="0F4761" w:themeColor="accent1" w:themeShade="BF"/>
      <w:spacing w:val="5"/>
    </w:rPr>
  </w:style>
  <w:style w:type="character" w:styleId="ae">
    <w:name w:val="Hyperlink"/>
    <w:basedOn w:val="a0"/>
    <w:uiPriority w:val="99"/>
    <w:unhideWhenUsed/>
    <w:rsid w:val="00B31FD3"/>
    <w:rPr>
      <w:color w:val="467886" w:themeColor="hyperlink"/>
      <w:u w:val="single"/>
    </w:rPr>
  </w:style>
  <w:style w:type="character" w:styleId="af">
    <w:name w:val="Unresolved Mention"/>
    <w:basedOn w:val="a0"/>
    <w:uiPriority w:val="99"/>
    <w:semiHidden/>
    <w:unhideWhenUsed/>
    <w:rsid w:val="00B31FD3"/>
    <w:rPr>
      <w:color w:val="605E5C"/>
      <w:shd w:val="clear" w:color="auto" w:fill="E1DFDD"/>
    </w:rPr>
  </w:style>
  <w:style w:type="paragraph" w:styleId="af0">
    <w:name w:val="header"/>
    <w:basedOn w:val="a"/>
    <w:link w:val="af1"/>
    <w:uiPriority w:val="99"/>
    <w:unhideWhenUsed/>
    <w:rsid w:val="00FC0DA3"/>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C0DA3"/>
    <w:rPr>
      <w:sz w:val="18"/>
      <w:szCs w:val="18"/>
    </w:rPr>
  </w:style>
  <w:style w:type="paragraph" w:styleId="af2">
    <w:name w:val="footer"/>
    <w:basedOn w:val="a"/>
    <w:link w:val="af3"/>
    <w:uiPriority w:val="99"/>
    <w:unhideWhenUsed/>
    <w:rsid w:val="00FC0DA3"/>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C0DA3"/>
    <w:rPr>
      <w:sz w:val="18"/>
      <w:szCs w:val="18"/>
    </w:rPr>
  </w:style>
  <w:style w:type="character" w:styleId="af4">
    <w:name w:val="FollowedHyperlink"/>
    <w:basedOn w:val="a0"/>
    <w:uiPriority w:val="99"/>
    <w:semiHidden/>
    <w:unhideWhenUsed/>
    <w:rsid w:val="008B2DC5"/>
    <w:rPr>
      <w:color w:val="96607D" w:themeColor="followedHyperlink"/>
      <w:u w:val="single"/>
    </w:rPr>
  </w:style>
  <w:style w:type="character" w:styleId="af5">
    <w:name w:val="Placeholder Text"/>
    <w:basedOn w:val="a0"/>
    <w:uiPriority w:val="99"/>
    <w:semiHidden/>
    <w:rsid w:val="007C6B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misoenergy.org/20240723%20IPWG%20Item%2004b%20DRAFT%20GFM%20BESS%20Performance%20Requirements%20Whitepaper%20%28PAC-2024-2%29_REDLINE639677.pdf?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ndards.ieee.org/standard/1547-2018.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st.gov/programs-projects/wide-area-monitoring-and-control-smart-grid?utm_source=chatgpt.com" TargetMode="External"/><Relationship Id="rId5" Type="http://schemas.openxmlformats.org/officeDocument/2006/relationships/footnotes" Target="footnotes.xml"/><Relationship Id="rId10" Type="http://schemas.openxmlformats.org/officeDocument/2006/relationships/hyperlink" Target="https://etap.com/product/volt-var-optimization-control?utm_source=chatgpt.com" TargetMode="External"/><Relationship Id="rId4" Type="http://schemas.openxmlformats.org/officeDocument/2006/relationships/webSettings" Target="webSettings.xml"/><Relationship Id="rId9" Type="http://schemas.openxmlformats.org/officeDocument/2006/relationships/hyperlink" Target="https://cdn.selinc.com/assets/Literature/Publications/Technical%20Papers/6170_IEC61850WhatYouNeed_20050304_Web.pdf?v=20151125-161713&am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Wong</dc:creator>
  <cp:keywords/>
  <dc:description/>
  <cp:lastModifiedBy>Vito Wong</cp:lastModifiedBy>
  <cp:revision>10</cp:revision>
  <dcterms:created xsi:type="dcterms:W3CDTF">2025-10-12T13:08:00Z</dcterms:created>
  <dcterms:modified xsi:type="dcterms:W3CDTF">2025-10-13T01:33:00Z</dcterms:modified>
</cp:coreProperties>
</file>