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6837" w14:textId="4CDA35BD" w:rsidR="00F852FF" w:rsidRPr="00153633" w:rsidRDefault="00000000" w:rsidP="00153633">
      <w:pPr>
        <w:spacing w:after="160" w:line="278" w:lineRule="auto"/>
        <w:jc w:val="center"/>
        <w:rPr>
          <w:rFonts w:ascii="等线" w:eastAsia="等线" w:hAnsi="等线" w:cstheme="minorBidi" w:hint="eastAsia"/>
          <w:b/>
          <w:bCs/>
          <w:sz w:val="36"/>
          <w:szCs w:val="40"/>
          <w14:ligatures w14:val="standardContextual"/>
        </w:rPr>
      </w:pPr>
      <w:r w:rsidRPr="00EE3ADE">
        <w:rPr>
          <w:rFonts w:ascii="等线" w:eastAsia="等线" w:hAnsi="等线" w:cstheme="minorBidi"/>
          <w:b/>
          <w:bCs/>
          <w:sz w:val="36"/>
          <w:szCs w:val="40"/>
          <w14:ligatures w14:val="standardContextual"/>
        </w:rPr>
        <w:t>环境总</w:t>
      </w:r>
      <w:proofErr w:type="gramStart"/>
      <w:r w:rsidRPr="00EE3ADE">
        <w:rPr>
          <w:rFonts w:ascii="等线" w:eastAsia="等线" w:hAnsi="等线" w:cstheme="minorBidi"/>
          <w:b/>
          <w:bCs/>
          <w:sz w:val="36"/>
          <w:szCs w:val="40"/>
          <w14:ligatures w14:val="standardContextual"/>
        </w:rPr>
        <w:t>览</w:t>
      </w:r>
      <w:proofErr w:type="gramEnd"/>
    </w:p>
    <w:p w14:paraId="67A6F7DF"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“日轮之</w:t>
      </w:r>
      <w:proofErr w:type="gramStart"/>
      <w:r w:rsidRPr="00EE3ADE">
        <w:rPr>
          <w:rFonts w:ascii="等线" w:eastAsia="等线" w:hAnsi="等线" w:cstheme="minorBidi"/>
          <w:sz w:val="22"/>
          <w:szCs w:val="24"/>
          <w14:ligatures w14:val="standardContextual"/>
        </w:rPr>
        <w:t>冕</w:t>
      </w:r>
      <w:proofErr w:type="gramEnd"/>
      <w:r w:rsidRPr="00EE3ADE">
        <w:rPr>
          <w:rFonts w:ascii="等线" w:eastAsia="等线" w:hAnsi="等线" w:cstheme="minorBidi"/>
          <w:sz w:val="22"/>
          <w:szCs w:val="24"/>
          <w14:ligatures w14:val="standardContextual"/>
        </w:rPr>
        <w:t>”，东海岸的皇冠，位于东经121.5°，北纬38.9°，经与前文明遗留区划对照，该城市坐落于原辽宁省大连市甘井子区旅顺南路发端处的小平岛社区。</w:t>
      </w:r>
    </w:p>
    <w:p w14:paraId="0B800373"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日轮之</w:t>
      </w:r>
      <w:proofErr w:type="gramStart"/>
      <w:r w:rsidRPr="00EE3ADE">
        <w:rPr>
          <w:rFonts w:ascii="等线" w:eastAsia="等线" w:hAnsi="等线" w:cstheme="minorBidi"/>
          <w:sz w:val="22"/>
          <w:szCs w:val="24"/>
          <w14:ligatures w14:val="standardContextual"/>
        </w:rPr>
        <w:t>冕</w:t>
      </w:r>
      <w:proofErr w:type="gramEnd"/>
      <w:r w:rsidRPr="00EE3ADE">
        <w:rPr>
          <w:rFonts w:ascii="等线" w:eastAsia="等线" w:hAnsi="等线" w:cstheme="minorBidi"/>
          <w:sz w:val="22"/>
          <w:szCs w:val="24"/>
          <w14:ligatures w14:val="standardContextual"/>
        </w:rPr>
        <w:t>坐落于中国东北地区的最南端，三面环海，属于具有海洋性特点的暖温带大陆性季风气候，冬无严寒，夏无酷暑，四季分明，年平均气温约10.5℃，最低气温-5℃，最高气温27℃，年降水量约550-950mm，全年日照总时数2500-2800小时。</w:t>
      </w:r>
    </w:p>
    <w:p w14:paraId="491119A9"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“沙俄故郡，中华新府，星分</w:t>
      </w:r>
      <w:proofErr w:type="gramStart"/>
      <w:r w:rsidRPr="00EE3ADE">
        <w:rPr>
          <w:rFonts w:ascii="等线" w:eastAsia="等线" w:hAnsi="等线" w:cstheme="minorBidi"/>
          <w:sz w:val="22"/>
          <w:szCs w:val="24"/>
          <w14:ligatures w14:val="standardContextual"/>
        </w:rPr>
        <w:t>奎</w:t>
      </w:r>
      <w:proofErr w:type="gramEnd"/>
      <w:r w:rsidRPr="00EE3ADE">
        <w:rPr>
          <w:rFonts w:ascii="等线" w:eastAsia="等线" w:hAnsi="等线" w:cstheme="minorBidi"/>
          <w:sz w:val="22"/>
          <w:szCs w:val="24"/>
          <w14:ligatures w14:val="standardContextual"/>
        </w:rPr>
        <w:t>壁，地接辽东。襟三江而带海河，控渤海而引朝韩。物华天宝，日照射星海之</w:t>
      </w:r>
      <w:proofErr w:type="gramStart"/>
      <w:r w:rsidRPr="00EE3ADE">
        <w:rPr>
          <w:rFonts w:ascii="等线" w:eastAsia="等线" w:hAnsi="等线" w:cstheme="minorBidi"/>
          <w:sz w:val="22"/>
          <w:szCs w:val="24"/>
          <w14:ligatures w14:val="standardContextual"/>
        </w:rPr>
        <w:t>墟</w:t>
      </w:r>
      <w:proofErr w:type="gramEnd"/>
      <w:r w:rsidRPr="00EE3ADE">
        <w:rPr>
          <w:rFonts w:ascii="等线" w:eastAsia="等线" w:hAnsi="等线" w:cstheme="minorBidi"/>
          <w:sz w:val="22"/>
          <w:szCs w:val="24"/>
          <w14:ligatures w14:val="standardContextual"/>
        </w:rPr>
        <w:t>；人杰地灵，薄公下秦城之</w:t>
      </w:r>
      <w:proofErr w:type="gramStart"/>
      <w:r w:rsidRPr="00EE3ADE">
        <w:rPr>
          <w:rFonts w:ascii="等线" w:eastAsia="等线" w:hAnsi="等线" w:cstheme="minorBidi"/>
          <w:sz w:val="22"/>
          <w:szCs w:val="24"/>
          <w14:ligatures w14:val="standardContextual"/>
        </w:rPr>
        <w:t>榻</w:t>
      </w:r>
      <w:proofErr w:type="gramEnd"/>
      <w:r w:rsidRPr="00EE3ADE">
        <w:rPr>
          <w:rFonts w:ascii="等线" w:eastAsia="等线" w:hAnsi="等线" w:cstheme="minorBidi"/>
          <w:sz w:val="22"/>
          <w:szCs w:val="24"/>
          <w14:ligatures w14:val="standardContextual"/>
        </w:rPr>
        <w:t>。雄州雾列，俊采星驰。台</w:t>
      </w:r>
      <w:proofErr w:type="gramStart"/>
      <w:r w:rsidRPr="00EE3ADE">
        <w:rPr>
          <w:rFonts w:ascii="等线" w:eastAsia="等线" w:hAnsi="等线" w:cstheme="minorBidi"/>
          <w:sz w:val="22"/>
          <w:szCs w:val="24"/>
          <w14:ligatures w14:val="standardContextual"/>
        </w:rPr>
        <w:t>隍</w:t>
      </w:r>
      <w:proofErr w:type="gramEnd"/>
      <w:r w:rsidRPr="00EE3ADE">
        <w:rPr>
          <w:rFonts w:ascii="等线" w:eastAsia="等线" w:hAnsi="等线" w:cstheme="minorBidi"/>
          <w:sz w:val="22"/>
          <w:szCs w:val="24"/>
          <w14:ligatures w14:val="standardContextual"/>
        </w:rPr>
        <w:t>枕中日之交，宾主尽东北之美。”</w:t>
      </w:r>
    </w:p>
    <w:p w14:paraId="30123BCB" w14:textId="77777777" w:rsidR="00F852FF" w:rsidRPr="00EE3ADE" w:rsidRDefault="00000000" w:rsidP="00EE3ADE">
      <w:pPr>
        <w:spacing w:after="160" w:line="278" w:lineRule="auto"/>
        <w:jc w:val="left"/>
        <w:rPr>
          <w:rFonts w:ascii="等线" w:eastAsia="等线" w:hAnsi="等线" w:cstheme="minorBidi"/>
          <w:b/>
          <w:bCs/>
          <w:sz w:val="32"/>
          <w:szCs w:val="36"/>
          <w14:ligatures w14:val="standardContextual"/>
        </w:rPr>
      </w:pPr>
      <w:r w:rsidRPr="00EE3ADE">
        <w:rPr>
          <w:rFonts w:ascii="等线" w:eastAsia="等线" w:hAnsi="等线" w:cstheme="minorBidi"/>
          <w:b/>
          <w:bCs/>
          <w:sz w:val="32"/>
          <w:szCs w:val="36"/>
          <w14:ligatures w14:val="standardContextual"/>
        </w:rPr>
        <w:t>整体布局</w:t>
      </w:r>
    </w:p>
    <w:p w14:paraId="468C9497"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日轮之</w:t>
      </w:r>
      <w:proofErr w:type="gramStart"/>
      <w:r w:rsidRPr="00EE3ADE">
        <w:rPr>
          <w:rFonts w:ascii="等线" w:eastAsia="等线" w:hAnsi="等线" w:cstheme="minorBidi"/>
          <w:sz w:val="22"/>
          <w:szCs w:val="24"/>
          <w14:ligatures w14:val="standardContextual"/>
        </w:rPr>
        <w:t>冕</w:t>
      </w:r>
      <w:proofErr w:type="gramEnd"/>
      <w:r w:rsidRPr="00EE3ADE">
        <w:rPr>
          <w:rFonts w:ascii="等线" w:eastAsia="等线" w:hAnsi="等线" w:cstheme="minorBidi"/>
          <w:sz w:val="22"/>
          <w:szCs w:val="24"/>
          <w14:ligatures w14:val="standardContextual"/>
        </w:rPr>
        <w:t>城市总体呈月牙形布局，对应城市“东海岸皇冠”的战略理念，开口朝向西偏南约15°方向。作为新文明核能战略最丰富、能源储量最多，同时也是贯彻民主制度最彻底的城邦，日轮之</w:t>
      </w:r>
      <w:proofErr w:type="gramStart"/>
      <w:r w:rsidRPr="00EE3ADE">
        <w:rPr>
          <w:rFonts w:ascii="等线" w:eastAsia="等线" w:hAnsi="等线" w:cstheme="minorBidi"/>
          <w:sz w:val="22"/>
          <w:szCs w:val="24"/>
          <w14:ligatures w14:val="standardContextual"/>
        </w:rPr>
        <w:t>冕</w:t>
      </w:r>
      <w:proofErr w:type="gramEnd"/>
      <w:r w:rsidRPr="00EE3ADE">
        <w:rPr>
          <w:rFonts w:ascii="等线" w:eastAsia="等线" w:hAnsi="等线" w:cstheme="minorBidi"/>
          <w:sz w:val="22"/>
          <w:szCs w:val="24"/>
          <w14:ligatures w14:val="standardContextual"/>
        </w:rPr>
        <w:t>主动承担起作为新世界的太阳的职责。城市最高点为</w:t>
      </w:r>
      <w:proofErr w:type="gramStart"/>
      <w:r w:rsidRPr="00EE3ADE">
        <w:rPr>
          <w:rFonts w:ascii="等线" w:eastAsia="等线" w:hAnsi="等线" w:cstheme="minorBidi"/>
          <w:sz w:val="22"/>
          <w:szCs w:val="24"/>
          <w14:ligatures w14:val="standardContextual"/>
        </w:rPr>
        <w:t>自由雪</w:t>
      </w:r>
      <w:proofErr w:type="gramEnd"/>
      <w:r w:rsidRPr="00EE3ADE">
        <w:rPr>
          <w:rFonts w:ascii="等线" w:eastAsia="等线" w:hAnsi="等线" w:cstheme="minorBidi"/>
          <w:sz w:val="22"/>
          <w:szCs w:val="24"/>
          <w14:ligatures w14:val="standardContextual"/>
        </w:rPr>
        <w:t>王灯塔，称“日之舆”，位于</w:t>
      </w:r>
      <w:proofErr w:type="gramStart"/>
      <w:r w:rsidRPr="00EE3ADE">
        <w:rPr>
          <w:rFonts w:ascii="等线" w:eastAsia="等线" w:hAnsi="等线" w:cstheme="minorBidi"/>
          <w:sz w:val="22"/>
          <w:szCs w:val="24"/>
          <w14:ligatures w14:val="standardContextual"/>
        </w:rPr>
        <w:t>南端玉湖院</w:t>
      </w:r>
      <w:proofErr w:type="gramEnd"/>
      <w:r w:rsidRPr="00EE3ADE">
        <w:rPr>
          <w:rFonts w:ascii="等线" w:eastAsia="等线" w:hAnsi="等线" w:cstheme="minorBidi"/>
          <w:sz w:val="22"/>
          <w:szCs w:val="24"/>
          <w14:ligatures w14:val="standardContextual"/>
        </w:rPr>
        <w:t>上方山上，为开放和光明的象征。内含最高决策机构——人民大会和最高行政机构——</w:t>
      </w:r>
      <w:proofErr w:type="gramStart"/>
      <w:r w:rsidRPr="00EE3ADE">
        <w:rPr>
          <w:rFonts w:ascii="等线" w:eastAsia="等线" w:hAnsi="等线" w:cstheme="minorBidi"/>
          <w:sz w:val="22"/>
          <w:szCs w:val="24"/>
          <w14:ligatures w14:val="standardContextual"/>
        </w:rPr>
        <w:t>启真院</w:t>
      </w:r>
      <w:proofErr w:type="gramEnd"/>
      <w:r w:rsidRPr="00EE3ADE">
        <w:rPr>
          <w:rFonts w:ascii="等线" w:eastAsia="等线" w:hAnsi="等线" w:cstheme="minorBidi"/>
          <w:sz w:val="22"/>
          <w:szCs w:val="24"/>
          <w14:ligatures w14:val="standardContextual"/>
        </w:rPr>
        <w:t>的</w:t>
      </w:r>
      <w:proofErr w:type="gramStart"/>
      <w:r w:rsidRPr="00EE3ADE">
        <w:rPr>
          <w:rFonts w:ascii="等线" w:eastAsia="等线" w:hAnsi="等线" w:cstheme="minorBidi"/>
          <w:sz w:val="22"/>
          <w:szCs w:val="24"/>
          <w14:ligatures w14:val="standardContextual"/>
        </w:rPr>
        <w:t>和同厅坐落</w:t>
      </w:r>
      <w:proofErr w:type="gramEnd"/>
      <w:r w:rsidRPr="00EE3ADE">
        <w:rPr>
          <w:rFonts w:ascii="等线" w:eastAsia="等线" w:hAnsi="等线" w:cstheme="minorBidi"/>
          <w:sz w:val="22"/>
          <w:szCs w:val="24"/>
          <w14:ligatures w14:val="standardContextual"/>
        </w:rPr>
        <w:t>于皇冠正中央的明珠位，象征着人民权利高于一切。</w:t>
      </w:r>
    </w:p>
    <w:p w14:paraId="1A2D4764"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drawing>
          <wp:inline distT="0" distB="0" distL="114300" distR="114300" wp14:anchorId="715515C0" wp14:editId="68305E7C">
            <wp:extent cx="5303901" cy="3762493"/>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4" cstate="print"/>
                    <a:srcRect/>
                    <a:stretch/>
                  </pic:blipFill>
                  <pic:spPr>
                    <a:xfrm>
                      <a:off x="0" y="0"/>
                      <a:ext cx="5303901" cy="3762493"/>
                    </a:xfrm>
                    <a:prstGeom prst="rect">
                      <a:avLst/>
                    </a:prstGeom>
                  </pic:spPr>
                </pic:pic>
              </a:graphicData>
            </a:graphic>
          </wp:inline>
        </w:drawing>
      </w:r>
    </w:p>
    <w:p w14:paraId="56187555" w14:textId="77777777" w:rsidR="00F852FF" w:rsidRPr="00EE3ADE" w:rsidRDefault="00000000" w:rsidP="00EE3ADE">
      <w:pPr>
        <w:spacing w:after="160" w:line="278" w:lineRule="auto"/>
        <w:jc w:val="left"/>
        <w:rPr>
          <w:rFonts w:ascii="等线" w:eastAsia="等线" w:hAnsi="等线" w:cstheme="minorBidi"/>
          <w:b/>
          <w:bCs/>
          <w:sz w:val="32"/>
          <w:szCs w:val="36"/>
          <w14:ligatures w14:val="standardContextual"/>
        </w:rPr>
      </w:pPr>
      <w:r w:rsidRPr="00EE3ADE">
        <w:rPr>
          <w:rFonts w:ascii="等线" w:eastAsia="等线" w:hAnsi="等线" w:cstheme="minorBidi"/>
          <w:b/>
          <w:bCs/>
          <w:sz w:val="32"/>
          <w:szCs w:val="36"/>
          <w14:ligatures w14:val="standardContextual"/>
        </w:rPr>
        <w:t>和同厅</w:t>
      </w:r>
    </w:p>
    <w:p w14:paraId="035A2BF4"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lastRenderedPageBreak/>
        <w:t>“和同”一词取自人民大会会歌《大不自多》中“乐主和同”一句，象征美美与共、天下大同。</w:t>
      </w:r>
      <w:proofErr w:type="gramStart"/>
      <w:r w:rsidRPr="00EE3ADE">
        <w:rPr>
          <w:rFonts w:ascii="等线" w:eastAsia="等线" w:hAnsi="等线" w:cstheme="minorBidi"/>
          <w:sz w:val="22"/>
          <w:szCs w:val="24"/>
          <w14:ligatures w14:val="standardContextual"/>
        </w:rPr>
        <w:t>和同厅坐落</w:t>
      </w:r>
      <w:proofErr w:type="gramEnd"/>
      <w:r w:rsidRPr="00EE3ADE">
        <w:rPr>
          <w:rFonts w:ascii="等线" w:eastAsia="等线" w:hAnsi="等线" w:cstheme="minorBidi"/>
          <w:sz w:val="22"/>
          <w:szCs w:val="24"/>
          <w14:ligatures w14:val="standardContextual"/>
        </w:rPr>
        <w:t>于城市正中心处，为城市唯一公共用地的集合体。医疗、教育、文艺工作用地位于1楼建德院，AI计划中枢</w:t>
      </w:r>
      <w:proofErr w:type="gramStart"/>
      <w:r w:rsidRPr="00EE3ADE">
        <w:rPr>
          <w:rFonts w:ascii="等线" w:eastAsia="等线" w:hAnsi="等线" w:cstheme="minorBidi"/>
          <w:sz w:val="22"/>
          <w:szCs w:val="24"/>
          <w14:ligatures w14:val="standardContextual"/>
        </w:rPr>
        <w:t>启真院</w:t>
      </w:r>
      <w:proofErr w:type="gramEnd"/>
      <w:r w:rsidRPr="00EE3ADE">
        <w:rPr>
          <w:rFonts w:ascii="等线" w:eastAsia="等线" w:hAnsi="等线" w:cstheme="minorBidi"/>
          <w:sz w:val="22"/>
          <w:szCs w:val="24"/>
          <w14:ligatures w14:val="standardContextual"/>
        </w:rPr>
        <w:t>位于3楼入口处，其余空间均为人民大会会堂，最大容量2400人，共5层，靠海一侧为玻璃穹顶。</w:t>
      </w:r>
    </w:p>
    <w:p w14:paraId="3554DC99" w14:textId="77777777" w:rsidR="00F852FF" w:rsidRPr="00EE3ADE" w:rsidRDefault="00000000" w:rsidP="00EE3ADE">
      <w:pPr>
        <w:spacing w:after="160" w:line="278" w:lineRule="auto"/>
        <w:jc w:val="left"/>
        <w:rPr>
          <w:rFonts w:ascii="等线" w:eastAsia="等线" w:hAnsi="等线" w:cstheme="minorBidi"/>
          <w:b/>
          <w:bCs/>
          <w:sz w:val="32"/>
          <w:szCs w:val="36"/>
          <w14:ligatures w14:val="standardContextual"/>
        </w:rPr>
      </w:pPr>
      <w:r w:rsidRPr="00EE3ADE">
        <w:rPr>
          <w:rFonts w:ascii="等线" w:eastAsia="等线" w:hAnsi="等线" w:cstheme="minorBidi"/>
          <w:b/>
          <w:bCs/>
          <w:sz w:val="32"/>
          <w:szCs w:val="36"/>
          <w14:ligatures w14:val="standardContextual"/>
        </w:rPr>
        <w:t>居民区</w:t>
      </w:r>
    </w:p>
    <w:p w14:paraId="139FB2D3"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居民区由</w:t>
      </w:r>
      <w:proofErr w:type="gramStart"/>
      <w:r w:rsidRPr="00EE3ADE">
        <w:rPr>
          <w:rFonts w:ascii="等线" w:eastAsia="等线" w:hAnsi="等线" w:cstheme="minorBidi"/>
          <w:sz w:val="22"/>
          <w:szCs w:val="24"/>
          <w14:ligatures w14:val="standardContextual"/>
        </w:rPr>
        <w:t>藕舫苑、迪臣苑</w:t>
      </w:r>
      <w:proofErr w:type="gramEnd"/>
      <w:r w:rsidRPr="00EE3ADE">
        <w:rPr>
          <w:rFonts w:ascii="等线" w:eastAsia="等线" w:hAnsi="等线" w:cstheme="minorBidi"/>
          <w:sz w:val="22"/>
          <w:szCs w:val="24"/>
          <w14:ligatures w14:val="standardContextual"/>
        </w:rPr>
        <w:t>和</w:t>
      </w:r>
      <w:proofErr w:type="gramStart"/>
      <w:r w:rsidRPr="00EE3ADE">
        <w:rPr>
          <w:rFonts w:ascii="等线" w:eastAsia="等线" w:hAnsi="等线" w:cstheme="minorBidi"/>
          <w:sz w:val="22"/>
          <w:szCs w:val="24"/>
          <w14:ligatures w14:val="standardContextual"/>
        </w:rPr>
        <w:t>飘萍院三个</w:t>
      </w:r>
      <w:proofErr w:type="gramEnd"/>
      <w:r w:rsidRPr="00EE3ADE">
        <w:rPr>
          <w:rFonts w:ascii="等线" w:eastAsia="等线" w:hAnsi="等线" w:cstheme="minorBidi"/>
          <w:sz w:val="22"/>
          <w:szCs w:val="24"/>
          <w14:ligatures w14:val="standardContextual"/>
        </w:rPr>
        <w:t>建筑群组成，共7幢单体建筑，单个建筑4-6层，设计容量2400人，共1800间单人间和200间家庭间，各建筑群的差异化设计和功能分区可满足不同人群的需求，社区1楼和-1楼设有各类娱乐设施。</w:t>
      </w:r>
    </w:p>
    <w:p w14:paraId="709C08F0" w14:textId="77777777" w:rsidR="00F852FF" w:rsidRPr="00EE3ADE" w:rsidRDefault="00000000" w:rsidP="00EE3ADE">
      <w:pPr>
        <w:spacing w:after="160" w:line="278" w:lineRule="auto"/>
        <w:jc w:val="left"/>
        <w:rPr>
          <w:rFonts w:ascii="等线" w:eastAsia="等线" w:hAnsi="等线" w:cstheme="minorBidi"/>
          <w:sz w:val="22"/>
          <w:szCs w:val="24"/>
          <w14:ligatures w14:val="standardContextual"/>
        </w:rPr>
      </w:pPr>
      <w:r w:rsidRPr="00EE3ADE">
        <w:rPr>
          <w:rFonts w:ascii="等线" w:eastAsia="等线" w:hAnsi="等线" w:cstheme="minorBidi"/>
          <w:b/>
          <w:bCs/>
          <w:sz w:val="32"/>
          <w:szCs w:val="36"/>
          <w14:ligatures w14:val="standardContextual"/>
        </w:rPr>
        <w:t>农业区</w:t>
      </w:r>
    </w:p>
    <w:p w14:paraId="2D0FD98C"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农业区由蓝田塔、云峰塔、丹青塔三座复合式农业</w:t>
      </w:r>
      <w:proofErr w:type="gramStart"/>
      <w:r w:rsidRPr="00EE3ADE">
        <w:rPr>
          <w:rFonts w:ascii="等线" w:eastAsia="等线" w:hAnsi="等线" w:cstheme="minorBidi"/>
          <w:sz w:val="22"/>
          <w:szCs w:val="24"/>
          <w14:ligatures w14:val="standardContextual"/>
        </w:rPr>
        <w:t>塔以及</w:t>
      </w:r>
      <w:proofErr w:type="gramEnd"/>
      <w:r w:rsidRPr="00EE3ADE">
        <w:rPr>
          <w:rFonts w:ascii="等线" w:eastAsia="等线" w:hAnsi="等线" w:cstheme="minorBidi"/>
          <w:sz w:val="22"/>
          <w:szCs w:val="24"/>
          <w14:ligatures w14:val="standardContextual"/>
        </w:rPr>
        <w:t>丹青塔一侧的水产养殖区组成，通过温湿度调节为不同类型的作物创造适宜生长条件，以契合居民饮食的多样性需求。</w:t>
      </w:r>
    </w:p>
    <w:p w14:paraId="54199B29" w14:textId="77777777" w:rsidR="00F852FF" w:rsidRPr="00EE3ADE" w:rsidRDefault="00000000" w:rsidP="00EE3ADE">
      <w:pPr>
        <w:spacing w:after="160" w:line="278" w:lineRule="auto"/>
        <w:jc w:val="left"/>
        <w:rPr>
          <w:rFonts w:ascii="等线" w:eastAsia="等线" w:hAnsi="等线" w:cstheme="minorBidi"/>
          <w:b/>
          <w:bCs/>
          <w:sz w:val="32"/>
          <w:szCs w:val="36"/>
          <w14:ligatures w14:val="standardContextual"/>
        </w:rPr>
      </w:pPr>
      <w:r w:rsidRPr="00EE3ADE">
        <w:rPr>
          <w:rFonts w:ascii="等线" w:eastAsia="等线" w:hAnsi="等线" w:cstheme="minorBidi"/>
          <w:b/>
          <w:bCs/>
          <w:sz w:val="32"/>
          <w:szCs w:val="36"/>
          <w14:ligatures w14:val="standardContextual"/>
        </w:rPr>
        <w:t>工业区</w:t>
      </w:r>
    </w:p>
    <w:p w14:paraId="756262C9"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工业区位于城市北端，由天目院、遵义院两个建筑群组成，每个建筑群包含四座单体厂房，厂房间互相联通。</w:t>
      </w:r>
      <w:proofErr w:type="gramStart"/>
      <w:r w:rsidRPr="00EE3ADE">
        <w:rPr>
          <w:rFonts w:ascii="等线" w:eastAsia="等线" w:hAnsi="等线" w:cstheme="minorBidi"/>
          <w:sz w:val="22"/>
          <w:szCs w:val="24"/>
          <w14:ligatures w14:val="standardContextual"/>
        </w:rPr>
        <w:t>天目院以</w:t>
      </w:r>
      <w:proofErr w:type="gramEnd"/>
      <w:r w:rsidRPr="00EE3ADE">
        <w:rPr>
          <w:rFonts w:ascii="等线" w:eastAsia="等线" w:hAnsi="等线" w:cstheme="minorBidi"/>
          <w:sz w:val="22"/>
          <w:szCs w:val="24"/>
          <w14:ligatures w14:val="standardContextual"/>
        </w:rPr>
        <w:t>食品加工、海水蒸馏和轻工业为主，遵义院则以重工业为主。遵义院4幢处有民用港口，可供石油运输船和贸易船只停靠来往。</w:t>
      </w:r>
    </w:p>
    <w:p w14:paraId="5A74B2A0" w14:textId="77777777" w:rsidR="00F852FF" w:rsidRPr="00EE3ADE" w:rsidRDefault="00000000" w:rsidP="00EE3ADE">
      <w:pPr>
        <w:spacing w:after="160" w:line="278" w:lineRule="auto"/>
        <w:jc w:val="left"/>
        <w:rPr>
          <w:rFonts w:ascii="等线" w:eastAsia="等线" w:hAnsi="等线" w:cstheme="minorBidi"/>
          <w:b/>
          <w:bCs/>
          <w:sz w:val="32"/>
          <w:szCs w:val="36"/>
          <w14:ligatures w14:val="standardContextual"/>
        </w:rPr>
      </w:pPr>
      <w:r w:rsidRPr="00EE3ADE">
        <w:rPr>
          <w:rFonts w:ascii="等线" w:eastAsia="等线" w:hAnsi="等线" w:cstheme="minorBidi"/>
          <w:b/>
          <w:bCs/>
          <w:sz w:val="32"/>
          <w:szCs w:val="36"/>
          <w14:ligatures w14:val="standardContextual"/>
        </w:rPr>
        <w:t>军事区</w:t>
      </w:r>
    </w:p>
    <w:p w14:paraId="49F59CD6"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军事区</w:t>
      </w:r>
      <w:proofErr w:type="gramStart"/>
      <w:r w:rsidRPr="00EE3ADE">
        <w:rPr>
          <w:rFonts w:ascii="等线" w:eastAsia="等线" w:hAnsi="等线" w:cstheme="minorBidi"/>
          <w:sz w:val="22"/>
          <w:szCs w:val="24"/>
          <w14:ligatures w14:val="standardContextual"/>
        </w:rPr>
        <w:t>玉湖院位于</w:t>
      </w:r>
      <w:proofErr w:type="gramEnd"/>
      <w:r w:rsidRPr="00EE3ADE">
        <w:rPr>
          <w:rFonts w:ascii="等线" w:eastAsia="等线" w:hAnsi="等线" w:cstheme="minorBidi"/>
          <w:sz w:val="22"/>
          <w:szCs w:val="24"/>
          <w14:ligatures w14:val="standardContextual"/>
        </w:rPr>
        <w:t>城市南端日之</w:t>
      </w:r>
      <w:proofErr w:type="gramStart"/>
      <w:r w:rsidRPr="00EE3ADE">
        <w:rPr>
          <w:rFonts w:ascii="等线" w:eastAsia="等线" w:hAnsi="等线" w:cstheme="minorBidi"/>
          <w:sz w:val="22"/>
          <w:szCs w:val="24"/>
          <w14:ligatures w14:val="standardContextual"/>
        </w:rPr>
        <w:t>舆</w:t>
      </w:r>
      <w:proofErr w:type="gramEnd"/>
      <w:r w:rsidRPr="00EE3ADE">
        <w:rPr>
          <w:rFonts w:ascii="等线" w:eastAsia="等线" w:hAnsi="等线" w:cstheme="minorBidi"/>
          <w:sz w:val="22"/>
          <w:szCs w:val="24"/>
          <w14:ligatures w14:val="standardContextual"/>
        </w:rPr>
        <w:t>公园地下，主要由海军和火箭军组成。</w:t>
      </w:r>
      <w:proofErr w:type="gramStart"/>
      <w:r w:rsidRPr="00EE3ADE">
        <w:rPr>
          <w:rFonts w:ascii="等线" w:eastAsia="等线" w:hAnsi="等线" w:cstheme="minorBidi"/>
          <w:sz w:val="22"/>
          <w:szCs w:val="24"/>
          <w14:ligatures w14:val="standardContextual"/>
        </w:rPr>
        <w:t>靠内一侧</w:t>
      </w:r>
      <w:proofErr w:type="gramEnd"/>
      <w:r w:rsidRPr="00EE3ADE">
        <w:rPr>
          <w:rFonts w:ascii="等线" w:eastAsia="等线" w:hAnsi="等线" w:cstheme="minorBidi"/>
          <w:sz w:val="22"/>
          <w:szCs w:val="24"/>
          <w14:ligatures w14:val="standardContextual"/>
        </w:rPr>
        <w:t>为军用港口和船坞，供军舰和护航队停靠。</w:t>
      </w:r>
    </w:p>
    <w:p w14:paraId="6E8E891E" w14:textId="77777777" w:rsidR="00F852FF" w:rsidRPr="00EE3ADE" w:rsidRDefault="00000000" w:rsidP="00EE3ADE">
      <w:pPr>
        <w:spacing w:after="160" w:line="278" w:lineRule="auto"/>
        <w:jc w:val="left"/>
        <w:rPr>
          <w:rFonts w:ascii="等线" w:eastAsia="等线" w:hAnsi="等线" w:cstheme="minorBidi"/>
          <w:b/>
          <w:bCs/>
          <w:sz w:val="32"/>
          <w:szCs w:val="36"/>
          <w14:ligatures w14:val="standardContextual"/>
        </w:rPr>
      </w:pPr>
      <w:r w:rsidRPr="00EE3ADE">
        <w:rPr>
          <w:rFonts w:ascii="等线" w:eastAsia="等线" w:hAnsi="等线" w:cstheme="minorBidi"/>
          <w:b/>
          <w:bCs/>
          <w:sz w:val="32"/>
          <w:szCs w:val="36"/>
          <w14:ligatures w14:val="standardContextual"/>
        </w:rPr>
        <w:t>【秘】核电站</w:t>
      </w:r>
    </w:p>
    <w:p w14:paraId="6D2F39C2"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作为日轮之</w:t>
      </w:r>
      <w:proofErr w:type="gramStart"/>
      <w:r w:rsidRPr="00EE3ADE">
        <w:rPr>
          <w:rFonts w:ascii="等线" w:eastAsia="等线" w:hAnsi="等线" w:cstheme="minorBidi"/>
          <w:sz w:val="22"/>
          <w:szCs w:val="24"/>
          <w14:ligatures w14:val="standardContextual"/>
        </w:rPr>
        <w:t>冕</w:t>
      </w:r>
      <w:proofErr w:type="gramEnd"/>
      <w:r w:rsidRPr="00EE3ADE">
        <w:rPr>
          <w:rFonts w:ascii="等线" w:eastAsia="等线" w:hAnsi="等线" w:cstheme="minorBidi"/>
          <w:sz w:val="22"/>
          <w:szCs w:val="24"/>
          <w14:ligatures w14:val="standardContextual"/>
        </w:rPr>
        <w:t>赖以生存和确立战略地位的能源核心，紫荆院的核电站和核研究设施资料暂时缺失。</w:t>
      </w:r>
    </w:p>
    <w:p w14:paraId="47C7BD0A" w14:textId="77777777" w:rsidR="00F852FF" w:rsidRPr="00EE3ADE" w:rsidRDefault="00000000" w:rsidP="00EE3ADE">
      <w:pPr>
        <w:spacing w:after="160" w:line="278" w:lineRule="auto"/>
        <w:jc w:val="left"/>
        <w:rPr>
          <w:rFonts w:ascii="等线" w:eastAsia="等线" w:hAnsi="等线" w:cstheme="minorBidi"/>
          <w:b/>
          <w:bCs/>
          <w:sz w:val="32"/>
          <w:szCs w:val="36"/>
          <w14:ligatures w14:val="standardContextual"/>
        </w:rPr>
      </w:pPr>
      <w:r w:rsidRPr="00EE3ADE">
        <w:rPr>
          <w:rFonts w:ascii="等线" w:eastAsia="等线" w:hAnsi="等线" w:cstheme="minorBidi"/>
          <w:b/>
          <w:bCs/>
          <w:sz w:val="32"/>
          <w:szCs w:val="36"/>
          <w14:ligatures w14:val="standardContextual"/>
        </w:rPr>
        <w:t>开发保留区</w:t>
      </w:r>
    </w:p>
    <w:p w14:paraId="54AC0252"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城市南端的山体被辟为日之</w:t>
      </w:r>
      <w:proofErr w:type="gramStart"/>
      <w:r w:rsidRPr="00EE3ADE">
        <w:rPr>
          <w:rFonts w:ascii="等线" w:eastAsia="等线" w:hAnsi="等线" w:cstheme="minorBidi"/>
          <w:sz w:val="22"/>
          <w:szCs w:val="24"/>
          <w14:ligatures w14:val="standardContextual"/>
        </w:rPr>
        <w:t>舆</w:t>
      </w:r>
      <w:proofErr w:type="gramEnd"/>
      <w:r w:rsidRPr="00EE3ADE">
        <w:rPr>
          <w:rFonts w:ascii="等线" w:eastAsia="等线" w:hAnsi="等线" w:cstheme="minorBidi"/>
          <w:sz w:val="22"/>
          <w:szCs w:val="24"/>
          <w14:ligatures w14:val="standardContextual"/>
        </w:rPr>
        <w:t>公园，供居民日常游憩与节庆日举办庆典使用。</w:t>
      </w:r>
    </w:p>
    <w:p w14:paraId="65E1EDE3"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最南端的望月岛暂无开发计划，居民可自行划小船前往。</w:t>
      </w:r>
    </w:p>
    <w:p w14:paraId="276FFF19"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城市东侧的平原为未来可能开发的主要方向，受限于百万立方的条件，暂无开发计划，后续在允许扩张的条件下可能开辟新的工业区或牧业区。北侧山地无开发价值，后续可能考虑在此修建水库。</w:t>
      </w:r>
    </w:p>
    <w:p w14:paraId="0E9A2F90" w14:textId="77777777" w:rsidR="00F852FF" w:rsidRPr="00EE3ADE" w:rsidRDefault="00000000" w:rsidP="00EE3ADE">
      <w:pPr>
        <w:spacing w:after="160" w:line="278" w:lineRule="auto"/>
        <w:jc w:val="left"/>
        <w:rPr>
          <w:rFonts w:ascii="等线" w:eastAsia="等线" w:hAnsi="等线" w:cstheme="minorBidi"/>
          <w:b/>
          <w:bCs/>
          <w:sz w:val="32"/>
          <w:szCs w:val="36"/>
          <w14:ligatures w14:val="standardContextual"/>
        </w:rPr>
      </w:pPr>
      <w:r w:rsidRPr="00EE3ADE">
        <w:rPr>
          <w:rFonts w:ascii="等线" w:eastAsia="等线" w:hAnsi="等线" w:cstheme="minorBidi"/>
          <w:b/>
          <w:bCs/>
          <w:sz w:val="32"/>
          <w:szCs w:val="36"/>
          <w14:ligatures w14:val="standardContextual"/>
        </w:rPr>
        <w:lastRenderedPageBreak/>
        <w:t>道路系统</w:t>
      </w:r>
    </w:p>
    <w:p w14:paraId="4C1F53BF"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城市道路由1层地面道路和3层快速道路系统组成，在各交叉口均设置电梯以便快速上下。由于城市规模限制，道路</w:t>
      </w:r>
      <w:proofErr w:type="gramStart"/>
      <w:r w:rsidRPr="00EE3ADE">
        <w:rPr>
          <w:rFonts w:ascii="等线" w:eastAsia="等线" w:hAnsi="等线" w:cstheme="minorBidi"/>
          <w:sz w:val="22"/>
          <w:szCs w:val="24"/>
          <w14:ligatures w14:val="standardContextual"/>
        </w:rPr>
        <w:t>不</w:t>
      </w:r>
      <w:proofErr w:type="gramEnd"/>
      <w:r w:rsidRPr="00EE3ADE">
        <w:rPr>
          <w:rFonts w:ascii="等线" w:eastAsia="等线" w:hAnsi="等线" w:cstheme="minorBidi"/>
          <w:sz w:val="22"/>
          <w:szCs w:val="24"/>
          <w14:ligatures w14:val="standardContextual"/>
        </w:rPr>
        <w:t>设有机动车道。</w:t>
      </w:r>
    </w:p>
    <w:p w14:paraId="68DC9536" w14:textId="77777777" w:rsidR="00F852FF" w:rsidRPr="00EE3ADE" w:rsidRDefault="00000000" w:rsidP="00EE3ADE">
      <w:pPr>
        <w:spacing w:after="160" w:line="278" w:lineRule="auto"/>
        <w:ind w:firstLine="360"/>
        <w:jc w:val="left"/>
        <w:rPr>
          <w:rFonts w:ascii="等线" w:eastAsia="等线" w:hAnsi="等线" w:cstheme="minorBidi"/>
          <w:sz w:val="22"/>
          <w:szCs w:val="24"/>
          <w14:ligatures w14:val="standardContextual"/>
        </w:rPr>
      </w:pPr>
      <w:r w:rsidRPr="00EE3ADE">
        <w:rPr>
          <w:rFonts w:ascii="等线" w:eastAsia="等线" w:hAnsi="等线" w:cstheme="minorBidi"/>
          <w:sz w:val="22"/>
          <w:szCs w:val="24"/>
          <w14:ligatures w14:val="standardContextual"/>
        </w:rPr>
        <w:t>城市快速道路结构主要由4条环线（平澜大道、怀祖大道、</w:t>
      </w:r>
      <w:proofErr w:type="gramStart"/>
      <w:r w:rsidRPr="00EE3ADE">
        <w:rPr>
          <w:rFonts w:ascii="等线" w:eastAsia="等线" w:hAnsi="等线" w:cstheme="minorBidi"/>
          <w:sz w:val="22"/>
          <w:szCs w:val="24"/>
          <w14:ligatures w14:val="standardContextual"/>
        </w:rPr>
        <w:t>靖宁大道</w:t>
      </w:r>
      <w:proofErr w:type="gramEnd"/>
      <w:r w:rsidRPr="00EE3ADE">
        <w:rPr>
          <w:rFonts w:ascii="等线" w:eastAsia="等线" w:hAnsi="等线" w:cstheme="minorBidi"/>
          <w:sz w:val="22"/>
          <w:szCs w:val="24"/>
          <w14:ligatures w14:val="standardContextual"/>
        </w:rPr>
        <w:t>、玉</w:t>
      </w:r>
      <w:proofErr w:type="gramStart"/>
      <w:r w:rsidRPr="00EE3ADE">
        <w:rPr>
          <w:rFonts w:ascii="等线" w:eastAsia="等线" w:hAnsi="等线" w:cstheme="minorBidi"/>
          <w:sz w:val="22"/>
          <w:szCs w:val="24"/>
          <w14:ligatures w14:val="standardContextual"/>
        </w:rPr>
        <w:t>穹</w:t>
      </w:r>
      <w:proofErr w:type="gramEnd"/>
      <w:r w:rsidRPr="00EE3ADE">
        <w:rPr>
          <w:rFonts w:ascii="等线" w:eastAsia="等线" w:hAnsi="等线" w:cstheme="minorBidi"/>
          <w:sz w:val="22"/>
          <w:szCs w:val="24"/>
          <w14:ligatures w14:val="standardContextual"/>
        </w:rPr>
        <w:t>大道）及若干条放射状道路（海纳大道等）组成，平澜大道在经过丹青塔后下降，转入</w:t>
      </w:r>
      <w:proofErr w:type="gramStart"/>
      <w:r w:rsidRPr="00EE3ADE">
        <w:rPr>
          <w:rFonts w:ascii="等线" w:eastAsia="等线" w:hAnsi="等线" w:cstheme="minorBidi"/>
          <w:sz w:val="22"/>
          <w:szCs w:val="24"/>
          <w14:ligatures w14:val="standardContextual"/>
        </w:rPr>
        <w:t>玉湖院和</w:t>
      </w:r>
      <w:proofErr w:type="gramEnd"/>
      <w:r w:rsidRPr="00EE3ADE">
        <w:rPr>
          <w:rFonts w:ascii="等线" w:eastAsia="等线" w:hAnsi="等线" w:cstheme="minorBidi"/>
          <w:sz w:val="22"/>
          <w:szCs w:val="24"/>
          <w14:ligatures w14:val="standardContextual"/>
        </w:rPr>
        <w:t>紫荆院，一般居民不得通行。城市地面道路在各建筑间均设有。</w:t>
      </w:r>
    </w:p>
    <w:sectPr w:rsidR="00F852FF" w:rsidRPr="00EE3A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2FF"/>
    <w:rsid w:val="00153633"/>
    <w:rsid w:val="00446F12"/>
    <w:rsid w:val="00EC54C6"/>
    <w:rsid w:val="00EE3ADE"/>
    <w:rsid w:val="00F852FF"/>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E179B"/>
  <w15:docId w15:val="{5DC81AEF-965D-4D84-805A-5E891129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208</Words>
  <Characters>1189</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BKY-W10</dc:creator>
  <cp:lastModifiedBy>Vito Wong</cp:lastModifiedBy>
  <cp:revision>3</cp:revision>
  <dcterms:created xsi:type="dcterms:W3CDTF">2025-11-01T10:29:00Z</dcterms:created>
  <dcterms:modified xsi:type="dcterms:W3CDTF">2025-11-02T15:18:00Z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d35ee31a173944c68b6248a12cc0d0e8_21</vt:lpwstr>
  </property>
</Properties>
</file>