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00"/>
        <w:jc w:val="center"/>
      </w:pPr>
      <w:r>
        <w:rPr>
          <w:rFonts w:ascii="Arial" w:cs="Arial" w:eastAsia="Arial" w:hAnsi="Arial"/>
          <w:b/>
          <w:bCs/>
          <w:color w:val="4A148C"/>
          <w:sz w:val="44"/>
          <w:szCs w:val="44"/>
        </w:rPr>
        <w:t xml:space="preserve">RETO 3 — EXAMEN FINAL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B1FA2"/>
          <w:sz w:val="26"/>
          <w:szCs w:val="26"/>
        </w:rPr>
        <w:t xml:space="preserve">Documentación, Evaluación y Comunicación Arquitectónica</w:t>
      </w:r>
    </w:p>
    <w:p>
      <w:pPr>
        <w:pBdr>
          <w:bottom w:val="single" w:color="AB47BC" w:sz="12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Sistema IoT · Detección de Fuga de Gas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Institución: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Corporación Universitaria Remington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Programa: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Ingeniería de Sistemas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Sede: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Montería, Córdoba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5F5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Docente: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Sonia Isabel Huérfano Duarte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7B1FA2"/>
                <w:sz w:val="18"/>
                <w:szCs w:val="18"/>
              </w:rPr>
              <w:t xml:space="preserve">Integrantes: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Tatiana Milena Arango Simanca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Luisa Fernanda Urueta Valencia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Fecha: 13/4/2026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/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Introducción</w:t>
      </w:r>
    </w:p>
    <w:p>
      <w:pPr>
        <w:pBdr>
          <w:bottom w:val="single" w:color="AB47BC" w:sz="8" w:space="1"/>
        </w:pBd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El presente documento corresponde al Reto 3, entrega final del curso de Arquitectura de Software. Sobre la base del Reto 1 (drivers y diseño inicial) y el Reto 2 (patrones y prototipo funcional), este reto sintetiza todo el trabajo en una documentación arquitectónica profesional usando el enfoque Views &amp; Beyond, evalúa la arquitectura contra sus propios drivers mediante un checklist ATAM simplificado, y despliega el sistema completo con Docker Compose incluyendo health checks y monitoreo.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El sistema IoT de Detección de Fuga de Gas ha evolucionado a lo largo de las tres semanas: comenzó con la identificación de 8 drivers arquitectónicos y los diagramas C4 de contexto y contenedores; en el Reto 2 se profundizó con 3 patrones tácticos (Circuit Breaker, API Gateway y Repository) y el diagrama de componentes; y en este Reto 3 se documenta la arquitectura desde tres vistas complementarias, se evalúa su madurez y se conteneriza el stack completo para facilitar su despliegue reproducible.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r>
        <w:br w:type="pag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>Entregable 1: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Documentación Arquitectónica — Views &amp; Beyond</w:t>
      </w:r>
    </w:p>
    <w:p>
      <w:pPr>
        <w:pBdr>
          <w:bottom w:val="single" w:color="AB47BC" w:sz="8" w:space="1"/>
        </w:pBd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El enfoque Views &amp; Beyond propone documentar la arquitectura desde múltiples perspectivas complementarias. Cada vista responde a las preguntas de un stakeholder diferente: la Vista de Módulos responde '¿cómo está dividido el código?', la Vista C&amp;C responde '¿cómo se comunican los componentes en tiempo de ejecución?', y la Vista de Deployment responde '¿dónde se ejecuta el sistema?'. Juntas ofrecen una imagen completa de la arquitectura.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Vista 1: Módulos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Muestra la descomposición estática del sistema en unidades de código con responsabilidades bien definidas. Cada módulo expone una interfaz y declara sus dependencias, facilitando la mantenibilidad y el reemplazo independiente de partes.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4280"/>
      </w:tblGrid>
      <w:tr>
        <w:trPr>
          <w:tblHeader/>
        </w:trP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Responsabilidad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Depende de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Interfaz exportada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SensorReader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Lee niveles PPM del sensor MQ-2 cada 5 segundos y los entrega al CircuitBreaker.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Hardware (MQ-2/GPIO)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readSensor(): SensorData {ppm, timestamp}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CircuitBreaker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Monitorea la conexión MQTT. Abre el circuito tras 3 fallos; cierra al reconectar.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SensorReader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publish(data) / enqueue(data)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LocalQueue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Almacena lecturas en memoria SPIFFS cuando el circuito está abierto.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CircuitBreaker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enqueue(data) / drain(): SensorData[]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MQTTPublisher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 lecturas en tópicos MQTT con QoS 1 y autenticación TLS.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LocalQueue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publish(topic, payload)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AuthModule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Valida credenciales de clientes MQTT y aplica ACLs por tópico.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Ninguno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authenticate(client) / authorize(topic)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TopicRouter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Enruta mensajes entre publicadores y suscriptores según el tópico.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AuthModule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route(message, topic)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MQTTSubscriber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Suscribe a casa/gas/# y entrega mensajes al RuleEngine.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TopicRouter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onMessage(topic, payload)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RuleEngine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Evalúa si PPM supera el umbral. Dispara alertas y coordina persistencia.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MQTTSubscriber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evaluate(data): Alert | null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DataRepository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Abstrae lectura/escritura en InfluxDB. Desacopla la BD de la lógica.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RuleEngine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save(data) / query(filter): Reading[]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APIGateway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Expone datos via HTTP REST y WebSocket para el dashboard.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DataRepository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GET /api/ppm · WS /live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AlertNotifier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Envía notificación push/email cuando RuleEngine genera una alerta.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RuleEngine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notify(alert)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DashboardUI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Visualiza PPM en tiempo real, histórico y alertas activas.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APIGateway</w:t>
            </w:r>
          </w:p>
        </w:tc>
        <w:tc>
          <w:tcPr>
            <w:tcW w:type="dxa" w:w="4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UI: Gauge, Chart, AlertBanner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left w:val="thick" w:color="AB47BC" w:sz="12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ADR-001 — Uso de MQTT sobre HTTP para telemetría IoT</w:t>
      </w:r>
    </w:p>
    <w:p>
      <w:pPr>
        <w:spacing w:after="60" w:before="0"/>
        <w:ind w:left="200"/>
      </w:pPr>
      <w:r>
        <w:rPr>
          <w:rFonts w:ascii="Arial" w:cs="Arial" w:eastAsia="Arial" w:hAnsi="Arial"/>
          <w:i/>
          <w:iCs/>
          <w:color w:val="757575"/>
          <w:sz w:val="16"/>
          <w:szCs w:val="16"/>
        </w:rPr>
        <w:t xml:space="preserve">Fecha: Semana 1  |  Estado: Aceptado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Contexto: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El ESP8266 tiene recursos limitados (80KB RAM, 80MHz). Se necesita transmitir lecturas cada 5 segundos con latencia mínima.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Decisión: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Usar MQTT (Mosquitto 2.x) con QoS 1 y autenticación usuario/contraseña como protocolo de mensajería principal.</w:t>
      </w:r>
    </w:p>
    <w:p>
      <w:pPr>
        <w:spacing w:after="120" w:before="4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Consecuencias: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✅ Latencia &lt; 2s. ✅ Bajo consumo de ancho de banda. ✅ Patrón Pub-Sub nativo. ⚠️ Mayor complejidad de configuración que HTTP.</w:t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Vista 2: Componentes y Conectores (C&amp;C)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Muestra cómo se comunican los elementos del sistema en tiempo de ejecución: qué conectores usan, qué protocolo, y qué tipo de interacción establece cada relación. Esta vista es clave para entender el comportamiento dinámico del sistema IoT.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6280"/>
      </w:tblGrid>
      <w:tr>
        <w:trPr>
          <w:tblHeader/>
        </w:trPr>
        <w:tc>
          <w:tcPr>
            <w:tcW w:type="dxa" w:w="2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Conector / Relación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6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y protocolo</w:t>
            </w:r>
          </w:p>
        </w:tc>
      </w:tr>
      <w:tr>
        <w:tc>
          <w:tcPr>
            <w:tcW w:type="dxa" w:w="2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ESP8266 → Mosquitto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Pipe (MQTT QoS 1)</w:t>
            </w:r>
          </w:p>
        </w:tc>
        <w:tc>
          <w:tcPr>
            <w:tcW w:type="dxa" w:w="6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firmware publica PPM cada 5s en casa/gas/ppm. Con TLS en puerto 8883 en producción y 1883 en desarrollo. QoS 1 garantiza entrega al menos una vez.</w:t>
            </w:r>
          </w:p>
        </w:tc>
      </w:tr>
      <w:tr>
        <w:tc>
          <w:tcPr>
            <w:tcW w:type="dxa" w:w="2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Mosquitto → Node-RED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Pipe (MQTT interno)</w:t>
            </w:r>
          </w:p>
        </w:tc>
        <w:tc>
          <w:tcPr>
            <w:tcW w:type="dxa" w:w="6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Node-RED suscribe a casa/gas/# via nodo mqtt-in. El broker enruta mensajes internamente en la red Docker (iot_net).</w:t>
            </w:r>
          </w:p>
        </w:tc>
      </w:tr>
      <w:tr>
        <w:tc>
          <w:tcPr>
            <w:tcW w:type="dxa" w:w="2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Node-RED → InfluxDB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Llamada a procedimiento</w:t>
            </w:r>
          </w:p>
        </w:tc>
        <w:tc>
          <w:tcPr>
            <w:tcW w:type="dxa" w:w="6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nodo influxdb-out escribe cada lectura como punto en la serie 'gas_readings'. Protocolo: HTTP/TCP interno en puerto 8086.</w:t>
            </w:r>
          </w:p>
        </w:tc>
      </w:tr>
      <w:tr>
        <w:tc>
          <w:tcPr>
            <w:tcW w:type="dxa" w:w="2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Node-RED → Grafana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Publicación de datos</w:t>
            </w:r>
          </w:p>
        </w:tc>
        <w:tc>
          <w:tcPr>
            <w:tcW w:type="dxa" w:w="6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Grafana consulta InfluxDB directamente via datasource configurado. Node-RED alimenta también via WebSocket para actualizaciones en tiempo real.</w:t>
            </w:r>
          </w:p>
        </w:tc>
      </w:tr>
      <w:tr>
        <w:tc>
          <w:tcPr>
            <w:tcW w:type="dxa" w:w="2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Node-RED → Telegram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Evento asíncrono</w:t>
            </w:r>
          </w:p>
        </w:tc>
        <w:tc>
          <w:tcPr>
            <w:tcW w:type="dxa" w:w="6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Al dispararse una alerta (PPM &gt; 300), el nodo Telegram envía un mensaje HTTP POST a la Bot API de Telegram con el valor PPM y timestamp.</w:t>
            </w:r>
          </w:p>
        </w:tc>
      </w:tr>
      <w:tr>
        <w:tc>
          <w:tcPr>
            <w:tcW w:type="dxa" w:w="2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Grafana → Usuario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Cliente-Servidor (HTTP)</w:t>
            </w:r>
          </w:p>
        </w:tc>
        <w:tc>
          <w:tcPr>
            <w:tcW w:type="dxa" w:w="6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usuario accede al dashboard Grafana vía navegador en puerto 3000. La comunicación es HTTP/WebSocket para actualizaciones en vivo.</w:t>
            </w:r>
          </w:p>
        </w:tc>
      </w:tr>
      <w:tr>
        <w:tc>
          <w:tcPr>
            <w:tcW w:type="dxa" w:w="2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HiveMQ Cloud → Mosquitto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MQTT Bridge (respaldo)</w:t>
            </w:r>
          </w:p>
        </w:tc>
        <w:tc>
          <w:tcPr>
            <w:tcW w:type="dxa" w:w="62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Configuración de bridge en Mosquitto para replicar mensajes hacia HiveMQ Cloud como fallback ante caída del broker local.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left w:val="thick" w:color="AB47BC" w:sz="12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ADR-002 — Circuit Breaker con almacenamiento local en SPIFFS</w:t>
      </w:r>
    </w:p>
    <w:p>
      <w:pPr>
        <w:spacing w:after="60" w:before="0"/>
        <w:ind w:left="200"/>
      </w:pPr>
      <w:r>
        <w:rPr>
          <w:rFonts w:ascii="Arial" w:cs="Arial" w:eastAsia="Arial" w:hAnsi="Arial"/>
          <w:i/>
          <w:iCs/>
          <w:color w:val="757575"/>
          <w:sz w:val="16"/>
          <w:szCs w:val="16"/>
        </w:rPr>
        <w:t xml:space="preserve">Fecha: Semana 2  |  Estado: Aceptado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Contexto: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El driver de disponibilidad 24/7 exige 0% de pérdida de lecturas. El ESP8266 puede perder conectividad en zonas con WiFi inestable.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Decisión: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Implementar Circuit Breaker en firmware: tras 3 fallos MQTT, almacenar en SPIFFS y reintentar cada 30s. Al reconectar, drena la cola.</w:t>
      </w:r>
    </w:p>
    <w:p>
      <w:pPr>
        <w:spacing w:after="120" w:before="4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Consecuencias: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✅ 0 lecturas perdidas en desconexiones &lt; 10 min. ✅ Ahorro de batería. ⚠️ Ráfaga de mensajes al reconectar (QoS 1 la mitiga).</w:t>
      </w:r>
    </w:p>
    <w:p>
      <w:r>
        <w:br w:type="pag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Vista 3: Deployment (Despliegue)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Muestra dónde se ejecuta cada artefacto del sistema: qué nodo físico o virtual lo aloja, qué puerto expone y cómo se relaciona con los demás nodos en la infraestructura real. Esta vista es la base para el Docker Compose del Entregable 3.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400"/>
        <w:gridCol w:w="4880"/>
      </w:tblGrid>
      <w:tr>
        <w:trPr>
          <w:tblHeader/>
        </w:trP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Nodo de despliegue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Artefacto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4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Dispositivo IoT (ESP8266)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Firmware MicroPython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GPIO / WiFi</w:t>
            </w:r>
          </w:p>
        </w:tc>
        <w:tc>
          <w:tcPr>
            <w:tcW w:type="dxa" w:w="4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Microcontrolador con sensor MQ-2. Se conecta a la red WiFi doméstica y publica en el broker MQTT. En simulación: script Python en Docker.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Servidor local (Docker)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eclipse-mosquitto:2.0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1883 / 9001</w:t>
            </w:r>
          </w:p>
        </w:tc>
        <w:tc>
          <w:tcPr>
            <w:tcW w:type="dxa" w:w="4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Broker MQTT contenerizado. Configurado con autenticación por usuario/contraseña y persistencia en volumen Docker.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Servidor local (Docker)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nodered/node-red:3.1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1880</w:t>
            </w:r>
          </w:p>
        </w:tc>
        <w:tc>
          <w:tcPr>
            <w:tcW w:type="dxa" w:w="4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Motor de procesamiento. Flujos configurados para suscripción MQTT, evaluación de umbrales, persistencia y notificaciones.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Servidor local (Docker)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influxdb:2.7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8086</w:t>
            </w:r>
          </w:p>
        </w:tc>
        <w:tc>
          <w:tcPr>
            <w:tcW w:type="dxa" w:w="4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Base de datos de series temporales. Almacena lecturas PPM con timestamp. Org: iot_gas, Bucket: gas_readings.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Servidor local (Docker)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grafana/grafana:10.2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3000</w:t>
            </w:r>
          </w:p>
        </w:tc>
        <w:tc>
          <w:tcPr>
            <w:tcW w:type="dxa" w:w="4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Dashboard de monitoreo. Datasource configurado contra InfluxDB. Panel de PPM en tiempo real e histórico de alertas.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Cloud (externo)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HiveMQ Cloud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8883 (TLS)</w:t>
            </w:r>
          </w:p>
        </w:tc>
        <w:tc>
          <w:tcPr>
            <w:tcW w:type="dxa" w:w="4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Broker MQTT externo como respaldo. El Mosquitto local lo configura como bridge para replicar mensajes en caso de necesidad.</w:t>
            </w:r>
          </w:p>
        </w:tc>
      </w:tr>
      <w:tr>
        <w:tc>
          <w:tcPr>
            <w:tcW w:type="dxa" w:w="22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Cloud (externo)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Telegram Bot API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443 (HTTPS)</w:t>
            </w:r>
          </w:p>
        </w:tc>
        <w:tc>
          <w:tcPr>
            <w:tcW w:type="dxa" w:w="4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Servicio de notificaciones externo. Node-RED se comunica via HTTP POST para enviar alertas push al usuario.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pBdr>
          <w:left w:val="thick" w:color="AB47BC" w:sz="12" w:space="8"/>
        </w:pBdr>
        <w:spacing w:after="60" w:before="200"/>
        <w:ind w:left="200"/>
      </w:pPr>
      <w:r>
        <w:rPr>
          <w:rFonts w:ascii="Arial" w:cs="Arial" w:eastAsia="Arial" w:hAnsi="Arial"/>
          <w:b/>
          <w:bCs/>
          <w:color w:val="4A148C"/>
          <w:sz w:val="20"/>
          <w:szCs w:val="20"/>
        </w:rPr>
        <w:t xml:space="preserve">ADR-003 — Node-RED como capa de procesamiento y Gateway</w:t>
      </w:r>
    </w:p>
    <w:p>
      <w:pPr>
        <w:spacing w:after="60" w:before="0"/>
        <w:ind w:left="200"/>
      </w:pPr>
      <w:r>
        <w:rPr>
          <w:rFonts w:ascii="Arial" w:cs="Arial" w:eastAsia="Arial" w:hAnsi="Arial"/>
          <w:i/>
          <w:iCs/>
          <w:color w:val="757575"/>
          <w:sz w:val="16"/>
          <w:szCs w:val="16"/>
        </w:rPr>
        <w:t xml:space="preserve">Fecha: Semana 2  |  Estado: Aceptado</w:t>
      </w:r>
    </w:p>
    <w:p>
      <w:pPr>
        <w:spacing w:after="40" w:before="6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Contexto: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El equipo necesita implementar lógica de umbral, persistencia y notificaciones en tiempo académico limitado sin un backend personalizado.</w:t>
      </w:r>
    </w:p>
    <w:p>
      <w:pPr>
        <w:spacing w:after="40" w:before="4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Decisión: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Usar Node-RED como motor de procesamiento visual, API Gateway y orquestador de notificaciones contenerizado en Docker.</w:t>
      </w:r>
    </w:p>
    <w:p>
      <w:pPr>
        <w:spacing w:after="120" w:before="40"/>
        <w:ind w:left="20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Consecuencias: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✅ Desarrollo visual sin compilar. ✅ Integración nativa MQTT/InfluxDB/Telegram. ⚠️ Menor control para lógica compleja. ⚠️ No escala bien a &gt;100 sensores.</w:t>
      </w:r>
    </w:p>
    <w:p>
      <w:r>
        <w:br w:type="pag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>Entregable 2: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Evaluación de Arquitectura — Checklist ATAM Simplificado</w:t>
      </w:r>
    </w:p>
    <w:p>
      <w:pPr>
        <w:pBdr>
          <w:bottom w:val="single" w:color="AB47BC" w:sz="8" w:space="1"/>
        </w:pBd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El método ATAM (Architecture Tradeoff Analysis Method) evalúa si la arquitectura satisface los atributos de calidad definidos como drivers. Esta versión simplificada toma cada driver del Reto 1 y lo evalúa contra el diseño del Reto 2, identificando evidencias, riesgos y puntos sensibles. La honestidad en esta evaluación es más valiosa que reportar todo como 'cumplido'.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2400"/>
        <w:gridCol w:w="1600"/>
        <w:gridCol w:w="2780"/>
      </w:tblGrid>
      <w:tr>
        <w:trPr>
          <w:tblHeader/>
        </w:trP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Driver / Escenario del Reto 1</w:t>
            </w:r>
          </w:p>
        </w:tc>
        <w:tc>
          <w:tcPr>
            <w:tcW w:type="dxa" w:w="9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¿Cumple?</w:t>
            </w:r>
          </w:p>
        </w:tc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Evidencia en la arquitectura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 identificado</w:t>
            </w:r>
          </w:p>
        </w:tc>
        <w:tc>
          <w:tcPr>
            <w:tcW w:type="dxa" w:w="27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Punto sensible / Trade-off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Latencia &lt; 10 s: alerta debe llegar al usuario en menos de 10 s tras detección</w:t>
            </w:r>
          </w:p>
        </w:tc>
        <w:tc>
          <w:tcPr>
            <w:tcW w:type="dxa" w:w="9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✅ Sí</w:t>
            </w:r>
          </w:p>
        </w:tc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MQTT QoS 1 + Node-RED en red local Docker. Latencia medida en pruebas: ~2-4 s sensor→Telegram.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 picos de red WiFi doméstica puede alcanzar 8-9 s. Dentro del límite pero con margen ajustado.</w:t>
            </w:r>
          </w:p>
        </w:tc>
        <w:tc>
          <w:tcPr>
            <w:tcW w:type="dxa" w:w="27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Trade-off: QoS 1 garantiza entrega pero duplica mensajes en reconexión. Punto sensible: la latencia de Telegram depende de la red externa.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Disponibilidad 24/7: el sistema no debe perder lecturas críticas</w:t>
            </w:r>
          </w:p>
        </w:tc>
        <w:tc>
          <w:tcPr>
            <w:tcW w:type="dxa" w:w="9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Circuit Breaker + LocalQueue en SPIFFS. Recuperación automática de conexión en &lt; 2 minutos.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UPS o batería de respaldo, el dispositivo IoT se apaga en corte eléctrico. Riesgo alto en detección nocturna.</w:t>
            </w:r>
          </w:p>
        </w:tc>
        <w:tc>
          <w:tcPr>
            <w:tcW w:type="dxa" w:w="27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Punto sensible: el Circuit Breaker protege contra fallos de red, no contra fallos de energía. Se recomienda batería de respaldo para producción.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Seguridad (Integridad): 100% de publicaciones no autorizadas bloqueadas</w:t>
            </w:r>
          </w:p>
        </w:tc>
        <w:tc>
          <w:tcPr>
            <w:tcW w:type="dxa" w:w="9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DE7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⚠️ Parcial</w:t>
            </w:r>
          </w:p>
        </w:tc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AuthModule con usuario/contraseña en Mosquitto. ACLs por tópico configuradas.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Sin TLS en desarrollo (puerto 1883). Los datos viajan en texto plano en la red local. En producción se requiere puerto 8883 con certificados.</w:t>
            </w:r>
          </w:p>
        </w:tc>
        <w:tc>
          <w:tcPr>
            <w:tcW w:type="dxa" w:w="27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Trade-off: facilidad de desarrollo sin TLS vs. seguridad en producción. Punto sensible: si el archivo passwd se expone, toda la autenticación colapsa.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Hardware de bajo consumo: sensores y MCU con recursos limitados</w:t>
            </w:r>
          </w:p>
        </w:tc>
        <w:tc>
          <w:tcPr>
            <w:tcW w:type="dxa" w:w="9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✅ Sí</w:t>
            </w:r>
          </w:p>
        </w:tc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ESP8266 (80MHz, 80KB RAM). Firmware optimizado: publica solo cambios significativos (&gt;5 PPM de diferencia).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CircuitBreaker con SPIFFS tiene un límite de ~1MB de almacenamiento local. En desconexiones largas se pierden lecturas antiguas.</w:t>
            </w:r>
          </w:p>
        </w:tc>
        <w:tc>
          <w:tcPr>
            <w:tcW w:type="dxa" w:w="27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Trade-off: frecuencia de publicación cada 5s vs. consumo de batería. Aumentar a cada 60s reduciría consumo un 80% pero perdería resolución temporal.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Uso de protocolos estándar IoT (MQTT): interoperabilidad garantizada</w:t>
            </w:r>
          </w:p>
        </w:tc>
        <w:tc>
          <w:tcPr>
            <w:tcW w:type="dxa" w:w="9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✅ Sí</w:t>
            </w:r>
          </w:p>
        </w:tc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Mosquitto 2.x implementa MQTT 3.1.1 y 5.0. Bridge configurado con HiveMQ Cloud. Node-RED usa nodos MQTT estándar.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La versión MQTT 5.0 no es soportada por todas las librerías de ESP8266 (PubSubClient solo soporta 3.1.1).</w:t>
            </w:r>
          </w:p>
        </w:tc>
        <w:tc>
          <w:tcPr>
            <w:tcW w:type="dxa" w:w="27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Punto sensible: la incompatibilidad de versiones MQTT entre ESP8266 (3.1.1) y broker (5.0) puede causar problemas en features avanzados como session expiry.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Detección y publicación MQTT: sensor publica PPM cada 5 s en tópico específico</w:t>
            </w:r>
          </w:p>
        </w:tc>
        <w:tc>
          <w:tcPr>
            <w:tcW w:type="dxa" w:w="9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✅ Sí</w:t>
            </w:r>
          </w:p>
        </w:tc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Simulador Python publica en casa/gas/ppm cada 5s con payload JSON {ppm, timestamp, sensor}. Verificado en pruebas con mosquitto_sub.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En hardware real, el sensor MQ-2 requiere calentamiento de 24-48h para lecturas precisas. Las primeras lecturas pueden ser imprecisas.</w:t>
            </w:r>
          </w:p>
        </w:tc>
        <w:tc>
          <w:tcPr>
            <w:tcW w:type="dxa" w:w="27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Trade-off: precisión del sensor MQ-2 (económico, ~$2 USD) vs. sensores industriales (&gt;$50 USD). Para contexto académico es suficiente.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Generación de alerta crítica: notificación en &lt; 10 s cuando PPM &gt; 300</w:t>
            </w:r>
          </w:p>
        </w:tc>
        <w:tc>
          <w:tcPr>
            <w:tcW w:type="dxa" w:w="9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12121"/>
                <w:sz w:val="18"/>
                <w:szCs w:val="18"/>
              </w:rPr>
              <w:t xml:space="preserve">✅ Sí</w:t>
            </w:r>
          </w:p>
        </w:tc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RuleEngine en Node-RED evalúa umbral en cada mensaje. AlertNotifier envía Telegram en &lt; 1s adicional tras la detección.</w:t>
            </w:r>
          </w:p>
        </w:tc>
        <w:tc>
          <w:tcPr>
            <w:tcW w:type="dxa" w:w="16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El umbral de 300 PPM es configurable pero está hardcodeado en el flujo Node-RED. Cambios requieren editar el flujo manualmente.</w:t>
            </w:r>
          </w:p>
        </w:tc>
        <w:tc>
          <w:tcPr>
            <w:tcW w:type="dxa" w:w="27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Punto de mejora: externalizar la configuración del umbral a una variable de entorno o panel de administración para mayor mantenibilidad.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💡 Nota: </w:t>
      </w:r>
      <w:r>
        <w:rPr>
          <w:rFonts w:ascii="Arial" w:cs="Arial" w:eastAsia="Arial" w:hAnsi="Arial"/>
          <w:i/>
          <w:iCs/>
          <w:color w:val="757575"/>
          <w:sz w:val="17"/>
          <w:szCs w:val="17"/>
        </w:rPr>
        <w:t xml:space="preserve">Leyenda: ✅ Sí = el driver se cumple con evidencia técnica concreta. ⚠️ Parcial = se cumple con limitaciones conocidas. ❌ No = no se cumple en la arquitectura actual.</w:t>
      </w:r>
    </w:p>
    <w:p>
      <w:r>
        <w:br w:type="pag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>Entregable 3: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Despliegue con Docker Compose + Monitoreo</w:t>
      </w:r>
    </w:p>
    <w:p>
      <w:pPr>
        <w:pBdr>
          <w:bottom w:val="single" w:color="AB47BC" w:sz="8" w:space="1"/>
        </w:pBd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El archivo docker-compose.yml conteneriza los cuatro servicios principales del sistema IoT: Mosquitto (broker MQTT), Node-RED (procesamiento), InfluxDB (persistencia) y Grafana (visualización). Todos los servicios están en la red interna iot_net, con health checks configurados y políticas de reinicio automático.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000"/>
        <w:gridCol w:w="5880"/>
      </w:tblGrid>
      <w:tr>
        <w:trPr>
          <w:tblHeader/>
        </w:trPr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Servicio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Imagen Docker</w:t>
            </w:r>
          </w:p>
        </w:tc>
        <w:tc>
          <w:tcPr>
            <w:tcW w:type="dxa" w:w="1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Puerto</w:t>
            </w:r>
          </w:p>
        </w:tc>
        <w:tc>
          <w:tcPr>
            <w:tcW w:type="dxa" w:w="5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Health Check configurado</w:t>
            </w:r>
          </w:p>
        </w:tc>
      </w:tr>
      <w:tr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mosquitto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eclipse-mosquitto:2.0</w:t>
            </w:r>
          </w:p>
        </w:tc>
        <w:tc>
          <w:tcPr>
            <w:tcW w:type="dxa" w:w="1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1883/9001</w:t>
            </w:r>
          </w:p>
        </w:tc>
        <w:tc>
          <w:tcPr>
            <w:tcW w:type="dxa" w:w="5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mosquitto_sub -t $$SYS/# -C 1 — Verifica que el broker acepta conexiones. Interval: 30s, timeout: 10s, retries: 3</w:t>
            </w:r>
          </w:p>
        </w:tc>
      </w:tr>
      <w:tr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nodered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nodered/node-red:3.1</w:t>
            </w:r>
          </w:p>
        </w:tc>
        <w:tc>
          <w:tcPr>
            <w:tcW w:type="dxa" w:w="1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1880</w:t>
            </w:r>
          </w:p>
        </w:tc>
        <w:tc>
          <w:tcPr>
            <w:tcW w:type="dxa" w:w="5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wget http://localhost:1880/ — Verifica que la UI de Node-RED responde. Depende de mosquitto e influxdb healthy.</w:t>
            </w:r>
          </w:p>
        </w:tc>
      </w:tr>
      <w:tr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influxdb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influxdb:2.7</w:t>
            </w:r>
          </w:p>
        </w:tc>
        <w:tc>
          <w:tcPr>
            <w:tcW w:type="dxa" w:w="1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8086</w:t>
            </w:r>
          </w:p>
        </w:tc>
        <w:tc>
          <w:tcPr>
            <w:tcW w:type="dxa" w:w="5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influx ping — Comando nativo de InfluxDB. Verifica que la API HTTP está activa. start_period: 30s para inicialización.</w:t>
            </w:r>
          </w:p>
        </w:tc>
      </w:tr>
      <w:tr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grafana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grafana/grafana:10.2</w:t>
            </w:r>
          </w:p>
        </w:tc>
        <w:tc>
          <w:tcPr>
            <w:tcW w:type="dxa" w:w="1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3000</w:t>
            </w:r>
          </w:p>
        </w:tc>
        <w:tc>
          <w:tcPr>
            <w:tcW w:type="dxa" w:w="5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wget http://localhost:3000/api/health — Endpoint de health nativo de Grafana. Depende de influxdb healthy.</w:t>
            </w:r>
          </w:p>
        </w:tc>
      </w:tr>
      <w:tr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sensor_simulator</w:t>
            </w:r>
          </w:p>
        </w:tc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python:3.11-slim</w:t>
            </w:r>
          </w:p>
        </w:tc>
        <w:tc>
          <w:tcPr>
            <w:tcW w:type="dxa" w:w="10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—</w:t>
            </w:r>
          </w:p>
        </w:tc>
        <w:tc>
          <w:tcPr>
            <w:tcW w:type="dxa" w:w="5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 requiere health check. Servicio opcional; se puede quitar en despliegue con hardware real (ESP8266 físico).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Comandos de operación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Levantar todos los servicios en background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docker compose up -d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Verificar que todos están healthy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docker compose ps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Ver logs en tiempo real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docker compose logs -f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Ver logs de un servicio específico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docker compose logs -f mosquitto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Reiniciar un servicio sin bajar los demás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docker compose restart nodered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Inspeccionar health check de un contenedor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docker inspect iot_mosquitto | grep -A5 '"Health"'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/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6"/>
          <w:szCs w:val="16"/>
        </w:rPr>
        <w:t xml:space="preserve"># Detener y limpiar todo (incluyendo volúmenes)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212121"/>
          <w:sz w:val="16"/>
          <w:szCs w:val="16"/>
        </w:rPr>
        <w:t xml:space="preserve">docker compose down -v</w:t>
      </w:r>
    </w:p>
    <w:p>
      <w:pPr>
        <w:spacing w:after="160" w:before="0"/>
      </w:pPr>
      <w:r>
        <w:rPr>
          <w:sz w:val="4"/>
          <w:szCs w:val="4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💡 Nota: </w:t>
      </w:r>
      <w:r>
        <w:rPr>
          <w:rFonts w:ascii="Arial" w:cs="Arial" w:eastAsia="Arial" w:hAnsi="Arial"/>
          <w:i/>
          <w:iCs/>
          <w:color w:val="757575"/>
          <w:sz w:val="17"/>
          <w:szCs w:val="17"/>
        </w:rPr>
        <w:t xml:space="preserve">El archivo docker-compose.yml completo y el sensor_sim.py están incluidos en la entrega del repositorio GitHub.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>Entregable 4: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Portafolio GitHub</w:t>
      </w:r>
    </w:p>
    <w:p>
      <w:pPr>
        <w:pBdr>
          <w:bottom w:val="single" w:color="AB47BC" w:sz="8" w:space="1"/>
        </w:pBd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El repositorio GitHub incluye el README profesional con descripción del proyecto, diagramas C4 en formato Mermaid (renderizados automáticamente por GitHub), las 3 ADRs documentadas, instrucciones de instalación paso a paso, comandos de prueba MQTT y el enlace al video demo. La estructura de carpetas refleja la Vista de Deployment.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 del README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Descripción + badges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Resumen del proyecto en 2-3 líneas. Badges de Docker, MQTT, Node-RED, InfluxDB y Grafana.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Arquitectura (C4)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Diagramas Mermaid de los 3 niveles C4 renderizados directamente en el README de GitHub.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Requisitos + instalación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Docker &gt;= 24.x, Docker Compose &gt;= 2.x. Pasos numerados desde git clone hasta docker compose up.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Tabla de servicios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URL de acceso, usuario y contraseña de cada servicio del stack.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Estructura del proyecto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Árbol de directorios del repositorio explicado.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ADRs (3 decisiones)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ADR-001 MQTT, ADR-002 Circuit Breaker, ADR-003 Node-RED. Formato: Contexto + Decisión + Consecuencias.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Demo MQTT (comandos)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Comandos docker exec para publicar/suscribir mensajes de prueba sin instalar nada extra.</w:t>
            </w:r>
          </w:p>
        </w:tc>
      </w:tr>
      <w:tr>
        <w:tc>
          <w:tcPr>
            <w:tcW w:type="dxa" w:w="2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Equipo + referencias</w:t>
            </w:r>
          </w:p>
        </w:tc>
        <w:tc>
          <w:tcPr>
            <w:tcW w:type="dxa" w:w="76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Nombres de integrantes y 5 referencias académicas en formato APA.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💡 Nota: </w:t>
      </w:r>
      <w:r>
        <w:rPr>
          <w:rFonts w:ascii="Arial" w:cs="Arial" w:eastAsia="Arial" w:hAnsi="Arial"/>
          <w:i/>
          <w:iCs/>
          <w:color w:val="757575"/>
          <w:sz w:val="17"/>
          <w:szCs w:val="17"/>
        </w:rPr>
        <w:t xml:space="preserve">El README.md está disponible como archivo separado en la entrega. Copiarlo a la raíz del repositorio GitHub.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>Entregable 5: </w:t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Demo Day — Presentación 10-12 min + Poster/Video 2 min</w:t>
      </w:r>
    </w:p>
    <w:p>
      <w:pPr>
        <w:pBdr>
          <w:bottom w:val="single" w:color="AB47BC" w:sz="8" w:space="1"/>
        </w:pBd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La presentación final defiende la arquitectura con evidencia técnica ante el curso. No es suficiente mostrar que funciona: hay que explicar por qué se tomaron las decisiones y qué se sacrificó en cada trade-off. La estructura minuto a minuto asegura cubrir todos los entregables en el tiempo disponible.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6880"/>
      </w:tblGrid>
      <w:tr>
        <w:trPr>
          <w:tblHeader/>
        </w:trP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Minuto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4A148C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Contenido a demostrar</w:t>
            </w:r>
          </w:p>
        </w:tc>
      </w:tr>
      <w:t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0:00–1:00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Introducción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Nombre del equipo, proyecto y problema. Mostrar foto del sensor MQ-2 / screenshot de Wokwi. Contexto: ¿por qué es importante detectar fugas de gas?</w:t>
            </w:r>
          </w:p>
        </w:tc>
      </w:tr>
      <w:t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1:00–2:30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Reto 1 recap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Mostrar los 3 diagramas C4 (contexto, contenedores, componentes). Resaltar los 3 drivers más críticos: latencia, disponibilidad y seguridad.</w:t>
            </w:r>
          </w:p>
        </w:tc>
      </w:tr>
      <w:t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2:30–4:30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Patrones aplicados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Explicar Circuit Breaker, Gateway y Repository con el diagrama de componentes. Mostrar el código/flujo Node-RED en pantalla.</w:t>
            </w:r>
          </w:p>
        </w:tc>
      </w:tr>
      <w:t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4:30–7:00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Demo en vivo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Levantar docker compose up -d. Mostrar los 4 contenedores healthy. Publicar PPM normal → ver en Grafana. Forzar PPM &gt; 300 → mostrar alerta en Telegram.</w:t>
            </w:r>
          </w:p>
        </w:tc>
      </w:tr>
      <w:t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7:00–8:30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Views &amp; Beyond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Mostrar la Vista de Módulos y la Vista de Deployment. Explicar cómo el Docker Compose implementa la vista de deployment.</w:t>
            </w:r>
          </w:p>
        </w:tc>
      </w:tr>
      <w:t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8:30–10:00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ATAM y trade-offs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Mostrar el checklist ATAM. Destacar el riesgo de disponibilidad sin UPS y el trade-off de TLS. Demostrar honestidad arquitectónica.</w:t>
            </w:r>
          </w:p>
        </w:tc>
      </w:tr>
      <w:t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10:00–11:00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GitHub y ADRs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Mostrar el README del repositorio con los 3 ADRs. Señalar los diagramas Mermaid renderizados en GitHub.</w:t>
            </w:r>
          </w:p>
        </w:tc>
      </w:tr>
      <w:tr>
        <w:tc>
          <w:tcPr>
            <w:tcW w:type="dxa" w:w="14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11:00–12:00</w:t>
            </w:r>
          </w:p>
        </w:tc>
        <w:tc>
          <w:tcPr>
            <w:tcW w:type="dxa" w:w="180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12121"/>
                <w:sz w:val="18"/>
                <w:szCs w:val="18"/>
              </w:rPr>
              <w:t xml:space="preserve">Conclusiones</w:t>
            </w:r>
          </w:p>
        </w:tc>
        <w:tc>
          <w:tcPr>
            <w:tcW w:type="dxa" w:w="6880"/>
            <w:tcBorders>
              <w:top w:val="single" w:color="CE93D8" w:sz="1"/>
              <w:left w:val="single" w:color="CE93D8" w:sz="1"/>
              <w:bottom w:val="single" w:color="CE93D8" w:sz="1"/>
              <w:right w:val="single" w:color="CE93D8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12121"/>
                <w:sz w:val="18"/>
                <w:szCs w:val="18"/>
              </w:rPr>
              <w:t xml:space="preserve">¿Qué aprendimos? ¿Qué haríamos diferente en producción? Preguntas del curso. Link al video y al repositorio GitHub.</w:t>
            </w:r>
          </w:p>
        </w:tc>
      </w:tr>
    </w:tbl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7B1FA2"/>
          <w:sz w:val="22"/>
          <w:szCs w:val="22"/>
        </w:rPr>
        <w:t xml:space="preserve">Poster / Video resumen (2 minutos)</w:t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El poster o video de 2 minutos debe resumir: (1) el problema que resuelve el sistema, (2) la arquitectura en una imagen (C4 Nivel 2), (3) los 3 patrones aplicados con una frase cada uno, y (4) el resultado: sistema funcionando con alerta real en Telegram. Puede ser una grabación de pantalla con voz en off o un poster impreso en A2.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7B1FA2"/>
          <w:sz w:val="17"/>
          <w:szCs w:val="17"/>
        </w:rPr>
        <w:t xml:space="preserve">💡 Nota: </w:t>
      </w:r>
      <w:r>
        <w:rPr>
          <w:rFonts w:ascii="Arial" w:cs="Arial" w:eastAsia="Arial" w:hAnsi="Arial"/>
          <w:i/>
          <w:iCs/>
          <w:color w:val="757575"/>
          <w:sz w:val="17"/>
          <w:szCs w:val="17"/>
        </w:rPr>
        <w:t xml:space="preserve">Subir el video a YouTube (no listado) o Google Drive y colocar el enlace en el README del repositorio GitHub antes de la presentación.</w:t>
      </w:r>
    </w:p>
    <w:p>
      <w:r>
        <w:br w:type="page"/>
      </w:r>
    </w:p>
    <w:p>
      <w:pPr>
        <w:spacing w:after="60" w:before="400"/>
      </w:pPr>
      <w:r>
        <w:rPr>
          <w:rFonts w:ascii="Arial" w:cs="Arial" w:eastAsia="Arial" w:hAnsi="Arial"/>
          <w:b/>
          <w:bCs/>
          <w:color w:val="7B1FA2"/>
          <w:sz w:val="28"/>
          <w:szCs w:val="28"/>
        </w:rPr>
        <w:t xml:space="preserve"/>
      </w:r>
      <w:r>
        <w:rPr>
          <w:rFonts w:ascii="Arial" w:cs="Arial" w:eastAsia="Arial" w:hAnsi="Arial"/>
          <w:b/>
          <w:bCs/>
          <w:color w:val="4A148C"/>
          <w:sz w:val="28"/>
          <w:szCs w:val="28"/>
        </w:rPr>
        <w:t xml:space="preserve">Referencias</w:t>
      </w:r>
    </w:p>
    <w:p>
      <w:pPr>
        <w:pBdr>
          <w:bottom w:val="single" w:color="AB47BC" w:sz="8" w:space="1"/>
        </w:pBdr>
        <w:spacing w:after="240" w:before="0"/>
      </w:pPr>
      <w:r>
        <w:rPr>
          <w:sz w:val="2"/>
          <w:szCs w:val="2"/>
        </w:rP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color w:val="212121"/>
          <w:sz w:val="18"/>
          <w:szCs w:val="18"/>
        </w:rPr>
        <w:t xml:space="preserve">Referencias bibliográficas en formato APA 7.ª edición consultadas para el desarrollo de los tres retos del curso.</w:t>
      </w:r>
    </w:p>
    <w:p>
      <w:pPr>
        <w:spacing w:after="0" w:before="0"/>
      </w:pPr>
      <w:r>
        <w:rPr>
          <w:sz w:val="4"/>
          <w:szCs w:val="4"/>
        </w:rPr>
        <w:t xml:space="preserve"/>
      </w:r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[1]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Bass, L., Clements, P., &amp; Kazman, R. (2022). Software architecture in practice (4.ª ed.). Addison-Wesley Professional.</w:t>
      </w:r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[2]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Clements, P., Bachmann, F., Bass, L., Garlan, D., Ivers, J., Little, R., … Stafford, J. (2010). Documenting software architectures: Views and beyond (2.ª ed.). Addison-Wesley.</w:t>
      </w:r>
      <w:r>
        <w:rPr>
          <w:rFonts w:ascii="Arial" w:cs="Arial" w:eastAsia="Arial" w:hAnsi="Arial"/>
          <w:sz w:val="17"/>
          <w:szCs w:val="17"/>
        </w:rPr>
        <w:t xml:space="preserve"> </w:t>
      </w:r>
      <w:hyperlink w:history="1" r:id="rId6po3femzh1uxtipsu5a3_">
        <w:r>
          <w:rPr>
            <w:rFonts w:ascii="Arial" w:cs="Arial" w:eastAsia="Arial" w:hAnsi="Arial"/>
            <w:color w:val="1565C0"/>
            <w:sz w:val="17"/>
            <w:szCs w:val="17"/>
            <w:u w:val="single"/>
          </w:rPr>
          <w:t xml:space="preserve">https://resources.sei.cmu.edu/library/asset-view.cfm?assetid=30386</w:t>
        </w:r>
      </w:hyperlink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[3]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Kazman, R., Klein, M., &amp; Clements, P. (2000). ATAM: Method for architecture evaluation. Software Engineering Institute, Carnegie Mellon University.</w:t>
      </w:r>
      <w:r>
        <w:rPr>
          <w:rFonts w:ascii="Arial" w:cs="Arial" w:eastAsia="Arial" w:hAnsi="Arial"/>
          <w:sz w:val="17"/>
          <w:szCs w:val="17"/>
        </w:rPr>
        <w:t xml:space="preserve"> </w:t>
      </w:r>
      <w:hyperlink w:history="1" r:id="rIdkuwoelermeapayj_yefw5">
        <w:r>
          <w:rPr>
            <w:rFonts w:ascii="Arial" w:cs="Arial" w:eastAsia="Arial" w:hAnsi="Arial"/>
            <w:color w:val="1565C0"/>
            <w:sz w:val="17"/>
            <w:szCs w:val="17"/>
            <w:u w:val="single"/>
          </w:rPr>
          <w:t xml:space="preserve">https://resources.sei.cmu.edu/library/asset-view.cfm?assetid=5177</w:t>
        </w:r>
      </w:hyperlink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[4]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Brown, S. (2022). The C4 model for visualising software architecture. Recuperado de</w:t>
      </w:r>
      <w:r>
        <w:rPr>
          <w:rFonts w:ascii="Arial" w:cs="Arial" w:eastAsia="Arial" w:hAnsi="Arial"/>
          <w:sz w:val="17"/>
          <w:szCs w:val="17"/>
        </w:rPr>
        <w:t xml:space="preserve"> </w:t>
      </w:r>
      <w:hyperlink w:history="1" r:id="rId-1telli_2byqpoxvfln4w">
        <w:r>
          <w:rPr>
            <w:rFonts w:ascii="Arial" w:cs="Arial" w:eastAsia="Arial" w:hAnsi="Arial"/>
            <w:color w:val="1565C0"/>
            <w:sz w:val="17"/>
            <w:szCs w:val="17"/>
            <w:u w:val="single"/>
          </w:rPr>
          <w:t xml:space="preserve">https://c4model.com</w:t>
        </w:r>
      </w:hyperlink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[5]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Nygard, M. T. (2018). Release it! Design and deploy production-ready software (2.ª ed.). Pragmatic Bookshelf.</w:t>
      </w:r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[6]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Fowler, M. (2002). Patterns of enterprise application architecture. Addison-Wesley. Recuperado de</w:t>
      </w:r>
      <w:r>
        <w:rPr>
          <w:rFonts w:ascii="Arial" w:cs="Arial" w:eastAsia="Arial" w:hAnsi="Arial"/>
          <w:sz w:val="17"/>
          <w:szCs w:val="17"/>
        </w:rPr>
        <w:t xml:space="preserve"> </w:t>
      </w:r>
      <w:hyperlink w:history="1" r:id="rId2ijubznzyjezpfqvfbkiy">
        <w:r>
          <w:rPr>
            <w:rFonts w:ascii="Arial" w:cs="Arial" w:eastAsia="Arial" w:hAnsi="Arial"/>
            <w:color w:val="1565C0"/>
            <w:sz w:val="17"/>
            <w:szCs w:val="17"/>
            <w:u w:val="single"/>
          </w:rPr>
          <w:t xml:space="preserve">https://martinfowler.com/eaaCatalog/</w:t>
        </w:r>
      </w:hyperlink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[7]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Eclipse Foundation. (2023). Eclipse Mosquitto: An open source MQTT broker (v2.x). Documentación oficial. Recuperado de</w:t>
      </w:r>
      <w:r>
        <w:rPr>
          <w:rFonts w:ascii="Arial" w:cs="Arial" w:eastAsia="Arial" w:hAnsi="Arial"/>
          <w:sz w:val="17"/>
          <w:szCs w:val="17"/>
        </w:rPr>
        <w:t xml:space="preserve"> </w:t>
      </w:r>
      <w:hyperlink w:history="1" r:id="rIdmskmesjmdmmv74abpdqxv">
        <w:r>
          <w:rPr>
            <w:rFonts w:ascii="Arial" w:cs="Arial" w:eastAsia="Arial" w:hAnsi="Arial"/>
            <w:color w:val="1565C0"/>
            <w:sz w:val="17"/>
            <w:szCs w:val="17"/>
            <w:u w:val="single"/>
          </w:rPr>
          <w:t xml:space="preserve">https://mosquitto.org/documentation/</w:t>
        </w:r>
      </w:hyperlink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[8]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OpenJS Foundation. (2023). Node-RED: Low-code programming for event-driven applications. Documentación oficial. Recuperado de</w:t>
      </w:r>
      <w:r>
        <w:rPr>
          <w:rFonts w:ascii="Arial" w:cs="Arial" w:eastAsia="Arial" w:hAnsi="Arial"/>
          <w:sz w:val="17"/>
          <w:szCs w:val="17"/>
        </w:rPr>
        <w:t xml:space="preserve"> </w:t>
      </w:r>
      <w:hyperlink w:history="1" r:id="rId3n1zahsitk95sspgtcpmj">
        <w:r>
          <w:rPr>
            <w:rFonts w:ascii="Arial" w:cs="Arial" w:eastAsia="Arial" w:hAnsi="Arial"/>
            <w:color w:val="1565C0"/>
            <w:sz w:val="17"/>
            <w:szCs w:val="17"/>
            <w:u w:val="single"/>
          </w:rPr>
          <w:t xml:space="preserve">https://nodered.org/docs/</w:t>
        </w:r>
      </w:hyperlink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[9]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InfluxData. (2023). InfluxDB 2.x documentation. Recuperado de</w:t>
      </w:r>
      <w:r>
        <w:rPr>
          <w:rFonts w:ascii="Arial" w:cs="Arial" w:eastAsia="Arial" w:hAnsi="Arial"/>
          <w:sz w:val="17"/>
          <w:szCs w:val="17"/>
        </w:rPr>
        <w:t xml:space="preserve"> </w:t>
      </w:r>
      <w:hyperlink w:history="1" r:id="rIdwfhgpvei8xitb71c6fsok">
        <w:r>
          <w:rPr>
            <w:rFonts w:ascii="Arial" w:cs="Arial" w:eastAsia="Arial" w:hAnsi="Arial"/>
            <w:color w:val="1565C0"/>
            <w:sz w:val="17"/>
            <w:szCs w:val="17"/>
            <w:u w:val="single"/>
          </w:rPr>
          <w:t xml:space="preserve">https://docs.influxdata.com</w:t>
        </w:r>
      </w:hyperlink>
    </w:p>
    <w:p>
      <w:pPr>
        <w:spacing w:after="120" w:before="80"/>
        <w:ind w:left="360" w:hanging="360"/>
      </w:pPr>
      <w:r>
        <w:rPr>
          <w:rFonts w:ascii="Arial" w:cs="Arial" w:eastAsia="Arial" w:hAnsi="Arial"/>
          <w:b/>
          <w:bCs/>
          <w:color w:val="4A148C"/>
          <w:sz w:val="17"/>
          <w:szCs w:val="17"/>
        </w:rPr>
        <w:t xml:space="preserve">[10] </w:t>
      </w:r>
      <w:r>
        <w:rPr>
          <w:rFonts w:ascii="Arial" w:cs="Arial" w:eastAsia="Arial" w:hAnsi="Arial"/>
          <w:color w:val="212121"/>
          <w:sz w:val="17"/>
          <w:szCs w:val="17"/>
        </w:rPr>
        <w:t xml:space="preserve">OASIS. (2019). MQTT version 5.0. OASIS Standard. Recuperado de</w:t>
      </w:r>
      <w:r>
        <w:rPr>
          <w:rFonts w:ascii="Arial" w:cs="Arial" w:eastAsia="Arial" w:hAnsi="Arial"/>
          <w:sz w:val="17"/>
          <w:szCs w:val="17"/>
        </w:rPr>
        <w:t xml:space="preserve"> </w:t>
      </w:r>
      <w:hyperlink w:history="1" r:id="rIdt3xbnywvjyvinyoiqcvuw">
        <w:r>
          <w:rPr>
            <w:rFonts w:ascii="Arial" w:cs="Arial" w:eastAsia="Arial" w:hAnsi="Arial"/>
            <w:color w:val="1565C0"/>
            <w:sz w:val="17"/>
            <w:szCs w:val="17"/>
            <w:u w:val="single"/>
          </w:rPr>
          <w:t xml:space="preserve">https://docs.oasis-open.org/mqtt/mqtt/v5.0/mqtt-v5.0.html</w:t>
        </w:r>
      </w:hyperlink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B47BC" w:sz="4"/>
      </w:pBdr>
      <w:tabs>
        <w:tab w:val="right" w:pos="10080"/>
      </w:tabs>
      <w:spacing w:before="100"/>
    </w:pPr>
    <w:r>
      <w:rPr>
        <w:rFonts w:ascii="Arial" w:cs="Arial" w:eastAsia="Arial" w:hAnsi="Arial"/>
        <w:color w:val="757575"/>
        <w:sz w:val="15"/>
        <w:szCs w:val="15"/>
      </w:rPr>
      <w:t xml:space="preserve">Ingeniería de Sistemas · Montería, Córdoba  </w:t>
    </w:r>
    <w:r>
      <w:rPr>
        <w:rFonts w:ascii="Arial" w:cs="Arial" w:eastAsia="Arial" w:hAnsi="Arial"/>
        <w:color w:val="757575"/>
        <w:sz w:val="15"/>
        <w:szCs w:val="15"/>
      </w:rPr>
      <w:t xml:space="preserve">	Página </w:t>
    </w:r>
    <w:r>
      <w:rPr>
        <w:rFonts w:ascii="Arial" w:cs="Arial" w:eastAsia="Arial" w:hAnsi="Arial"/>
        <w:color w:val="7575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5"/>
        <w:szCs w:val="15"/>
      </w:rPr>
      <w:t xml:space="preserve"> de </w:t>
    </w:r>
    <w:r>
      <w:rPr>
        <w:rFonts w:ascii="Arial" w:cs="Arial" w:eastAsia="Arial" w:hAnsi="Arial"/>
        <w:color w:val="7575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080"/>
      <w:gridCol w:w="3000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4A148C" w:val="clear"/>
          <w:tcMar>
            <w:top w:type="dxa" w:w="80"/>
            <w:left w:type="dxa" w:w="160"/>
            <w:bottom w:type="dxa" w:w="80"/>
            <w:right w:type="dxa" w:w="8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RETO 3 · EXAMEN FINAL</w:t>
          </w:r>
        </w:p>
        <w:p>
          <w:r>
            <w:rPr>
              <w:rFonts w:ascii="Arial" w:cs="Arial" w:eastAsia="Arial" w:hAnsi="Arial"/>
              <w:color w:val="CE93D8"/>
              <w:sz w:val="15"/>
              <w:szCs w:val="15"/>
            </w:rPr>
            <w:t xml:space="preserve">Arquitectura de Software + IoT · Documentación y Evaluación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B1FA2" w:val="clear"/>
          <w:tcMar>
            <w:top w:type="dxa" w:w="80"/>
            <w:left w:type="dxa" w:w="80"/>
            <w:bottom w:type="dxa" w:w="80"/>
            <w:right w:type="dxa" w:w="16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FFFFFF"/>
              <w:sz w:val="15"/>
              <w:szCs w:val="15"/>
            </w:rPr>
            <w:t xml:space="preserve">Sistema IoT - Detección de Fuga de Gas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E1BEE7"/>
              <w:sz w:val="13"/>
              <w:szCs w:val="13"/>
            </w:rPr>
            <w:t xml:space="preserve">Corp. Universitaria Remington · 25% de la nota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6po3femzh1uxtipsu5a3_" Type="http://schemas.openxmlformats.org/officeDocument/2006/relationships/hyperlink" Target="https://resources.sei.cmu.edu/library/asset-view.cfm?assetid=30386" TargetMode="External"/><Relationship Id="rIdkuwoelermeapayj_yefw5" Type="http://schemas.openxmlformats.org/officeDocument/2006/relationships/hyperlink" Target="https://resources.sei.cmu.edu/library/asset-view.cfm?assetid=5177" TargetMode="External"/><Relationship Id="rId-1telli_2byqpoxvfln4w" Type="http://schemas.openxmlformats.org/officeDocument/2006/relationships/hyperlink" Target="https://c4model.com" TargetMode="External"/><Relationship Id="rId2ijubznzyjezpfqvfbkiy" Type="http://schemas.openxmlformats.org/officeDocument/2006/relationships/hyperlink" Target="https://martinfowler.com/eaaCatalog/" TargetMode="External"/><Relationship Id="rIdmskmesjmdmmv74abpdqxv" Type="http://schemas.openxmlformats.org/officeDocument/2006/relationships/hyperlink" Target="https://mosquitto.org/documentation/" TargetMode="External"/><Relationship Id="rId3n1zahsitk95sspgtcpmj" Type="http://schemas.openxmlformats.org/officeDocument/2006/relationships/hyperlink" Target="https://nodered.org/docs/" TargetMode="External"/><Relationship Id="rIdwfhgpvei8xitb71c6fsok" Type="http://schemas.openxmlformats.org/officeDocument/2006/relationships/hyperlink" Target="https://docs.influxdata.com" TargetMode="External"/><Relationship Id="rIdt3xbnywvjyvinyoiqcvuw" Type="http://schemas.openxmlformats.org/officeDocument/2006/relationships/hyperlink" Target="https://docs.oasis-open.org/mqtt/mqtt/v5.0/mqtt-v5.0.html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2026-04-13T23:53:46.465Z</dcterms:created>
  <dcterms:modified xsi:type="dcterms:W3CDTF">2026-04-13T23:53:46.465Z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