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wg8ibtrk3k" w:id="0"/>
      <w:bookmarkEnd w:id="0"/>
      <w:r w:rsidDel="00000000" w:rsidR="00000000" w:rsidRPr="00000000">
        <w:rPr>
          <w:rtl w:val="0"/>
        </w:rPr>
        <w:t xml:space="preserve">Análisis de la Arquitectura de la Información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kpb1wsn7mrlm" w:id="1"/>
      <w:bookmarkEnd w:id="1"/>
      <w:r w:rsidDel="00000000" w:rsidR="00000000" w:rsidRPr="00000000">
        <w:rPr>
          <w:rtl w:val="0"/>
        </w:rPr>
        <w:t xml:space="preserve">BGB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ffy39cuil2el" w:id="2"/>
      <w:bookmarkEnd w:id="2"/>
      <w:r w:rsidDel="00000000" w:rsidR="00000000" w:rsidRPr="00000000">
        <w:rPr>
          <w:rtl w:val="0"/>
        </w:rPr>
        <w:t xml:space="preserve">BoardGames Brotherhood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2838" cy="36828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838" cy="368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jc w:val="righ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Fernando Izquierdo Romera</w:t>
      </w:r>
    </w:p>
    <w:p w:rsidR="00000000" w:rsidDel="00000000" w:rsidP="00000000" w:rsidRDefault="00000000" w:rsidRPr="00000000" w14:paraId="0000000C">
      <w:pPr>
        <w:jc w:val="righ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José Antonio Córdoba Gómez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sz w:val="25"/>
          <w:szCs w:val="25"/>
          <w:rtl w:val="0"/>
        </w:rPr>
        <w:t xml:space="preserve">Ángel Píñar Rivas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woxlj1lan0g" w:id="3"/>
      <w:bookmarkEnd w:id="3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pb1wsn7mrlm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BGB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_kpb1wsn7mrlm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woxlj1lan0g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_woxlj1lan0g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9a0q3g39zrd1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Historial de Cambios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_9a0q3g39zrd1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zh0848qnmc01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 Sistemas de Organización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_zh0848qnmc01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krtj9vf2visi"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1.1. Esquemas de organización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_krtj9vf2visi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awhycma39rvo"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1.2. Estructuras de organización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_awhycma39rvo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vhj4lszbftzn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2. Sistemas de Navegación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_vhj4lszbftzn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pu4ab3s5pqdf"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2.1. Ámbito de la Navegación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_pu4ab3s5pqdf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7s90azcryzh7"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2.2. Herramientas de Navegación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_7s90azcryzh7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33aud71mh5cz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 Sistemas de búsqueda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_33aud71mh5cz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b2glvla4tand"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3.1. Búsqueda de elemento conocido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_b2glvla4tand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i8decn6oeqjj"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3.2. Búsqueda de existencia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_i8decn6oeqjj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at2danchh74v"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3.3. Búsqueda por exploración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_at2danchh74v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qckdnzete4g9"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3.4. Búsquedas integrales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_qckdnzete4g9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0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</w:rPr>
          </w:pPr>
          <w:hyperlink w:anchor="_ekjgw587y8a2"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4. Etiquetado</w:t>
            </w:r>
          </w:hyperlink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_ekjgw587y8a2 \h </w:instrText>
            <w:fldChar w:fldCharType="separate"/>
          </w:r>
          <w:r w:rsidDel="00000000" w:rsidR="00000000" w:rsidRPr="00000000">
            <w:rPr>
              <w:rFonts w:ascii="Merriweather" w:cs="Merriweather" w:eastAsia="Merriweather" w:hAnsi="Merriweather"/>
              <w:b w:val="1"/>
              <w:i w:val="0"/>
              <w:smallCaps w:val="0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pf97z3imhrr6">
            <w:r w:rsidDel="00000000" w:rsidR="00000000" w:rsidRPr="00000000">
              <w:rPr>
                <w:b w:val="1"/>
                <w:rtl w:val="0"/>
              </w:rPr>
              <w:t xml:space="preserve">5. Modelo de la información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_pf97z3imhrr6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y21c82bhh7uf">
            <w:r w:rsidDel="00000000" w:rsidR="00000000" w:rsidRPr="00000000">
              <w:rPr>
                <w:rtl w:val="0"/>
              </w:rPr>
              <w:t xml:space="preserve">Diagrama de conceptos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_y21c82bhh7uf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4f81bd" w:space="4" w:sz="8" w:val="single"/>
        </w:pBdr>
        <w:spacing w:after="3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bottom w:color="4f81bd" w:space="4" w:sz="8" w:val="single"/>
        </w:pBdr>
        <w:spacing w:after="300" w:line="240" w:lineRule="auto"/>
        <w:jc w:val="left"/>
        <w:rPr/>
      </w:pPr>
      <w:bookmarkStart w:colFirst="0" w:colLast="0" w:name="_9a0q3g39zrd1" w:id="4"/>
      <w:bookmarkEnd w:id="4"/>
      <w:r w:rsidDel="00000000" w:rsidR="00000000" w:rsidRPr="00000000">
        <w:rPr>
          <w:rtl w:val="0"/>
        </w:rPr>
        <w:t xml:space="preserve">Historial de Cambios</w:t>
      </w:r>
    </w:p>
    <w:tbl>
      <w:tblPr>
        <w:tblStyle w:val="Table1"/>
        <w:tblW w:w="9054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368"/>
        <w:gridCol w:w="1440"/>
        <w:gridCol w:w="3870"/>
        <w:gridCol w:w="2376"/>
        <w:tblGridChange w:id="0">
          <w:tblGrid>
            <w:gridCol w:w="1368"/>
            <w:gridCol w:w="1440"/>
            <w:gridCol w:w="3870"/>
            <w:gridCol w:w="2376"/>
          </w:tblGrid>
        </w:tblGridChange>
      </w:tblGrid>
      <w:tr>
        <w:trPr>
          <w:trHeight w:val="354" w:hRule="atLeast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30-11-2020</w:t>
            </w:r>
          </w:p>
        </w:tc>
        <w:tc>
          <w:tcPr>
            <w:shd w:fill="d2eaf1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1.0.0</w:t>
            </w:r>
          </w:p>
        </w:tc>
        <w:tc>
          <w:tcPr>
            <w:shd w:fill="d2eaf1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Primera versión del documento</w:t>
            </w:r>
          </w:p>
        </w:tc>
        <w:tc>
          <w:tcPr>
            <w:shd w:fill="d2eaf1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José Antonio Córdoba Gómez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Fernando Izquierdo Romera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Ángel Píñar Rivas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02-12-2020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Editados elementos de navegación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José Antonio Córdoba Gómez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Fernando Izquierdo Romera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Ángel Píñar Rivas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zh0848qnmc01" w:id="5"/>
      <w:bookmarkEnd w:id="5"/>
      <w:r w:rsidDel="00000000" w:rsidR="00000000" w:rsidRPr="00000000">
        <w:rPr>
          <w:rtl w:val="0"/>
        </w:rPr>
        <w:t xml:space="preserve">1. Sistemas de Organización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Las diferentes entidades que hemos detectado que definirán la arquitectura de la información son: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JUEGOS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EMPRESAS JUEGOS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krtj9vf2visi" w:id="6"/>
      <w:bookmarkEnd w:id="6"/>
      <w:r w:rsidDel="00000000" w:rsidR="00000000" w:rsidRPr="00000000">
        <w:rPr>
          <w:rtl w:val="0"/>
        </w:rPr>
        <w:t xml:space="preserve">1.1. Esquemas de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Exacta por nombre de usuario o </w:t>
      </w:r>
      <w:r w:rsidDel="00000000" w:rsidR="00000000" w:rsidRPr="00000000">
        <w:rPr>
          <w:i w:val="1"/>
          <w:rtl w:val="0"/>
        </w:rPr>
        <w:t xml:space="preserve">nickname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Exacta por nombre del juego, código identificador del juego.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Exacta por nombre de sala, código identificador de sala.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Exacta por nombre del local, código identificador del local.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Exacta por ubicación de local 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Ambiguo para los juegos por nombre de la empresa del juego.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Ambiguo para las salas de un juego de mesa.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Ambiguo por categoría de 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awhycma39rvo" w:id="7"/>
      <w:bookmarkEnd w:id="7"/>
      <w:r w:rsidDel="00000000" w:rsidR="00000000" w:rsidRPr="00000000">
        <w:rPr>
          <w:rtl w:val="0"/>
        </w:rPr>
        <w:t xml:space="preserve">1.2. Estructuras de organización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 general nos encontramos ante una estructura jerárquica. Se encontrarán una serie de categorías (géneros, locales, empresas), dentro de las cuales hallaremos un conjunto de juegos a los que pertenecen, y en el apartado de cada juego, el conjunto de salas existentes y el resto de información referente al mismo.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Por otro lado, los elementos también se organizan por registro para acceder a algunos de ellos de forma directa en la aplicación (como pueden ser las salas o los juegos).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Finalmente, el perfil de un usuario, en el que se almacenan datos personales, salas a las que pertenece, un historial y valoraciones, se organiza en una estructura de red.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vhj4lszbftzn" w:id="8"/>
      <w:bookmarkEnd w:id="8"/>
      <w:r w:rsidDel="00000000" w:rsidR="00000000" w:rsidRPr="00000000">
        <w:rPr>
          <w:rtl w:val="0"/>
        </w:rPr>
        <w:t xml:space="preserve">2. Sistemas de Navegación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pu4ab3s5pqdf" w:id="9"/>
      <w:bookmarkEnd w:id="9"/>
      <w:r w:rsidDel="00000000" w:rsidR="00000000" w:rsidRPr="00000000">
        <w:rPr>
          <w:rtl w:val="0"/>
        </w:rPr>
        <w:t xml:space="preserve">2.1. Ámbito de la Navegación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Detectamos tres posibles navegaciones a nivel global que a su vez darán lugar a diferentes navegaciones locales.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Global: Géneros de juegos → Género → Juegos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Global: Locales → Juegos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Global: Empresas → Juegos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Local: Juego → Información (descripción, videos y noticias)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Local: Juego → Salas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Contexto: Sala → Descripción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Contexto: Sala → Usuarios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Contexto: Sala → Chat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7s90azcryzh7" w:id="10"/>
      <w:bookmarkEnd w:id="10"/>
      <w:r w:rsidDel="00000000" w:rsidR="00000000" w:rsidRPr="00000000">
        <w:rPr>
          <w:rtl w:val="0"/>
        </w:rPr>
        <w:t xml:space="preserve">2.2. Herramientas de Navegación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Utilizaremos tablas para la navegación por los distintos elementos, que se encuentran organizados de manera jerárquica y en forma de listas.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33aud71mh5cz" w:id="11"/>
      <w:bookmarkEnd w:id="11"/>
      <w:r w:rsidDel="00000000" w:rsidR="00000000" w:rsidRPr="00000000">
        <w:rPr>
          <w:rtl w:val="0"/>
        </w:rPr>
        <w:t xml:space="preserve">3. Sistemas de búsqueda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b2glvla4tand" w:id="12"/>
      <w:bookmarkEnd w:id="12"/>
      <w:r w:rsidDel="00000000" w:rsidR="00000000" w:rsidRPr="00000000">
        <w:rPr>
          <w:rtl w:val="0"/>
        </w:rPr>
        <w:t xml:space="preserve">3.1. Búsqueda de elemento conocido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Mediante una barra de búsqueda podemos acceder a la página del juego deseado.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i8decn6oeqjj" w:id="13"/>
      <w:bookmarkEnd w:id="13"/>
      <w:r w:rsidDel="00000000" w:rsidR="00000000" w:rsidRPr="00000000">
        <w:rPr>
          <w:rtl w:val="0"/>
        </w:rPr>
        <w:t xml:space="preserve">3.2. Búsqueda de existencia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través de la barra de búsqueda podemos encontrar la página de un juego sin necesidad de conocer a qué género o empresa pertenece, o en qué local se encuentra.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Así mismo, en las secciones de locales y de empresas, se podrán buscar éstos a través de la barra de búsqueda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at2danchh74v" w:id="14"/>
      <w:bookmarkEnd w:id="14"/>
      <w:r w:rsidDel="00000000" w:rsidR="00000000" w:rsidRPr="00000000">
        <w:rPr>
          <w:rtl w:val="0"/>
        </w:rPr>
        <w:t xml:space="preserve">3.3. Búsqueda por exploración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Navegación por las diferentes categorías y tablas en las que la aplicación divide los juegos.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qckdnzete4g9" w:id="15"/>
      <w:bookmarkEnd w:id="15"/>
      <w:r w:rsidDel="00000000" w:rsidR="00000000" w:rsidRPr="00000000">
        <w:rPr>
          <w:rtl w:val="0"/>
        </w:rPr>
        <w:t xml:space="preserve">3.4. Búsquedas integrales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Dentro de la página de un juego, se puede navegar mediante pestañas a las distintas secciones referentes a ese juego: descripción, vídeos, contenido promocional, salas…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Puede ser interesante que la barra de búsqueda cuente con algunos filtros para acotar las búsquedas y ser más preciso.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ekjgw587y8a2" w:id="16"/>
      <w:bookmarkEnd w:id="16"/>
      <w:r w:rsidDel="00000000" w:rsidR="00000000" w:rsidRPr="00000000">
        <w:rPr>
          <w:rtl w:val="0"/>
        </w:rPr>
        <w:t xml:space="preserve">4. Etiquetado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 sistema de etiquetado pretende ser lo más </w:t>
      </w:r>
      <w:r w:rsidDel="00000000" w:rsidR="00000000" w:rsidRPr="00000000">
        <w:rPr>
          <w:i w:val="1"/>
          <w:rtl w:val="0"/>
        </w:rPr>
        <w:t xml:space="preserve">user-friendly </w:t>
      </w:r>
      <w:r w:rsidDel="00000000" w:rsidR="00000000" w:rsidRPr="00000000">
        <w:rPr>
          <w:rtl w:val="0"/>
        </w:rPr>
        <w:t xml:space="preserve">posible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ello, utilizaremos iconos o botones con los que el usuario puede estar familiarizado.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825"/>
        <w:gridCol w:w="3029"/>
        <w:tblGridChange w:id="0">
          <w:tblGrid>
            <w:gridCol w:w="2175"/>
            <w:gridCol w:w="3825"/>
            <w:gridCol w:w="3029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una sala, un juego o un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2438" cy="452438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8" cy="452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Sustracción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Borrado de una sala, un juego o un 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0268" cy="48026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68" cy="480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Nuevo grupo, mensaje, juego disponible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3863" cy="423863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Funciones de compartición del contenido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4750" cy="51475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50" cy="514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Clásica lupa para la barra de navegación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2913" cy="442913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3" cy="442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1.8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Completada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feedback al usuario de que la acción se ha llevado a cabo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344" cy="465344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44" cy="4653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1.8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Favorito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Indicar que un juego de mesa le gusta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0659" cy="470659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59" cy="4706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1.8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Información personal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9701" cy="429701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01" cy="429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1.8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545" cy="55054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1.8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el contenido o la configuración sobre el que el usuario tenga permisos de 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8658" cy="688658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8" cy="6886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rPr>
          <w:rFonts w:ascii="Merriweather" w:cs="Merriweather" w:eastAsia="Merriweather" w:hAnsi="Merriweather"/>
          <w:sz w:val="19"/>
          <w:szCs w:val="19"/>
        </w:rPr>
      </w:pPr>
      <w:bookmarkStart w:colFirst="0" w:colLast="0" w:name="_9zuv6kwjpao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pf97z3imhrr6" w:id="18"/>
      <w:bookmarkEnd w:id="18"/>
      <w:r w:rsidDel="00000000" w:rsidR="00000000" w:rsidRPr="00000000">
        <w:rPr>
          <w:rtl w:val="0"/>
        </w:rPr>
        <w:t xml:space="preserve">5. Modelo de la información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El sistema deberá establecer relaciones entre categorías, locales, géneros y juegos para permitir la navegación y búsqueda de un juego concreto.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Así mismo, cada juego deberá tener una relación con las salas que los usuarios creen para este, de manera que permita al resto de usuarios explorar las salas existentes asociadas a un juego.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Estas salas son las que establecerán las relaciones entre usuarios. Cada sala tendrá su descripción y reunirá uno o más usuarios según se vayan incluyendo, permitiendo a estos usuarios comunicarse entre sí y ver los perfiles del resto para comprobar sus valoraciones.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y21c82bhh7uf" w:id="19"/>
      <w:bookmarkEnd w:id="19"/>
      <w:r w:rsidDel="00000000" w:rsidR="00000000" w:rsidRPr="00000000">
        <w:rPr>
          <w:rtl w:val="0"/>
        </w:rPr>
        <w:t xml:space="preserve">Diagrama de conceptos</w:t>
      </w:r>
    </w:p>
    <w:p w:rsidR="00000000" w:rsidDel="00000000" w:rsidP="00000000" w:rsidRDefault="00000000" w:rsidRPr="00000000" w14:paraId="0000009D">
      <w:pPr>
        <w:ind w:left="-283.46456692913387" w:right="-176.5984251968498" w:firstLine="0"/>
        <w:rPr/>
      </w:pPr>
      <w:r w:rsidDel="00000000" w:rsidR="00000000" w:rsidRPr="00000000">
        <w:rPr/>
        <w:drawing>
          <wp:inline distB="114300" distT="114300" distL="114300" distR="114300">
            <wp:extent cx="5962650" cy="498817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988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19"/>
        <w:szCs w:val="19"/>
        <w:lang w:val="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Merriweather Black" w:cs="Merriweather Black" w:eastAsia="Merriweather Black" w:hAnsi="Merriweather Black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Merriweather" w:cs="Merriweather" w:eastAsia="Merriweather" w:hAnsi="Merriweather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