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B2150" w:color="auto" w:val="clear"/>
        <w:spacing w:after="600" w:before="200"/>
        <w:ind w:left="12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INSTRUCCIÓN DE TRABAJO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106"/>
      </w:tblGrid>
      <w:tr>
        <w:tc>
          <w:tcPr>
            <w:tcW w:type="dxa" w:w="1010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Información del Documento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Tipo de Documento</w:t>
            </w:r>
          </w:p>
        </w:tc>
        <w:tc>
          <w:tcPr>
            <w:tcW w:type="dxa" w:w="71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INSTRUCCION DE TRABAJO FINNING ARGENTINA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Título:</w:t>
            </w:r>
          </w:p>
        </w:tc>
        <w:tc>
          <w:tcPr>
            <w:tcW w:type="dxa" w:w="71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IT - ACTIVITY REPORT FINNING (CARGA DIARIA)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Número y versión:</w:t>
            </w:r>
          </w:p>
        </w:tc>
        <w:tc>
          <w:tcPr>
            <w:tcW w:type="dxa" w:w="71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FINNING-IT-[completar] - V.0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Autor:</w:t>
            </w:r>
          </w:p>
        </w:tc>
        <w:tc>
          <w:tcPr>
            <w:tcW w:type="dxa" w:w="71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[completar]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Área de Emisión:</w:t>
            </w:r>
          </w:p>
        </w:tc>
        <w:tc>
          <w:tcPr>
            <w:tcW w:type="dxa" w:w="71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ARGENTINA FINNING</w:t>
            </w:r>
          </w:p>
        </w:tc>
      </w:tr>
    </w:tbl>
    <w:p>
      <w:pPr>
        <w:spacing w:after="20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106"/>
      </w:tblGrid>
      <w:tr>
        <w:tc>
          <w:tcPr>
            <w:tcW w:type="dxa" w:w="1010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Detalles de revisión de documentos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 Revisión</w:t>
            </w:r>
          </w:p>
        </w:tc>
        <w:tc>
          <w:tcPr>
            <w:tcW w:type="dxa" w:w="71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26-oct-2026</w:t>
            </w:r>
          </w:p>
        </w:tc>
      </w:tr>
      <w:tr>
        <w:tc>
          <w:tcPr>
            <w:tcW w:type="dxa" w:w="1010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Verificación de documentos:</w:t>
            </w:r>
          </w:p>
          <w:p>
            <w:pPr>
              <w:spacing w:after="8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Antes de utilizar este documento, el usuario es responsable de verificar que la versión y la fecha de vigencia estén vigentes. En caso de duda, consulte siempre el sistema DocNix.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Orientación sobre tipos de cambios:</w:t>
            </w:r>
          </w:p>
        </w:tc>
        <w:tc>
          <w:tcPr>
            <w:tcW w:type="dxa" w:w="71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Nueva versión, cambio mayor, cambio menor, reedición, desactivación, reactivación u obsoleta. Ver “Fase Documento”</w:t>
            </w:r>
          </w:p>
          <w:p>
            <w:pPr>
              <w:spacing w:after="80" w:before="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Campos a continuación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: Rellenar manualmente.</w:t>
            </w:r>
          </w:p>
        </w:tc>
      </w:tr>
    </w:tbl>
    <w:p>
      <w:pPr>
        <w:spacing w:after="20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00"/>
        <w:gridCol w:w="5106"/>
        <w:gridCol w:w="1600"/>
        <w:gridCol w:w="2000"/>
      </w:tblGrid>
      <w:tr>
        <w:trPr>
          <w:tblHeader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Número versión</w:t>
            </w:r>
          </w:p>
        </w:tc>
        <w:tc>
          <w:tcPr>
            <w:tcW w:type="dxa" w:w="51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Registro del Historial de Revisiones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Autor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51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Emisión de documento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26/10/2026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 w:line="264"/>
            </w:pPr>
          </w:p>
        </w:tc>
        <w:tc>
          <w:tcPr>
            <w:tcW w:type="dxa" w:w="51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 w:line="264"/>
            </w:pP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 w:line="264"/>
            </w:pP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 w:line="264"/>
            </w:pPr>
          </w:p>
        </w:tc>
      </w:tr>
    </w:tbl>
    <w:p>
      <w:pPr>
        <w:spacing w:after="80" w:before="100" w:line="264"/>
      </w:pPr>
      <w:r>
        <w:rPr>
          <w:rFonts w:ascii="Arial" w:cs="Arial" w:eastAsia="Arial" w:hAnsi="Arial"/>
          <w:color w:val="555555"/>
          <w:sz w:val="16"/>
          <w:szCs w:val="16"/>
        </w:rPr>
        <w:t xml:space="preserve">Los campos entre corchetes [completar] deben ser completados por el emisor antes de publicar el documento.</w:t>
      </w:r>
    </w:p>
    <w:p>
      <w:r>
        <w:br w:type="pag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0"/>
        <w:gridCol w:w="9546"/>
      </w:tblGrid>
      <w:tr>
        <w:trPr>
          <w:cantSplit/>
        </w:trPr>
        <w:tc>
          <w:tcPr>
            <w:tcW w:type="dxa" w:w="560"/>
            <w:tcBorders>
              <w:top w:val="single" w:color="0B2150" w:sz="4"/>
              <w:left w:val="single" w:color="0B2150" w:sz="4"/>
              <w:bottom w:val="single" w:color="0B2150" w:sz="4"/>
              <w:right w:val="single" w:color="0B2150" w:sz="4"/>
            </w:tcBorders>
            <w:shd w:fill="0B21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  <w:tc>
          <w:tcPr>
            <w:tcW w:type="dxa" w:w="9546"/>
            <w:tcBorders>
              <w:top w:val="single" w:color="0B2150" w:sz="4"/>
              <w:left w:val="single" w:color="0B2150" w:sz="4"/>
              <w:bottom w:val="single" w:color="0B2150" w:sz="4"/>
              <w:right w:val="single" w:color="0B2150" w:sz="4"/>
            </w:tcBorders>
            <w:tcMar>
              <w:top w:type="dxa" w:w="100"/>
              <w:left w:type="dxa" w:w="160"/>
              <w:bottom w:type="dxa" w:w="60"/>
              <w:right w:type="dxa" w:w="140"/>
            </w:tcMar>
          </w:tcPr>
          <w:p>
            <w:pPr>
              <w:spacing w:after="8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Esta instrucción de trabajo establece cómo completar y emitir el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Activity Report Finning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: el informe diario de la operación del site Finning Cat - CEVA Logistics Argentina.</w:t>
            </w:r>
          </w:p>
          <w:p>
            <w:pPr>
              <w:spacing w:after="80" w:before="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Unidad de medida: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Informe diario (1 por cada día operado).</w:t>
            </w:r>
          </w:p>
          <w:p>
            <w:pPr>
              <w:spacing w:after="80" w:before="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Frecuencia: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Diaria, al cierre de la operación.</w:t>
            </w:r>
          </w:p>
          <w:p>
            <w:pPr>
              <w:spacing w:after="80" w:before="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Salidas: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PDF para el cliente (hoja 1) y PDF interno (hojas 1 a 3).</w:t>
            </w:r>
          </w:p>
          <w:p>
            <w:pPr>
              <w:spacing w:after="80" w:before="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Calidad: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Los datos del informe deben coincidir con SAP EWM. Los campos que salen de las bases no se modifican.</w:t>
            </w:r>
          </w:p>
        </w:tc>
      </w:tr>
    </w:tbl>
    <w:p>
      <w:pPr>
        <w:spacing w:after="16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0"/>
        <w:gridCol w:w="9546"/>
      </w:tblGrid>
      <w:tr>
        <w:trPr>
          <w:cantSplit/>
        </w:trPr>
        <w:tc>
          <w:tcPr>
            <w:tcW w:type="dxa" w:w="560"/>
            <w:tcBorders>
              <w:top w:val="single" w:color="0B2150" w:sz="4"/>
              <w:left w:val="single" w:color="0B2150" w:sz="4"/>
              <w:bottom w:val="single" w:color="0B2150" w:sz="4"/>
              <w:right w:val="single" w:color="0B2150" w:sz="4"/>
            </w:tcBorders>
            <w:shd w:fill="0B21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DEFINICIONES</w:t>
            </w:r>
          </w:p>
        </w:tc>
        <w:tc>
          <w:tcPr>
            <w:tcW w:type="dxa" w:w="9546"/>
            <w:tcBorders>
              <w:top w:val="single" w:color="0B2150" w:sz="4"/>
              <w:left w:val="single" w:color="0B2150" w:sz="4"/>
              <w:bottom w:val="single" w:color="0B2150" w:sz="4"/>
              <w:right w:val="single" w:color="0B2150" w:sz="4"/>
            </w:tcBorders>
            <w:tcMar>
              <w:top w:type="dxa" w:w="100"/>
              <w:left w:type="dxa" w:w="160"/>
              <w:bottom w:type="dxa" w:w="60"/>
              <w:right w:type="dxa" w:w="140"/>
            </w:tcMar>
          </w:tcPr>
          <w:p>
            <w:pPr>
              <w:spacing w:after="80" w:before="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Campo manual ({{m|amarillo}}):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dato que completa la persona que arma el informe; no sale de SAP.</w:t>
            </w:r>
          </w:p>
          <w:p>
            <w:pPr>
              <w:spacing w:after="80" w:before="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Campo SAP ({{s|verde 🔒}}):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dato que se completa solo al cargar el archivo de SAP. Está bloqueado y no se puede modificar.</w:t>
            </w:r>
          </w:p>
          <w:p>
            <w:pPr>
              <w:spacing w:after="80" w:before="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Campo calculado / en espera ({{c|gris}}):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dato que se calcula con otros (por ejemplo Productividad) o que espera la carga de un archivo.</w:t>
            </w:r>
          </w:p>
          <w:p>
            <w:pPr>
              <w:spacing w:after="80" w:before="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Objetivo / Capacidad (obj, cap.):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valor de referencia diario. El color del indicador compara el día contra este valor: verde cumple, ámbar cerca, rojo fuera.</w:t>
            </w:r>
          </w:p>
          <w:p>
            <w:pPr>
              <w:spacing w:after="80" w:before="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S-1 / S-2: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promedio diario de la semana anterior y de la anterior a esa.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Acum.: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suma de la semana.</w:t>
            </w:r>
          </w:p>
          <w:p>
            <w:pPr>
              <w:spacing w:after="80" w:before="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Estado de equipos: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  <w:r>
              <w:rPr>
                <w:rFonts w:ascii="Arial" w:cs="Arial" w:eastAsia="Arial" w:hAnsi="Arial"/>
                <w:color w:val="2E8B57"/>
                <w:sz w:val="19"/>
                <w:szCs w:val="19"/>
              </w:rPr>
              <w:t xml:space="preserve">●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Ok · </w:t>
            </w:r>
            <w:r>
              <w:rPr>
                <w:rFonts w:ascii="Arial" w:cs="Arial" w:eastAsia="Arial" w:hAnsi="Arial"/>
                <w:color w:val="F2C200"/>
                <w:sz w:val="19"/>
                <w:szCs w:val="19"/>
              </w:rPr>
              <w:t xml:space="preserve">●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Anomalía leve (sigue operativo) · </w:t>
            </w:r>
            <w:r>
              <w:rPr>
                <w:rFonts w:ascii="Arial" w:cs="Arial" w:eastAsia="Arial" w:hAnsi="Arial"/>
                <w:color w:val="D0452B"/>
                <w:sz w:val="19"/>
                <w:szCs w:val="19"/>
              </w:rPr>
              <w:t xml:space="preserve">●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Fuera de servicio.</w:t>
            </w:r>
          </w:p>
          <w:p>
            <w:pPr>
              <w:spacing w:after="80" w:before="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HC (headcount):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personas presentes.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Líneas equivalentes: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cantidad de cada tarea × su coeficiente.</w:t>
            </w:r>
          </w:p>
          <w:p>
            <w:pPr>
              <w:spacing w:after="80" w:before="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Referencia de conteo / de auditoría: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texto del documento de inventario que identifica los conteos del plan y las auditorías de ubicaciones vacías.</w:t>
            </w:r>
          </w:p>
          <w:p>
            <w:pPr>
              <w:spacing w:after="80" w:before="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[Reprocesar]: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botón que recalcula el día con los archivos ya cargados, después de cambiar la configuración.</w:t>
            </w:r>
          </w:p>
        </w:tc>
      </w:tr>
    </w:tbl>
    <w:p>
      <w:pPr>
        <w:spacing w:after="16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0"/>
        <w:gridCol w:w="9546"/>
      </w:tblGrid>
      <w:tr>
        <w:trPr>
          <w:cantSplit/>
        </w:trPr>
        <w:tc>
          <w:tcPr>
            <w:tcW w:type="dxa" w:w="560"/>
            <w:tcBorders>
              <w:top w:val="single" w:color="0B2150" w:sz="4"/>
              <w:left w:val="single" w:color="0B2150" w:sz="4"/>
              <w:bottom w:val="single" w:color="0B2150" w:sz="4"/>
              <w:right w:val="single" w:color="0B2150" w:sz="4"/>
            </w:tcBorders>
            <w:shd w:fill="0B21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RESPONSABILIDAD</w:t>
            </w:r>
          </w:p>
        </w:tc>
        <w:tc>
          <w:tcPr>
            <w:tcW w:type="dxa" w:w="9546"/>
            <w:tcBorders>
              <w:top w:val="single" w:color="0B2150" w:sz="4"/>
              <w:left w:val="single" w:color="0B2150" w:sz="4"/>
              <w:bottom w:val="single" w:color="0B2150" w:sz="4"/>
              <w:right w:val="single" w:color="0B2150" w:sz="4"/>
            </w:tcBorders>
            <w:tcMar>
              <w:top w:type="dxa" w:w="100"/>
              <w:left w:type="dxa" w:w="160"/>
              <w:bottom w:type="dxa" w:w="60"/>
              <w:right w:type="dxa" w:w="140"/>
            </w:tcMar>
          </w:tcPr>
          <w:p>
            <w:pPr>
              <w:spacing w:after="80" w:before="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Analista: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Exportar los archivos de SAP, cargarlos, completar los campos manuales, revisar el informe y emitir el PDF. Es responsable de la configuración (objetivos, coeficientes, referencias y usuarios).</w:t>
            </w:r>
          </w:p>
          <w:p>
            <w:pPr>
              <w:spacing w:after="80" w:before="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Supervisor: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Informar la asistencia del personal, el estado de los equipos (según el checklist del vehículo industrial) y las novedades del día para las observaciones.</w:t>
            </w:r>
          </w:p>
        </w:tc>
      </w:tr>
    </w:tbl>
    <w:p>
      <w:r>
        <w:br w:type="pag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0"/>
        <w:gridCol w:w="9546"/>
      </w:tblGrid>
      <w:tr>
        <w:trPr>
          <w:cantSplit/>
        </w:trPr>
        <w:tc>
          <w:tcPr>
            <w:tcW w:type="dxa" w:w="560"/>
            <w:tcBorders>
              <w:top w:val="single" w:color="0B2150" w:sz="4"/>
              <w:left w:val="single" w:color="0B2150" w:sz="4"/>
              <w:bottom w:val="single" w:color="0B2150" w:sz="4"/>
              <w:right w:val="single" w:color="0B2150" w:sz="4"/>
            </w:tcBorders>
            <w:shd w:fill="0B21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EQUIPAMIENTO</w:t>
            </w:r>
          </w:p>
        </w:tc>
        <w:tc>
          <w:tcPr>
            <w:tcW w:type="dxa" w:w="9546"/>
            <w:tcBorders>
              <w:top w:val="single" w:color="0B2150" w:sz="4"/>
              <w:left w:val="single" w:color="0B2150" w:sz="4"/>
              <w:bottom w:val="single" w:color="0B2150" w:sz="4"/>
              <w:right w:val="single" w:color="0B2150" w:sz="4"/>
            </w:tcBorders>
            <w:tcMar>
              <w:top w:type="dxa" w:w="100"/>
              <w:left w:type="dxa" w:w="160"/>
              <w:bottom w:type="dxa" w:w="60"/>
              <w:right w:type="dxa" w:w="140"/>
            </w:tcMar>
          </w:tcPr>
          <w:p>
            <w:pPr>
              <w:spacing w:after="80" w:before="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Equipo: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PC con navegador Chrome o Edge, acceso a SAP EWM (/SCWM/MON) y al archivo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Activity_Report_Finning_12.html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(carpeta compartida del equipo).</w:t>
            </w:r>
          </w:p>
          <w:p>
            <w:pPr>
              <w:spacing w:after="80" w:before="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Archivos de SAP: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pedidos generados, pedidos pendientes, pendiente de ingreso, tareas confirmadas, salidas de mercadería e inventario cíclico.</w:t>
            </w:r>
          </w:p>
        </w:tc>
      </w:tr>
    </w:tbl>
    <w:p>
      <w:pPr>
        <w:spacing w:after="16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0"/>
        <w:gridCol w:w="9546"/>
      </w:tblGrid>
      <w:tr>
        <w:trPr>
          <w:cantSplit/>
        </w:trPr>
        <w:tc>
          <w:tcPr>
            <w:tcW w:type="dxa" w:w="560"/>
            <w:tcBorders>
              <w:top w:val="single" w:color="0B2150" w:sz="4"/>
              <w:left w:val="single" w:color="0B2150" w:sz="4"/>
              <w:bottom w:val="single" w:color="0B2150" w:sz="4"/>
              <w:right w:val="single" w:color="0B2150" w:sz="4"/>
            </w:tcBorders>
            <w:shd w:fill="0B21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SEGURIDAD</w:t>
            </w:r>
          </w:p>
        </w:tc>
        <w:tc>
          <w:tcPr>
            <w:tcW w:type="dxa" w:w="9546"/>
            <w:tcBorders>
              <w:top w:val="single" w:color="0B2150" w:sz="4"/>
              <w:left w:val="single" w:color="0B2150" w:sz="4"/>
              <w:bottom w:val="single" w:color="0B2150" w:sz="4"/>
              <w:right w:val="single" w:color="0B2150" w:sz="4"/>
            </w:tcBorders>
            <w:tcMar>
              <w:top w:type="dxa" w:w="100"/>
              <w:left w:type="dxa" w:w="16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Mantener postura y pausas activas al trabajar frente a la pantalla (riesgo ergonómico).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informe contiene información del cliente: no compartirlo fuera de los destinatarios definidos y enviar al cliente solo la versión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PDF cliente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modificar los datos que vienen de SAP ni “acomodar” números para que cierren. Si un dato no coincide, avisar al supervisor.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guardar el archivo con datos del día en equipos o carpetas no autorizados.</w:t>
            </w:r>
          </w:p>
          <w:p>
            <w:pPr>
              <w:spacing w:after="80" w:before="6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¡NO TOMAR DECISIONES FUERA DEL INSTRUCTIVO!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Ante cualquier duda o imprevisto, consultar al supervisor.</w:t>
            </w:r>
          </w:p>
        </w:tc>
      </w:tr>
    </w:tbl>
    <w:p>
      <w:pPr>
        <w:spacing w:after="16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0"/>
        <w:gridCol w:w="9546"/>
      </w:tblGrid>
      <w:tr>
        <w:trPr>
          <w:cantSplit/>
        </w:trPr>
        <w:tc>
          <w:tcPr>
            <w:tcW w:type="dxa" w:w="560"/>
            <w:tcBorders>
              <w:top w:val="single" w:color="0B2150" w:sz="4"/>
              <w:left w:val="single" w:color="0B2150" w:sz="4"/>
              <w:bottom w:val="single" w:color="0B2150" w:sz="4"/>
              <w:right w:val="single" w:color="0B2150" w:sz="4"/>
            </w:tcBorders>
            <w:shd w:fill="0B21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REGISTRO</w:t>
            </w:r>
          </w:p>
        </w:tc>
        <w:tc>
          <w:tcPr>
            <w:tcW w:type="dxa" w:w="9546"/>
            <w:tcBorders>
              <w:top w:val="single" w:color="0B2150" w:sz="4"/>
              <w:left w:val="single" w:color="0B2150" w:sz="4"/>
              <w:bottom w:val="single" w:color="0B2150" w:sz="4"/>
              <w:right w:val="single" w:color="0B2150" w:sz="4"/>
            </w:tcBorders>
            <w:tcMar>
              <w:top w:type="dxa" w:w="100"/>
              <w:left w:type="dxa" w:w="160"/>
              <w:bottom w:type="dxa" w:w="60"/>
              <w:right w:type="dxa" w:w="140"/>
            </w:tcMar>
          </w:tcPr>
          <w:p>
            <w:pPr>
              <w:spacing w:after="8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Los registros se controlan utilizando el formulario QFPAQA-0001 LISTA MAESTRA, de acuerdo con el procedimiento SGQ-PR-0008 CONTROL DE DOCUMENTOS Y REGISTROS.</w:t>
            </w:r>
          </w:p>
          <w:p>
            <w:pPr>
              <w:spacing w:after="8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 conservan: el PDF emitido de cada día y el backup semanal de la herramienta (archivo JSON).</w:t>
            </w:r>
          </w:p>
        </w:tc>
      </w:tr>
    </w:tbl>
    <w:p>
      <w:pPr>
        <w:spacing w:after="16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0"/>
        <w:gridCol w:w="9546"/>
      </w:tblGrid>
      <w:tr>
        <w:trPr>
          <w:cantSplit/>
        </w:trPr>
        <w:tc>
          <w:tcPr>
            <w:tcW w:type="dxa" w:w="560"/>
            <w:tcBorders>
              <w:top w:val="single" w:color="0B2150" w:sz="4"/>
              <w:left w:val="single" w:color="0B2150" w:sz="4"/>
              <w:bottom w:val="single" w:color="0B2150" w:sz="4"/>
              <w:right w:val="single" w:color="0B2150" w:sz="4"/>
            </w:tcBorders>
            <w:shd w:fill="0B21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SÍMBOLO</w:t>
            </w:r>
          </w:p>
        </w:tc>
        <w:tc>
          <w:tcPr>
            <w:tcW w:type="dxa" w:w="9546"/>
            <w:tcBorders>
              <w:top w:val="single" w:color="0B2150" w:sz="4"/>
              <w:left w:val="single" w:color="0B2150" w:sz="4"/>
              <w:bottom w:val="single" w:color="0B2150" w:sz="4"/>
              <w:right w:val="single" w:color="0B2150" w:sz="4"/>
            </w:tcBorders>
            <w:tcMar>
              <w:top w:type="dxa" w:w="100"/>
              <w:left w:type="dxa" w:w="160"/>
              <w:bottom w:type="dxa" w:w="60"/>
              <w:right w:type="dxa" w:w="140"/>
            </w:tcMar>
          </w:tcPr>
          <w:tbl>
            <w:tblPr>
              <w:tblW w:type="dxa" w:w="924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311"/>
              <w:gridCol w:w="2311"/>
              <w:gridCol w:w="2311"/>
              <w:gridCol w:w="2311"/>
            </w:tblGrid>
            <w:tr>
              <w:tc>
                <w:tcPr>
                  <w:tcW w:type="dxa" w:w="238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60"/>
                    <w:jc w:val="center"/>
                  </w:pPr>
                  <w:r>
                    <w:drawing>
                      <wp:inline distT="0" distB="0" distL="0" distR="0">
                        <wp:extent cx="381000" cy="381000"/>
                        <wp:effectExtent t="0" r="0" b="0" l="0"/>
                        <wp:docPr id="1" name="s1-4.png" descr="s1-4.png" title="s1-4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81000" cy="381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SEGURIDAD</w:t>
                  </w:r>
                </w:p>
              </w:tc>
              <w:tc>
                <w:tcPr>
                  <w:tcW w:type="dxa" w:w="238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60"/>
                    <w:jc w:val="center"/>
                  </w:pPr>
                  <w:r>
                    <w:drawing>
                      <wp:inline distT="0" distB="0" distL="0" distR="0">
                        <wp:extent cx="381000" cy="381000"/>
                        <wp:effectExtent t="0" r="0" b="0" l="0"/>
                        <wp:docPr id="1" name="s2-4.png" descr="s2-4.png" title="s2-4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81000" cy="381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PROCESO CRÍTICO</w:t>
                  </w:r>
                </w:p>
              </w:tc>
              <w:tc>
                <w:tcPr>
                  <w:tcW w:type="dxa" w:w="238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60"/>
                    <w:jc w:val="center"/>
                  </w:pPr>
                  <w:r>
                    <w:drawing>
                      <wp:inline distT="0" distB="0" distL="0" distR="0">
                        <wp:extent cx="381000" cy="409575"/>
                        <wp:effectExtent t="0" r="0" b="0" l="0"/>
                        <wp:docPr id="1" name="s3-4.png" descr="s3-4.png" title="s3-4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81000" cy="4095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CHEQUEO DE CALIDAD</w:t>
                  </w:r>
                </w:p>
              </w:tc>
              <w:tc>
                <w:tcPr>
                  <w:tcW w:type="dxa" w:w="238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60"/>
                    <w:jc w:val="center"/>
                  </w:pPr>
                  <w:r>
                    <w:drawing>
                      <wp:inline distT="0" distB="0" distL="0" distR="0">
                        <wp:extent cx="381000" cy="409575"/>
                        <wp:effectExtent t="0" r="0" b="0" l="0"/>
                        <wp:docPr id="1" name="s4-4.png" descr="s4-4.png" title="s4-4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81000" cy="4095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BLOQUEO DEL PROCESO</w:t>
                  </w:r>
                </w:p>
              </w:tc>
            </w:tr>
          </w:tbl>
          <w:p>
            <w:pPr>
              <w:spacing w:after="80" w:before="80" w:line="264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Proceso crítico: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paso de carga de datos donde puede ocurrir un error.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Chequeo de calidad: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paso de revisión.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Bloqueo del proceso: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campo bloqueado, no se edita.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Seguridad: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cuidado de la información y ergonomía.</w:t>
            </w:r>
          </w:p>
        </w:tc>
      </w:tr>
    </w:tbl>
    <w:p>
      <w:r>
        <w:br w:type="pag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4300"/>
        <w:gridCol w:w="5206"/>
      </w:tblGrid>
      <w:tr>
        <w:trPr>
          <w:cantSplit/>
        </w:trPr>
        <w:tc>
          <w:tcPr>
            <w:tcW w:type="dxa" w:w="600"/>
            <w:tcBorders>
              <w:top w:val="single" w:color="0B2150" w:sz="4"/>
              <w:left w:val="single" w:color="0B2150" w:sz="4"/>
              <w:bottom w:val="single" w:color="0B2150" w:sz="4"/>
              <w:right w:val="single" w:color="0B2150" w:sz="4"/>
            </w:tcBorders>
            <w:shd w:fill="0B2150" w:color="auto" w:val="clear"/>
            <w:tcMar>
              <w:top w:type="dxa" w:w="80"/>
              <w:left w:type="dxa" w:w="40"/>
              <w:bottom w:type="dxa" w:w="60"/>
              <w:right w:type="dxa" w:w="4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47650" cy="247650"/>
                  <wp:effectExtent t="0" r="0" b="0" l="0"/>
                  <wp:docPr id="1" name="s1-4.png" descr="s1-4.png" title="s1-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00"/>
            <w:tcBorders>
              <w:top w:val="single" w:color="0B2150" w:sz="4"/>
              <w:left w:val="single" w:color="0B2150" w:sz="4"/>
              <w:bottom w:val="single" w:color="0B2150" w:sz="4"/>
              <w:right w:val="single" w:color="0B215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Paso principal</w:t>
            </w:r>
          </w:p>
          <w:p>
            <w:pPr>
              <w:spacing w:after="60" w:before="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Abrir la herramienta y elegir la fecha.</w:t>
            </w:r>
          </w:p>
          <w:p>
            <w:pPr>
              <w:keepNext/>
              <w:spacing w:after="60" w:before="10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¿Cómo hacer?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Abrir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Activity_Report_Finning_12.html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con Chrome o Edge. (1)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Elegir la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 del informe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arriba a la derecha, o hacer clic en el día de la semana. (1)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Quedarse en la pestaña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Carga del día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</w:t>
            </w:r>
          </w:p>
          <w:p>
            <w:pPr>
              <w:spacing w:after="60" w:before="60" w:line="264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Nota: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el informe muestra los días de la semana </w:t>
            </w: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hasta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la fecha elegida: emitirlo el último día operado.</w:t>
            </w:r>
          </w:p>
          <w:p>
            <w:pPr>
              <w:keepNext/>
              <w:spacing w:after="60" w:before="10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¿Por qué hacer?</w:t>
            </w:r>
          </w:p>
          <w:p>
            <w:pPr>
              <w:spacing w:after="60" w:before="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Para que los datos se guarden en el día correcto.</w:t>
            </w:r>
          </w:p>
        </w:tc>
        <w:tc>
          <w:tcPr>
            <w:tcW w:type="dxa" w:w="5206"/>
            <w:tcBorders>
              <w:top w:val="single" w:color="0B2150" w:sz="4"/>
              <w:left w:val="single" w:color="0B2150" w:sz="4"/>
              <w:bottom w:val="single" w:color="0B2150" w:sz="4"/>
              <w:right w:val="single" w:color="0B2150" w:sz="4"/>
            </w:tcBorders>
            <w:shd w:fill="E3E3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(1)</w:t>
            </w:r>
          </w:p>
          <w:p>
            <w:pPr>
              <w:spacing w:after="60"/>
            </w:pPr>
            <w:r>
              <w:drawing>
                <wp:inline distT="0" distB="0" distL="0" distR="0">
                  <wp:extent cx="3143250" cy="266700"/>
                  <wp:effectExtent t="0" r="0" b="0" l="0"/>
                  <wp:docPr id="1" name="top.png" descr="top.png" title="top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4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4300"/>
        <w:gridCol w:w="5206"/>
      </w:tblGrid>
      <w:tr>
        <w:trPr>
          <w:cantSplit/>
        </w:trPr>
        <w:tc>
          <w:tcPr>
            <w:tcW w:type="dxa" w:w="600"/>
            <w:tcBorders>
              <w:top w:val="single" w:color="0B2150" w:sz="4"/>
              <w:left w:val="single" w:color="0B2150" w:sz="4"/>
              <w:bottom w:val="single" w:color="0B2150" w:sz="4"/>
              <w:right w:val="single" w:color="0B2150" w:sz="4"/>
            </w:tcBorders>
            <w:shd w:fill="0B2150" w:color="auto" w:val="clear"/>
            <w:tcMar>
              <w:top w:type="dxa" w:w="80"/>
              <w:left w:type="dxa" w:w="40"/>
              <w:bottom w:type="dxa" w:w="60"/>
              <w:right w:type="dxa" w:w="4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47650" cy="247650"/>
                  <wp:effectExtent t="0" r="0" b="0" l="0"/>
                  <wp:docPr id="1" name="s2-4.png" descr="s2-4.png" title="s2-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00"/>
            <w:tcBorders>
              <w:top w:val="single" w:color="0B2150" w:sz="4"/>
              <w:left w:val="single" w:color="0B2150" w:sz="4"/>
              <w:bottom w:val="single" w:color="0B2150" w:sz="4"/>
              <w:right w:val="single" w:color="0B215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Paso principal</w:t>
            </w:r>
          </w:p>
          <w:p>
            <w:pPr>
              <w:spacing w:after="60" w:before="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Exportar y cargar los 6 archivos de SAP.</w:t>
            </w:r>
          </w:p>
          <w:p>
            <w:pPr>
              <w:keepNext/>
              <w:spacing w:after="60" w:before="10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¿Cómo hacer?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5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Exportar de SAP EWM (/SCWM/MON), con el layout fijo, los archivos de la tabla de abajo.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5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Arrastrar cada archivo a su recuadro, o hacer clic en el recuadro y elegirlo. (1)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5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Cuando el archivo es correcto, el recuadro se pone verde y muestra el resumen (tareas, operarios, líneas).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5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Leer los avisos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⚠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: usuarios excluidos, stock sin clasificar o filas de otra fecha.</w:t>
            </w:r>
          </w:p>
          <w:p>
            <w:pPr>
              <w:spacing w:after="60" w:before="60" w:line="264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Nota: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si el archivo es de otro día aparece “Cambiar al … y cargar”. Los pendientes (backlog) son una foto: exportarlos al cierre.</w:t>
            </w:r>
          </w:p>
          <w:p>
            <w:pPr>
              <w:keepNext/>
              <w:spacing w:after="60" w:before="10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¿Por qué hacer?</w:t>
            </w:r>
          </w:p>
          <w:p>
            <w:pPr>
              <w:spacing w:after="60" w:before="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Para que el informe se calcule con los datos reales de SAP.</w:t>
            </w:r>
          </w:p>
        </w:tc>
        <w:tc>
          <w:tcPr>
            <w:tcW w:type="dxa" w:w="5206"/>
            <w:tcBorders>
              <w:top w:val="single" w:color="0B2150" w:sz="4"/>
              <w:left w:val="single" w:color="0B2150" w:sz="4"/>
              <w:bottom w:val="single" w:color="0B2150" w:sz="4"/>
              <w:right w:val="single" w:color="0B2150" w:sz="4"/>
            </w:tcBorders>
            <w:shd w:fill="E3E3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(1)</w:t>
            </w:r>
          </w:p>
          <w:p>
            <w:pPr>
              <w:spacing w:after="60"/>
            </w:pPr>
            <w:r>
              <w:drawing>
                <wp:inline distT="0" distB="0" distL="0" distR="0">
                  <wp:extent cx="2476500" cy="2114550"/>
                  <wp:effectExtent t="0" r="0" b="0" l="0"/>
                  <wp:docPr id="1" name="arch.png" descr="arch.png" title="arch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2114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4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506"/>
      </w:tblGrid>
      <w:tr>
        <w:trPr>
          <w:tblHeader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 w:line="264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Archivo</w:t>
            </w:r>
          </w:p>
        </w:tc>
        <w:tc>
          <w:tcPr>
            <w:tcW w:type="dxa" w:w="7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 w:line="264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Qué alimenta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 w:line="264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Pedidos generados</w:t>
            </w:r>
          </w:p>
        </w:tc>
        <w:tc>
          <w:tcPr>
            <w:tcW w:type="dxa" w:w="7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 w:line="264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Líneas creadas por franja horaria y por tipo de documento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 w:line="264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Pedidos pendientes</w:t>
            </w:r>
          </w:p>
        </w:tc>
        <w:tc>
          <w:tcPr>
            <w:tcW w:type="dxa" w:w="7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 w:line="264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Backlog OUT (sin salida de mercadería)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 w:line="264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Pendiente de ingreso</w:t>
            </w:r>
          </w:p>
        </w:tc>
        <w:tc>
          <w:tcPr>
            <w:tcW w:type="dxa" w:w="7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 w:line="264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Backlog IN (stock 0Q / 1Q sin guardar)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 w:line="264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Tareas confirmadas</w:t>
            </w:r>
          </w:p>
        </w:tc>
        <w:tc>
          <w:tcPr>
            <w:tcW w:type="dxa" w:w="7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 w:line="264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Preparadas, controladas, desconsolidadas, guardadas, cross dock, movimientos internos, producción por operario y presencia propuesta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 w:line="264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Salidas de mercadería</w:t>
            </w:r>
          </w:p>
        </w:tc>
        <w:tc>
          <w:tcPr>
            <w:tcW w:type="dxa" w:w="7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 w:line="264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Salida de mercadería del día y acumulado semanal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 w:line="264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Inventario cíclico</w:t>
            </w:r>
          </w:p>
        </w:tc>
        <w:tc>
          <w:tcPr>
            <w:tcW w:type="dxa" w:w="7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 w:line="264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Líneas de inventario, ubicaciones contadas y auditorías de ubicaciones</w:t>
            </w:r>
          </w:p>
        </w:tc>
      </w:tr>
    </w:tbl>
    <w:p>
      <w:r>
        <w:br w:type="pag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4300"/>
        <w:gridCol w:w="5206"/>
      </w:tblGrid>
      <w:tr>
        <w:trPr>
          <w:cantSplit/>
        </w:trPr>
        <w:tc>
          <w:tcPr>
            <w:tcW w:type="dxa" w:w="600"/>
            <w:tcBorders>
              <w:top w:val="single" w:color="0B2150" w:sz="4"/>
              <w:left w:val="single" w:color="0B2150" w:sz="4"/>
              <w:bottom w:val="single" w:color="0B2150" w:sz="4"/>
              <w:right w:val="single" w:color="0B2150" w:sz="4"/>
            </w:tcBorders>
            <w:shd w:fill="0B2150" w:color="auto" w:val="clear"/>
            <w:tcMar>
              <w:top w:type="dxa" w:w="80"/>
              <w:left w:type="dxa" w:w="40"/>
              <w:bottom w:type="dxa" w:w="60"/>
              <w:right w:type="dxa" w:w="4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47650" cy="266700"/>
                  <wp:effectExtent t="0" r="0" b="0" l="0"/>
                  <wp:docPr id="1" name="s4-4.png" descr="s4-4.png" title="s4-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00"/>
            <w:tcBorders>
              <w:top w:val="single" w:color="0B2150" w:sz="4"/>
              <w:left w:val="single" w:color="0B2150" w:sz="4"/>
              <w:bottom w:val="single" w:color="0B2150" w:sz="4"/>
              <w:right w:val="single" w:color="0B215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Paso principal</w:t>
            </w:r>
          </w:p>
          <w:p>
            <w:pPr>
              <w:spacing w:after="60" w:before="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Revisar los datos que vienen de SAP (verdes).</w:t>
            </w:r>
          </w:p>
          <w:p>
            <w:pPr>
              <w:keepNext/>
              <w:spacing w:after="60" w:before="10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¿Cómo hacer?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5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Mirar los campos con etiqueta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shd w:fill="E1F0E7" w:color="auto" w:val="clear"/>
              </w:rPr>
              <w:t xml:space="preserve"> 🔒 SAP 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: se completaron solos al cargar los archivos. (1)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5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Controlar que estén todos con valor. Los grises que dicen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shd w:fill="EEF2F6" w:color="auto" w:val="clear"/>
              </w:rPr>
              <w:t xml:space="preserve"> cargar archivo 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esperan el archivo que falta.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5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modificar estos datos: están bloqueados a propósito.</w:t>
            </w:r>
          </w:p>
          <w:p>
            <w:pPr>
              <w:spacing w:after="60" w:before="60" w:line="264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Nota: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Creadas total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Total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de backlog y </w:t>
            </w: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Salida acum. semana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son sumas automáticas.</w:t>
            </w:r>
          </w:p>
          <w:p>
            <w:pPr>
              <w:keepNext/>
              <w:spacing w:after="60" w:before="10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¿Por qué hacer?</w:t>
            </w:r>
          </w:p>
          <w:p>
            <w:pPr>
              <w:spacing w:after="60" w:before="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Para asegurar que el informe coincide con SAP.</w:t>
            </w:r>
          </w:p>
        </w:tc>
        <w:tc>
          <w:tcPr>
            <w:tcW w:type="dxa" w:w="5206"/>
            <w:tcBorders>
              <w:top w:val="single" w:color="0B2150" w:sz="4"/>
              <w:left w:val="single" w:color="0B2150" w:sz="4"/>
              <w:bottom w:val="single" w:color="0B2150" w:sz="4"/>
              <w:right w:val="single" w:color="0B2150" w:sz="4"/>
            </w:tcBorders>
            <w:shd w:fill="E3E3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(1)</w:t>
            </w:r>
          </w:p>
          <w:p>
            <w:pPr>
              <w:spacing w:after="60"/>
            </w:pPr>
            <w:r>
              <w:drawing>
                <wp:inline distT="0" distB="0" distL="0" distR="0">
                  <wp:extent cx="3143250" cy="2514600"/>
                  <wp:effectExtent t="0" r="0" b="0" l="0"/>
                  <wp:docPr id="1" name="out.png" descr="out.png" title="ou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0" cy="2514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4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4300"/>
        <w:gridCol w:w="5206"/>
      </w:tblGrid>
      <w:tr>
        <w:trPr>
          <w:cantSplit/>
        </w:trPr>
        <w:tc>
          <w:tcPr>
            <w:tcW w:type="dxa" w:w="600"/>
            <w:tcBorders>
              <w:top w:val="single" w:color="0B2150" w:sz="4"/>
              <w:left w:val="single" w:color="0B2150" w:sz="4"/>
              <w:bottom w:val="single" w:color="0B2150" w:sz="4"/>
              <w:right w:val="single" w:color="0B2150" w:sz="4"/>
            </w:tcBorders>
            <w:shd w:fill="0B2150" w:color="auto" w:val="clear"/>
            <w:tcMar>
              <w:top w:type="dxa" w:w="80"/>
              <w:left w:type="dxa" w:w="40"/>
              <w:bottom w:type="dxa" w:w="60"/>
              <w:right w:type="dxa" w:w="4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47650" cy="247650"/>
                  <wp:effectExtent t="0" r="0" b="0" l="0"/>
                  <wp:docPr id="1" name="s2-4.png" descr="s2-4.png" title="s2-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00"/>
            <w:tcBorders>
              <w:top w:val="single" w:color="0B2150" w:sz="4"/>
              <w:left w:val="single" w:color="0B2150" w:sz="4"/>
              <w:bottom w:val="single" w:color="0B2150" w:sz="4"/>
              <w:right w:val="single" w:color="0B215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Paso principal</w:t>
            </w:r>
          </w:p>
          <w:p>
            <w:pPr>
              <w:spacing w:after="60" w:before="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Completar los datos manuales (amarillos).</w:t>
            </w:r>
          </w:p>
          <w:p>
            <w:pPr>
              <w:keepNext/>
              <w:spacing w:after="60" w:before="10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¿Cómo hacer?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5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Completar los campos con etiqueta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shd w:fill="FFF0B8" w:color="auto" w:val="clear"/>
              </w:rPr>
              <w:t xml:space="preserve"> MANUAL 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: IN marítima (CNTR), liberación aérea (cases y m³) y devolución. (1)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5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Auditorías ubic.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se completa sola con el archivo de inventario (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shd w:fill="E1F0E7" w:color="auto" w:val="clear"/>
              </w:rPr>
              <w:t xml:space="preserve"> SAP · editable 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). Si hay dudas, corregirla a mano: pasa a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shd w:fill="FFF0B8" w:color="auto" w:val="clear"/>
              </w:rPr>
              <w:t xml:space="preserve"> MANUAL (editado) 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y no se pisa al volver a cargar el archivo. Para recuperar el valor de SAP, borrar el campo.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5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Escribir en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Observaciones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las novedades del día: aparecen en el recuadro superior del informe. (2)</w:t>
            </w:r>
          </w:p>
          <w:p>
            <w:pPr>
              <w:keepNext/>
              <w:spacing w:after="60" w:before="10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¿Por qué hacer?</w:t>
            </w:r>
          </w:p>
          <w:p>
            <w:pPr>
              <w:spacing w:after="60" w:before="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Para completar lo que SAP no informa.</w:t>
            </w:r>
          </w:p>
        </w:tc>
        <w:tc>
          <w:tcPr>
            <w:tcW w:type="dxa" w:w="5206"/>
            <w:tcBorders>
              <w:top w:val="single" w:color="0B2150" w:sz="4"/>
              <w:left w:val="single" w:color="0B2150" w:sz="4"/>
              <w:bottom w:val="single" w:color="0B2150" w:sz="4"/>
              <w:right w:val="single" w:color="0B2150" w:sz="4"/>
            </w:tcBorders>
            <w:shd w:fill="E3E3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(1)</w:t>
            </w:r>
          </w:p>
          <w:p>
            <w:pPr>
              <w:spacing w:after="60"/>
            </w:pPr>
            <w:r>
              <w:drawing>
                <wp:inline distT="0" distB="0" distL="0" distR="0">
                  <wp:extent cx="2857500" cy="1847850"/>
                  <wp:effectExtent t="0" r="0" b="0" l="0"/>
                  <wp:docPr id="1" name="in.png" descr="in.png" title="i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847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 w:before="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(2)</w:t>
            </w:r>
          </w:p>
          <w:p>
            <w:pPr>
              <w:spacing w:after="60"/>
            </w:pPr>
            <w:r>
              <w:drawing>
                <wp:inline distT="0" distB="0" distL="0" distR="0">
                  <wp:extent cx="2857500" cy="590550"/>
                  <wp:effectExtent t="0" r="0" b="0" l="0"/>
                  <wp:docPr id="1" name="obs.png" descr="obs.png" title="ob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40"/>
      </w:pPr>
    </w:p>
    <w:p>
      <w:r>
        <w:br w:type="pag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4300"/>
        <w:gridCol w:w="5206"/>
      </w:tblGrid>
      <w:tr>
        <w:trPr>
          <w:cantSplit/>
        </w:trPr>
        <w:tc>
          <w:tcPr>
            <w:tcW w:type="dxa" w:w="600"/>
            <w:tcBorders>
              <w:top w:val="single" w:color="0B2150" w:sz="4"/>
              <w:left w:val="single" w:color="0B2150" w:sz="4"/>
              <w:bottom w:val="single" w:color="0B2150" w:sz="4"/>
              <w:right w:val="single" w:color="0B2150" w:sz="4"/>
            </w:tcBorders>
            <w:shd w:fill="0B2150" w:color="auto" w:val="clear"/>
            <w:tcMar>
              <w:top w:type="dxa" w:w="80"/>
              <w:left w:type="dxa" w:w="40"/>
              <w:bottom w:type="dxa" w:w="60"/>
              <w:right w:type="dxa" w:w="4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47650" cy="247650"/>
                  <wp:effectExtent t="0" r="0" b="0" l="0"/>
                  <wp:docPr id="1" name="s2-4.png" descr="s2-4.png" title="s2-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00"/>
            <w:tcBorders>
              <w:top w:val="single" w:color="0B2150" w:sz="4"/>
              <w:left w:val="single" w:color="0B2150" w:sz="4"/>
              <w:bottom w:val="single" w:color="0B2150" w:sz="4"/>
              <w:right w:val="single" w:color="0B215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Paso principal</w:t>
            </w:r>
          </w:p>
          <w:p>
            <w:pPr>
              <w:spacing w:after="60" w:before="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Confirmar el personal y el estado de los equipos.</w:t>
            </w:r>
          </w:p>
          <w:p>
            <w:pPr>
              <w:keepNext/>
              <w:spacing w:after="60" w:before="10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¿Cómo hacer?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5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Personal: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la presencia se propone según las tareas en SAP. Hacer clic en una persona para pasar de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Presente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a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Ausente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y a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Licencia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 Consultar al supervisor y apretar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Confirmar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 (1)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5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Equipos: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elegir para cada máquina </w:t>
            </w:r>
            <w:r>
              <w:rPr>
                <w:rFonts w:ascii="Arial" w:cs="Arial" w:eastAsia="Arial" w:hAnsi="Arial"/>
                <w:color w:val="2E8B57"/>
                <w:sz w:val="18"/>
                <w:szCs w:val="18"/>
              </w:rPr>
              <w:t xml:space="preserve">●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Ok, </w:t>
            </w:r>
            <w:r>
              <w:rPr>
                <w:rFonts w:ascii="Arial" w:cs="Arial" w:eastAsia="Arial" w:hAnsi="Arial"/>
                <w:color w:val="F2C200"/>
                <w:sz w:val="18"/>
                <w:szCs w:val="18"/>
              </w:rPr>
              <w:t xml:space="preserve">●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Anomalía leve o </w:t>
            </w:r>
            <w:r>
              <w:rPr>
                <w:rFonts w:ascii="Arial" w:cs="Arial" w:eastAsia="Arial" w:hAnsi="Arial"/>
                <w:color w:val="D0452B"/>
                <w:sz w:val="18"/>
                <w:szCs w:val="18"/>
              </w:rPr>
              <w:t xml:space="preserve">●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Fuera de servicio, según el checklist del turno. (2)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5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Para dejar todo en Ok usar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Todos operativos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</w:t>
            </w:r>
          </w:p>
          <w:p>
            <w:pPr>
              <w:spacing w:after="60" w:before="60" w:line="264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Nota: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sin tareas en SAP no significa ausente: puede ser licencia o tarea fuera de SAP. Una máquina con </w:t>
            </w: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Anomalía leve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sigue operativa; solo </w:t>
            </w: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Fuera de servicio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resta del contador.</w:t>
            </w:r>
          </w:p>
          <w:p>
            <w:pPr>
              <w:keepNext/>
              <w:spacing w:after="60" w:before="10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¿Por qué hacer?</w:t>
            </w:r>
          </w:p>
          <w:p>
            <w:pPr>
              <w:spacing w:after="60" w:before="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Para calcular ausentismo y productividad por persona.</w:t>
            </w:r>
          </w:p>
        </w:tc>
        <w:tc>
          <w:tcPr>
            <w:tcW w:type="dxa" w:w="5206"/>
            <w:tcBorders>
              <w:top w:val="single" w:color="0B2150" w:sz="4"/>
              <w:left w:val="single" w:color="0B2150" w:sz="4"/>
              <w:bottom w:val="single" w:color="0B2150" w:sz="4"/>
              <w:right w:val="single" w:color="0B2150" w:sz="4"/>
            </w:tcBorders>
            <w:shd w:fill="E3E3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(1)</w:t>
            </w:r>
          </w:p>
          <w:p>
            <w:pPr>
              <w:spacing w:after="60"/>
            </w:pPr>
            <w:r>
              <w:drawing>
                <wp:inline distT="0" distB="0" distL="0" distR="0">
                  <wp:extent cx="2857500" cy="1247775"/>
                  <wp:effectExtent t="0" r="0" b="0" l="0"/>
                  <wp:docPr id="1" name="pers.png" descr="pers.png" title="per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 w:before="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(2)</w:t>
            </w:r>
          </w:p>
          <w:p>
            <w:pPr>
              <w:spacing w:after="60"/>
            </w:pPr>
            <w:r>
              <w:drawing>
                <wp:inline distT="0" distB="0" distL="0" distR="0">
                  <wp:extent cx="2857500" cy="1400175"/>
                  <wp:effectExtent t="0" r="0" b="0" l="0"/>
                  <wp:docPr id="1" name="mhe.png" descr="mhe.png" title="mh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40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4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4300"/>
        <w:gridCol w:w="5206"/>
      </w:tblGrid>
      <w:tr>
        <w:trPr>
          <w:cantSplit/>
        </w:trPr>
        <w:tc>
          <w:tcPr>
            <w:tcW w:type="dxa" w:w="600"/>
            <w:tcBorders>
              <w:top w:val="single" w:color="0B2150" w:sz="4"/>
              <w:left w:val="single" w:color="0B2150" w:sz="4"/>
              <w:bottom w:val="single" w:color="0B2150" w:sz="4"/>
              <w:right w:val="single" w:color="0B2150" w:sz="4"/>
            </w:tcBorders>
            <w:shd w:fill="0B2150" w:color="auto" w:val="clear"/>
            <w:tcMar>
              <w:top w:type="dxa" w:w="80"/>
              <w:left w:type="dxa" w:w="40"/>
              <w:bottom w:type="dxa" w:w="60"/>
              <w:right w:type="dxa" w:w="4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47650" cy="266700"/>
                  <wp:effectExtent t="0" r="0" b="0" l="0"/>
                  <wp:docPr id="1" name="s3-4.png" descr="s3-4.png" title="s3-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00"/>
            <w:tcBorders>
              <w:top w:val="single" w:color="0B2150" w:sz="4"/>
              <w:left w:val="single" w:color="0B2150" w:sz="4"/>
              <w:bottom w:val="single" w:color="0B2150" w:sz="4"/>
              <w:right w:val="single" w:color="0B215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Paso principal</w:t>
            </w:r>
          </w:p>
          <w:p>
            <w:pPr>
              <w:spacing w:after="60" w:before="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Verificar la productividad (no se edita).</w:t>
            </w:r>
          </w:p>
          <w:p>
            <w:pPr>
              <w:keepNext/>
              <w:spacing w:after="60" w:before="10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¿Cómo hacer?</w:t>
            </w:r>
          </w:p>
          <w:p>
            <w:pPr>
              <w:pStyle w:val="ListParagraph"/>
              <w:numPr>
                <w:ilvl w:val="0"/>
                <w:numId w:val="8"/>
              </w:numPr>
              <w:spacing w:after="5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Mirar la sección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Productividad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: se calcula sola con las otras secciones y está bloqueada. (1)</w:t>
            </w:r>
          </w:p>
          <w:p>
            <w:pPr>
              <w:pStyle w:val="ListParagraph"/>
              <w:numPr>
                <w:ilvl w:val="0"/>
                <w:numId w:val="8"/>
              </w:numPr>
              <w:spacing w:after="5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Controlar que no haya valores en blanco: si falta uno, volver al dato de origen.</w:t>
            </w:r>
          </w:p>
          <w:p>
            <w:pPr>
              <w:spacing w:after="60" w:before="60" w:line="264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Fórmula: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Líneas por HC = Σ (cantidad × coeficiente) ÷ personal presente.</w:t>
            </w:r>
          </w:p>
          <w:p>
            <w:pPr>
              <w:keepNext/>
              <w:spacing w:after="60" w:before="10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¿Por qué hacer?</w:t>
            </w:r>
          </w:p>
          <w:p>
            <w:pPr>
              <w:spacing w:after="60" w:before="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Para verificar el indicador Líneas por HC antes de emitir.</w:t>
            </w:r>
          </w:p>
        </w:tc>
        <w:tc>
          <w:tcPr>
            <w:tcW w:type="dxa" w:w="5206"/>
            <w:tcBorders>
              <w:top w:val="single" w:color="0B2150" w:sz="4"/>
              <w:left w:val="single" w:color="0B2150" w:sz="4"/>
              <w:bottom w:val="single" w:color="0B2150" w:sz="4"/>
              <w:right w:val="single" w:color="0B2150" w:sz="4"/>
            </w:tcBorders>
            <w:shd w:fill="E3E3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(1)</w:t>
            </w:r>
          </w:p>
          <w:p>
            <w:pPr>
              <w:spacing w:after="60"/>
            </w:pPr>
            <w:r>
              <w:drawing>
                <wp:inline distT="0" distB="0" distL="0" distR="0">
                  <wp:extent cx="2857500" cy="1028700"/>
                  <wp:effectExtent t="0" r="0" b="0" l="0"/>
                  <wp:docPr id="1" name="prod.png" descr="prod.png" title="pro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40"/>
      </w:pPr>
    </w:p>
    <w:p>
      <w:r>
        <w:br w:type="pag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4300"/>
        <w:gridCol w:w="5206"/>
      </w:tblGrid>
      <w:tr>
        <w:trPr>
          <w:cantSplit/>
        </w:trPr>
        <w:tc>
          <w:tcPr>
            <w:tcW w:type="dxa" w:w="600"/>
            <w:tcBorders>
              <w:top w:val="single" w:color="0B2150" w:sz="4"/>
              <w:left w:val="single" w:color="0B2150" w:sz="4"/>
              <w:bottom w:val="single" w:color="0B2150" w:sz="4"/>
              <w:right w:val="single" w:color="0B2150" w:sz="4"/>
            </w:tcBorders>
            <w:shd w:fill="0B2150" w:color="auto" w:val="clear"/>
            <w:tcMar>
              <w:top w:type="dxa" w:w="80"/>
              <w:left w:type="dxa" w:w="40"/>
              <w:bottom w:type="dxa" w:w="60"/>
              <w:right w:type="dxa" w:w="4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47650" cy="247650"/>
                  <wp:effectExtent t="0" r="0" b="0" l="0"/>
                  <wp:docPr id="1" name="s2-4.png" descr="s2-4.png" title="s2-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00"/>
            <w:tcBorders>
              <w:top w:val="single" w:color="0B2150" w:sz="4"/>
              <w:left w:val="single" w:color="0B2150" w:sz="4"/>
              <w:bottom w:val="single" w:color="0B2150" w:sz="4"/>
              <w:right w:val="single" w:color="0B215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Paso principal</w:t>
            </w:r>
          </w:p>
          <w:p>
            <w:pPr>
              <w:spacing w:after="60" w:before="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Revisar la configuración (solo el analista).</w:t>
            </w:r>
          </w:p>
          <w:p>
            <w:pPr>
              <w:keepNext/>
              <w:spacing w:after="60" w:before="10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¿Cómo hacer?</w:t>
            </w:r>
          </w:p>
          <w:p>
            <w:pPr>
              <w:pStyle w:val="ListParagraph"/>
              <w:numPr>
                <w:ilvl w:val="0"/>
                <w:numId w:val="9"/>
              </w:numPr>
              <w:spacing w:after="5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Ir a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Configuración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 Revisar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Objetivos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y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Coeficientes de productividad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(incluye Auditoría de ubicaciones). (1)</w:t>
            </w:r>
          </w:p>
          <w:p>
            <w:pPr>
              <w:pStyle w:val="ListParagraph"/>
              <w:numPr>
                <w:ilvl w:val="0"/>
                <w:numId w:val="9"/>
              </w:numPr>
              <w:spacing w:after="5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Filtros de datos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controlar: (2)</w:t>
            </w:r>
          </w:p>
          <w:p>
            <w:pPr>
              <w:pStyle w:val="ListParagraph"/>
              <w:numPr>
                <w:ilvl w:val="0"/>
                <w:numId w:val="10"/>
              </w:num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Tipos de stock excluidos (por ejemplo 5F).</w:t>
            </w:r>
          </w:p>
          <w:p>
            <w:pPr>
              <w:pStyle w:val="ListParagraph"/>
              <w:numPr>
                <w:ilvl w:val="0"/>
                <w:numId w:val="10"/>
              </w:num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Referencias de inventario cíclico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: una por línea para los conteos del plan y otra lista para la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Auditoría de ubicaciones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(ubicaciones vacías).</w:t>
            </w:r>
          </w:p>
          <w:p>
            <w:pPr>
              <w:pStyle w:val="ListParagraph"/>
              <w:numPr>
                <w:ilvl w:val="0"/>
                <w:numId w:val="10"/>
              </w:num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Usuarios que cuentan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: tildados suman en todos los totales; destildados no suman.</w:t>
            </w:r>
          </w:p>
          <w:p>
            <w:pPr>
              <w:pStyle w:val="ListParagraph"/>
              <w:numPr>
                <w:ilvl w:val="0"/>
                <w:numId w:val="9"/>
              </w:numPr>
              <w:spacing w:after="5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Apretar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Guardar configuración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y luego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Reprocesar archivos del día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</w:t>
            </w:r>
          </w:p>
          <w:p>
            <w:pPr>
              <w:spacing w:after="60" w:before="60" w:line="264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Nota: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el texto de la referencia debe coincidir con el del documento de inventario de SAP. Si una auditoría no suma, revisar primero este texto.</w:t>
            </w:r>
          </w:p>
          <w:p>
            <w:pPr>
              <w:keepNext/>
              <w:spacing w:after="60" w:before="10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¿Por qué hacer?</w:t>
            </w:r>
          </w:p>
          <w:p>
            <w:pPr>
              <w:spacing w:after="60" w:before="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Para que el informe use los criterios vigentes.</w:t>
            </w:r>
          </w:p>
        </w:tc>
        <w:tc>
          <w:tcPr>
            <w:tcW w:type="dxa" w:w="5206"/>
            <w:tcBorders>
              <w:top w:val="single" w:color="0B2150" w:sz="4"/>
              <w:left w:val="single" w:color="0B2150" w:sz="4"/>
              <w:bottom w:val="single" w:color="0B2150" w:sz="4"/>
              <w:right w:val="single" w:color="0B2150" w:sz="4"/>
            </w:tcBorders>
            <w:shd w:fill="E3E3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(1)</w:t>
            </w:r>
          </w:p>
          <w:p>
            <w:pPr>
              <w:spacing w:after="60"/>
            </w:pPr>
            <w:r>
              <w:drawing>
                <wp:inline distT="0" distB="0" distL="0" distR="0">
                  <wp:extent cx="3048000" cy="1466850"/>
                  <wp:effectExtent t="0" r="0" b="0" l="0"/>
                  <wp:docPr id="1" name="cfg_obj.png" descr="cfg_obj.png" title="cfg_obj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146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 w:before="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(2)</w:t>
            </w:r>
          </w:p>
          <w:p>
            <w:pPr>
              <w:spacing w:after="60"/>
            </w:pPr>
            <w:r>
              <w:drawing>
                <wp:inline distT="0" distB="0" distL="0" distR="0">
                  <wp:extent cx="3048000" cy="1914525"/>
                  <wp:effectExtent t="0" r="0" b="0" l="0"/>
                  <wp:docPr id="1" name="cfg_fil.png" descr="cfg_fil.png" title="cfg_fi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1914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40"/>
      </w:pPr>
    </w:p>
    <w:p>
      <w:r>
        <w:br w:type="pag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4300"/>
        <w:gridCol w:w="5206"/>
      </w:tblGrid>
      <w:tr>
        <w:trPr>
          <w:cantSplit/>
        </w:trPr>
        <w:tc>
          <w:tcPr>
            <w:tcW w:type="dxa" w:w="600"/>
            <w:tcBorders>
              <w:top w:val="single" w:color="0B2150" w:sz="4"/>
              <w:left w:val="single" w:color="0B2150" w:sz="4"/>
              <w:bottom w:val="single" w:color="0B2150" w:sz="4"/>
              <w:right w:val="single" w:color="0B2150" w:sz="4"/>
            </w:tcBorders>
            <w:shd w:fill="0B2150" w:color="auto" w:val="clear"/>
            <w:tcMar>
              <w:top w:type="dxa" w:w="80"/>
              <w:left w:type="dxa" w:w="40"/>
              <w:bottom w:type="dxa" w:w="60"/>
              <w:right w:type="dxa" w:w="4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8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47650" cy="266700"/>
                  <wp:effectExtent t="0" r="0" b="0" l="0"/>
                  <wp:docPr id="1" name="s3-4.png" descr="s3-4.png" title="s3-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00"/>
            <w:tcBorders>
              <w:top w:val="single" w:color="0B2150" w:sz="4"/>
              <w:left w:val="single" w:color="0B2150" w:sz="4"/>
              <w:bottom w:val="single" w:color="0B2150" w:sz="4"/>
              <w:right w:val="single" w:color="0B215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Paso principal</w:t>
            </w:r>
          </w:p>
          <w:p>
            <w:pPr>
              <w:spacing w:after="60" w:before="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Revisar el informe antes de emitirlo.</w:t>
            </w:r>
          </w:p>
          <w:p>
            <w:pPr>
              <w:keepNext/>
              <w:spacing w:after="60" w:before="10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¿Cómo hacer?</w:t>
            </w:r>
          </w:p>
          <w:p>
            <w:pPr>
              <w:pStyle w:val="ListParagraph"/>
              <w:numPr>
                <w:ilvl w:val="0"/>
                <w:numId w:val="11"/>
              </w:numPr>
              <w:spacing w:after="5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Ir a la pestaña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Informe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y revisar la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hoja 1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(cliente): tarjetas, flujo outbound, backlog, semana día a día, inbound y recursos. (1)</w:t>
            </w:r>
          </w:p>
          <w:p>
            <w:pPr>
              <w:pStyle w:val="ListParagraph"/>
              <w:numPr>
                <w:ilvl w:val="0"/>
                <w:numId w:val="11"/>
              </w:numPr>
              <w:spacing w:after="5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Revisar la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hoja 2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(seguimiento semanal) y la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hoja 3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(equipo): producción por operario, actividad por hora y mapa horario. (2)</w:t>
            </w:r>
          </w:p>
          <w:p>
            <w:pPr>
              <w:pStyle w:val="ListParagraph"/>
              <w:numPr>
                <w:ilvl w:val="0"/>
                <w:numId w:val="11"/>
              </w:numPr>
              <w:spacing w:after="5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Cruzar los totales: los números de la hoja 2 deben coincidir con la suma de la hoja 3.</w:t>
            </w:r>
          </w:p>
          <w:p>
            <w:pPr>
              <w:pStyle w:val="ListParagraph"/>
              <w:numPr>
                <w:ilvl w:val="0"/>
                <w:numId w:val="11"/>
              </w:numPr>
              <w:spacing w:after="5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Hacer clic en un indicador o en un día para ver el detalle de las últimas semanas.</w:t>
            </w:r>
          </w:p>
          <w:p>
            <w:pPr>
              <w:spacing w:after="60" w:before="60" w:line="264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Nota: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el color de cada día compara contra el objetivo (verde, ámbar, rojo). En la pestaña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Guía de métricas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está la fórmula de cada número.</w:t>
            </w:r>
          </w:p>
          <w:p>
            <w:pPr>
              <w:keepNext/>
              <w:spacing w:after="60" w:before="10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¿Por qué hacer?</w:t>
            </w:r>
          </w:p>
          <w:p>
            <w:pPr>
              <w:spacing w:after="60" w:before="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Para detectar errores antes de enviar el informe.</w:t>
            </w:r>
          </w:p>
        </w:tc>
        <w:tc>
          <w:tcPr>
            <w:tcW w:type="dxa" w:w="5206"/>
            <w:tcBorders>
              <w:top w:val="single" w:color="0B2150" w:sz="4"/>
              <w:left w:val="single" w:color="0B2150" w:sz="4"/>
              <w:bottom w:val="single" w:color="0B2150" w:sz="4"/>
              <w:right w:val="single" w:color="0B2150" w:sz="4"/>
            </w:tcBorders>
            <w:shd w:fill="E3E3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(1)</w:t>
            </w:r>
          </w:p>
          <w:p>
            <w:pPr>
              <w:spacing w:after="60"/>
            </w:pPr>
            <w:r>
              <w:drawing>
                <wp:inline distT="0" distB="0" distL="0" distR="0">
                  <wp:extent cx="3143250" cy="2219325"/>
                  <wp:effectExtent t="0" r="0" b="0" l="0"/>
                  <wp:docPr id="1" name="rep1.png" descr="rep1.png" title="rep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0" cy="2219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 w:before="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(2)</w:t>
            </w:r>
          </w:p>
          <w:p>
            <w:pPr>
              <w:spacing w:after="60"/>
            </w:pPr>
            <w:r>
              <w:drawing>
                <wp:inline distT="0" distB="0" distL="0" distR="0">
                  <wp:extent cx="3143250" cy="2219325"/>
                  <wp:effectExtent t="0" r="0" b="0" l="0"/>
                  <wp:docPr id="1" name="rep3.png" descr="rep3.png" title="rep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0" cy="2219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40"/>
      </w:pPr>
    </w:p>
    <w:p>
      <w:r>
        <w:br w:type="pag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4300"/>
        <w:gridCol w:w="5206"/>
      </w:tblGrid>
      <w:tr>
        <w:trPr>
          <w:cantSplit/>
        </w:trPr>
        <w:tc>
          <w:tcPr>
            <w:tcW w:type="dxa" w:w="600"/>
            <w:tcBorders>
              <w:top w:val="single" w:color="0B2150" w:sz="4"/>
              <w:left w:val="single" w:color="0B2150" w:sz="4"/>
              <w:bottom w:val="single" w:color="0B2150" w:sz="4"/>
              <w:right w:val="single" w:color="0B2150" w:sz="4"/>
            </w:tcBorders>
            <w:shd w:fill="0B2150" w:color="auto" w:val="clear"/>
            <w:tcMar>
              <w:top w:type="dxa" w:w="80"/>
              <w:left w:type="dxa" w:w="40"/>
              <w:bottom w:type="dxa" w:w="60"/>
              <w:right w:type="dxa" w:w="4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9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47650" cy="266700"/>
                  <wp:effectExtent t="0" r="0" b="0" l="0"/>
                  <wp:docPr id="1" name="s3-4.png" descr="s3-4.png" title="s3-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00"/>
            <w:tcBorders>
              <w:top w:val="single" w:color="0B2150" w:sz="4"/>
              <w:left w:val="single" w:color="0B2150" w:sz="4"/>
              <w:bottom w:val="single" w:color="0B2150" w:sz="4"/>
              <w:right w:val="single" w:color="0B215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Paso principal</w:t>
            </w:r>
          </w:p>
          <w:p>
            <w:pPr>
              <w:spacing w:after="60" w:before="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Emitir y guardar el informe.</w:t>
            </w:r>
          </w:p>
          <w:p>
            <w:pPr>
              <w:keepNext/>
              <w:spacing w:after="60" w:before="10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¿Cómo hacer?</w:t>
            </w:r>
          </w:p>
          <w:p>
            <w:pPr>
              <w:pStyle w:val="ListParagraph"/>
              <w:numPr>
                <w:ilvl w:val="0"/>
                <w:numId w:val="12"/>
              </w:numPr>
              <w:spacing w:after="5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Apretar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PDF cliente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(solo hoja 1) o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PDF interno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(hojas 1 a 3). (1)</w:t>
            </w:r>
          </w:p>
          <w:p>
            <w:pPr>
              <w:pStyle w:val="ListParagraph"/>
              <w:numPr>
                <w:ilvl w:val="0"/>
                <w:numId w:val="12"/>
              </w:numPr>
              <w:spacing w:after="5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 la ventana de impresión elegir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Guardar como PDF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tamaño A4 horizontal, sin encabezados ni pies.</w:t>
            </w:r>
          </w:p>
          <w:p>
            <w:pPr>
              <w:pStyle w:val="ListParagraph"/>
              <w:numPr>
                <w:ilvl w:val="0"/>
                <w:numId w:val="12"/>
              </w:numPr>
              <w:spacing w:after="5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Apretar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Preparar mail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y adjuntar el PDF guardado.</w:t>
            </w:r>
          </w:p>
          <w:p>
            <w:pPr>
              <w:pStyle w:val="ListParagraph"/>
              <w:numPr>
                <w:ilvl w:val="0"/>
                <w:numId w:val="12"/>
              </w:numPr>
              <w:spacing w:after="5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Historial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exportar el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backup (JSON)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al menos una vez por semana. (2)</w:t>
            </w:r>
          </w:p>
          <w:p>
            <w:pPr>
              <w:spacing w:after="60" w:before="60" w:line="264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Nota: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los datos se guardan en el navegador de cada equipo. Si se borra el caché, se pierden: el backup es la única copia.</w:t>
            </w:r>
          </w:p>
          <w:p>
            <w:pPr>
              <w:keepNext/>
              <w:spacing w:after="60" w:before="10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¿Por qué hacer?</w:t>
            </w:r>
          </w:p>
          <w:p>
            <w:pPr>
              <w:spacing w:after="60" w:before="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Para entregar el informe y conservar el registro.</w:t>
            </w:r>
          </w:p>
        </w:tc>
        <w:tc>
          <w:tcPr>
            <w:tcW w:type="dxa" w:w="5206"/>
            <w:tcBorders>
              <w:top w:val="single" w:color="0B2150" w:sz="4"/>
              <w:left w:val="single" w:color="0B2150" w:sz="4"/>
              <w:bottom w:val="single" w:color="0B2150" w:sz="4"/>
              <w:right w:val="single" w:color="0B2150" w:sz="4"/>
            </w:tcBorders>
            <w:shd w:fill="E3E3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(1)</w:t>
            </w:r>
          </w:p>
          <w:p>
            <w:pPr>
              <w:spacing w:after="60"/>
            </w:pPr>
            <w:r>
              <w:drawing>
                <wp:inline distT="0" distB="0" distL="0" distR="0">
                  <wp:extent cx="3143250" cy="104775"/>
                  <wp:effectExtent t="0" r="0" b="0" l="0"/>
                  <wp:docPr id="1" name="actions.png" descr="actions.png" title="action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0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 w:before="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(2)</w:t>
            </w:r>
          </w:p>
          <w:p>
            <w:pPr>
              <w:spacing w:after="60"/>
            </w:pPr>
            <w:r>
              <w:drawing>
                <wp:inline distT="0" distB="0" distL="0" distR="0">
                  <wp:extent cx="3143250" cy="1866900"/>
                  <wp:effectExtent t="0" r="0" b="0" l="0"/>
                  <wp:docPr id="1" name="hist.png" descr="hist.png" title="his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0" cy="186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40"/>
      </w:pPr>
    </w:p>
    <w:p>
      <w:r>
        <w:br w:type="pag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0"/>
        <w:gridCol w:w="9546"/>
      </w:tblGrid>
      <w:tr>
        <w:trPr>
          <w:cantSplit/>
        </w:trPr>
        <w:tc>
          <w:tcPr>
            <w:tcW w:type="dxa" w:w="560"/>
            <w:tcBorders>
              <w:top w:val="single" w:color="0B2150" w:sz="4"/>
              <w:left w:val="single" w:color="0B2150" w:sz="4"/>
              <w:bottom w:val="single" w:color="0B2150" w:sz="4"/>
              <w:right w:val="single" w:color="0B2150" w:sz="4"/>
            </w:tcBorders>
            <w:shd w:fill="0B21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CÓMO SE CUENTA</w:t>
            </w:r>
          </w:p>
        </w:tc>
        <w:tc>
          <w:tcPr>
            <w:tcW w:type="dxa" w:w="9546"/>
            <w:tcBorders>
              <w:top w:val="single" w:color="0B2150" w:sz="4"/>
              <w:left w:val="single" w:color="0B2150" w:sz="4"/>
              <w:bottom w:val="single" w:color="0B2150" w:sz="4"/>
              <w:right w:val="single" w:color="0B2150" w:sz="4"/>
            </w:tcBorders>
            <w:tcMar>
              <w:top w:type="dxa" w:w="100"/>
              <w:left w:type="dxa" w:w="160"/>
              <w:bottom w:type="dxa" w:w="60"/>
              <w:right w:type="dxa" w:w="140"/>
            </w:tcMar>
          </w:tcPr>
          <w:p>
            <w:pPr>
              <w:spacing w:after="8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Cada tarea confirmada en SAP se cuenta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una vez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Solo suman los usuarios de la lista de personal y los tildados en Configuración.</w:t>
            </w:r>
          </w:p>
          <w:tbl>
            <w:tblPr>
              <w:tblW w:type="dxa" w:w="924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300"/>
              <w:gridCol w:w="6946"/>
            </w:tblGrid>
            <w:tr>
              <w:trPr>
                <w:tblHeader/>
              </w:trPr>
              <w:tc>
                <w:tcPr>
                  <w:tcW w:type="dxa" w:w="23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D9D9D9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80" w:before="0" w:line="264"/>
                  </w:pP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Actividad</w:t>
                  </w:r>
                </w:p>
              </w:tc>
              <w:tc>
                <w:tcPr>
                  <w:tcW w:type="dxa" w:w="6946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D9D9D9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80" w:before="0" w:line="264"/>
                  </w:pP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Cómo se reconoce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80" w:before="0" w:line="264"/>
                  </w:pP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Picking</w:t>
                  </w:r>
                </w:p>
              </w:tc>
              <w:tc>
                <w:tcPr>
                  <w:tcW w:type="dxa" w:w="6946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80" w:before="0" w:line="264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7"/>
                      <w:szCs w:val="17"/>
                    </w:rPr>
                    <w:t xml:space="preserve">PICK en OB01, sin unidad de manipulación completa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80" w:before="0" w:line="264"/>
                  </w:pP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Control</w:t>
                  </w:r>
                </w:p>
              </w:tc>
              <w:tc>
                <w:tcPr>
                  <w:tcW w:type="dxa" w:w="6946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80" w:before="0" w:line="264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7"/>
                      <w:szCs w:val="17"/>
                    </w:rPr>
                    <w:t xml:space="preserve">Clase de tarea 3040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80" w:before="0" w:line="264"/>
                  </w:pP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Desconsolidación</w:t>
                  </w:r>
                </w:p>
              </w:tc>
              <w:tc>
                <w:tcPr>
                  <w:tcW w:type="dxa" w:w="6946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80" w:before="0" w:line="264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7"/>
                      <w:szCs w:val="17"/>
                    </w:rPr>
                    <w:t xml:space="preserve">IB02 + clase 1010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80" w:before="0" w:line="264"/>
                  </w:pP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Guardado</w:t>
                  </w:r>
                </w:p>
              </w:tc>
              <w:tc>
                <w:tcPr>
                  <w:tcW w:type="dxa" w:w="6946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80" w:before="0" w:line="264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7"/>
                      <w:szCs w:val="17"/>
                    </w:rPr>
                    <w:t xml:space="preserve">IB03 + clase 1010 o 1016; también el guardado sin unidad de manipulación (de 9030-DESCARGA a una ubicación física), 1 por tarea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80" w:before="0" w:line="264"/>
                  </w:pP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Cross dock</w:t>
                  </w:r>
                </w:p>
              </w:tc>
              <w:tc>
                <w:tcPr>
                  <w:tcW w:type="dxa" w:w="6946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80" w:before="0" w:line="264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7"/>
                      <w:szCs w:val="17"/>
                    </w:rPr>
                    <w:t xml:space="preserve">De 9010 a 8030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80" w:before="0" w:line="264"/>
                  </w:pP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Mov. interno</w:t>
                  </w:r>
                </w:p>
              </w:tc>
              <w:tc>
                <w:tcPr>
                  <w:tcW w:type="dxa" w:w="6946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80" w:before="0" w:line="264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7"/>
                      <w:szCs w:val="17"/>
                    </w:rPr>
                    <w:t xml:space="preserve">Clase 9999 / 4011, de ubicación física a física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80" w:before="0" w:line="264"/>
                  </w:pP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Inventario</w:t>
                  </w:r>
                </w:p>
              </w:tc>
              <w:tc>
                <w:tcPr>
                  <w:tcW w:type="dxa" w:w="6946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80" w:before="0" w:line="264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7"/>
                      <w:szCs w:val="17"/>
                    </w:rPr>
                    <w:t xml:space="preserve">Conteos COUN/POST de la referencia del plan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80" w:before="0" w:line="264"/>
                  </w:pP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Auditoría</w:t>
                  </w:r>
                </w:p>
              </w:tc>
              <w:tc>
                <w:tcPr>
                  <w:tcW w:type="dxa" w:w="6946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80" w:before="0" w:line="264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7"/>
                      <w:szCs w:val="17"/>
                    </w:rPr>
                    <w:t xml:space="preserve">Conteos COUN/POST de la referencia de auditoría (ubicaciones vacías), coeficiente 0,3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80" w:before="0" w:line="264"/>
                  </w:pP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Descarga / Carga (UM)</w:t>
                  </w:r>
                </w:p>
              </w:tc>
              <w:tc>
                <w:tcPr>
                  <w:tcW w:type="dxa" w:w="6946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80" w:before="0" w:line="264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7"/>
                      <w:szCs w:val="17"/>
                    </w:rPr>
                    <w:t xml:space="preserve">IB01 + 3065 / OB03 + 3070: informativas, no suman en líneas equivalentes</w:t>
                  </w:r>
                </w:p>
              </w:tc>
            </w:tr>
          </w:tbl>
          <w:p/>
        </w:tc>
      </w:tr>
    </w:tbl>
    <w:p>
      <w:pPr>
        <w:spacing w:after="20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0"/>
        <w:gridCol w:w="9546"/>
      </w:tblGrid>
      <w:tr>
        <w:trPr>
          <w:cantSplit/>
        </w:trPr>
        <w:tc>
          <w:tcPr>
            <w:tcW w:type="dxa" w:w="560"/>
            <w:tcBorders>
              <w:top w:val="single" w:color="0B2150" w:sz="4"/>
              <w:left w:val="single" w:color="0B2150" w:sz="4"/>
              <w:bottom w:val="single" w:color="0B2150" w:sz="4"/>
              <w:right w:val="single" w:color="0B2150" w:sz="4"/>
            </w:tcBorders>
            <w:shd w:fill="0B21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¿QUÉ HACER SI…?</w:t>
            </w:r>
          </w:p>
        </w:tc>
        <w:tc>
          <w:tcPr>
            <w:tcW w:type="dxa" w:w="9546"/>
            <w:tcBorders>
              <w:top w:val="single" w:color="0B2150" w:sz="4"/>
              <w:left w:val="single" w:color="0B2150" w:sz="4"/>
              <w:bottom w:val="single" w:color="0B2150" w:sz="4"/>
              <w:right w:val="single" w:color="0B2150" w:sz="4"/>
            </w:tcBorders>
            <w:tcMar>
              <w:top w:type="dxa" w:w="100"/>
              <w:left w:type="dxa" w:w="160"/>
              <w:bottom w:type="dxa" w:w="60"/>
              <w:right w:type="dxa" w:w="140"/>
            </w:tcMar>
          </w:tcPr>
          <w:tbl>
            <w:tblPr>
              <w:tblW w:type="dxa" w:w="924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3200"/>
              <w:gridCol w:w="6046"/>
            </w:tblGrid>
            <w:tr>
              <w:trPr>
                <w:tblHeader/>
              </w:trPr>
              <w:tc>
                <w:tcPr>
                  <w:tcW w:type="dxa" w:w="32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D9D9D9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80" w:before="0" w:line="264"/>
                  </w:pP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Situación</w:t>
                  </w:r>
                </w:p>
              </w:tc>
              <w:tc>
                <w:tcPr>
                  <w:tcW w:type="dxa" w:w="6046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D9D9D9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80" w:before="0" w:line="264"/>
                  </w:pP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Qué hacer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2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80" w:before="0" w:line="264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Un campo verde dice “cargar archivo”</w:t>
                  </w:r>
                </w:p>
              </w:tc>
              <w:tc>
                <w:tcPr>
                  <w:tcW w:type="dxa" w:w="6046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80" w:before="0" w:line="264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7"/>
                      <w:szCs w:val="17"/>
                    </w:rPr>
                    <w:t xml:space="preserve">Falta el archivo de SAP que lo alimenta. Cargarlo; no se puede escribir a mano.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2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80" w:before="0" w:line="264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Falta una columna / el archivo no se reconoce</w:t>
                  </w:r>
                </w:p>
              </w:tc>
              <w:tc>
                <w:tcPr>
                  <w:tcW w:type="dxa" w:w="6046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80" w:before="0" w:line="264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7"/>
                      <w:szCs w:val="17"/>
                    </w:rPr>
                    <w:t xml:space="preserve">Verificar que se exportó con el layout fijo de /SCWM/MON. Si pide elegir columnas, elegirlas y apretar Procesar.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2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80" w:before="0" w:line="264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La hoja 2 y la hoja 3 no coinciden</w:t>
                  </w:r>
                </w:p>
              </w:tc>
              <w:tc>
                <w:tcPr>
                  <w:tcW w:type="dxa" w:w="6046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80" w:before="0" w:line="264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7"/>
                      <w:szCs w:val="17"/>
                    </w:rPr>
                    <w:t xml:space="preserve">Revisar los usuarios que cuentan en Configuración y apretar Reprocesar. Los usuarios destildados no suman en ningún total.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2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80" w:before="0" w:line="264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Las auditorías no suman</w:t>
                  </w:r>
                </w:p>
              </w:tc>
              <w:tc>
                <w:tcPr>
                  <w:tcW w:type="dxa" w:w="6046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80" w:before="0" w:line="264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7"/>
                      <w:szCs w:val="17"/>
                    </w:rPr>
                    <w:t xml:space="preserve">Revisar que la referencia de auditoría coincida con el texto del documento de inventario y que los conteos estén en estado COUN o POST.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2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80" w:before="0" w:line="264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Una persona figura ausente y trabajó</w:t>
                  </w:r>
                </w:p>
              </w:tc>
              <w:tc>
                <w:tcPr>
                  <w:tcW w:type="dxa" w:w="6046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80" w:before="0" w:line="264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7"/>
                      <w:szCs w:val="17"/>
                    </w:rPr>
                    <w:t xml:space="preserve">Su usuario no registró tareas en SAP. Confirmar con el supervisor y marcarla Presente.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2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80" w:before="0" w:line="264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Se cargó un archivo de otro día</w:t>
                  </w:r>
                </w:p>
              </w:tc>
              <w:tc>
                <w:tcPr>
                  <w:tcW w:type="dxa" w:w="6046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80" w:before="0" w:line="264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7"/>
                      <w:szCs w:val="17"/>
                    </w:rPr>
                    <w:t xml:space="preserve">Usar el botón “Cambiar al … y cargar”, o cargar el archivo correcto.</w:t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0"/>
        <w:gridCol w:w="9546"/>
      </w:tblGrid>
      <w:tr>
        <w:trPr>
          <w:cantSplit/>
        </w:trPr>
        <w:tc>
          <w:tcPr>
            <w:tcW w:type="dxa" w:w="560"/>
            <w:tcBorders>
              <w:top w:val="single" w:color="0B2150" w:sz="4"/>
              <w:left w:val="single" w:color="0B2150" w:sz="4"/>
              <w:bottom w:val="single" w:color="0B2150" w:sz="4"/>
              <w:right w:val="single" w:color="0B2150" w:sz="4"/>
            </w:tcBorders>
            <w:shd w:fill="0B215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LISTA DE VERIFICACIÓN</w:t>
            </w:r>
          </w:p>
        </w:tc>
        <w:tc>
          <w:tcPr>
            <w:tcW w:type="dxa" w:w="9546"/>
            <w:tcBorders>
              <w:top w:val="single" w:color="0B2150" w:sz="4"/>
              <w:left w:val="single" w:color="0B2150" w:sz="4"/>
              <w:bottom w:val="single" w:color="0B2150" w:sz="4"/>
              <w:right w:val="single" w:color="0B2150" w:sz="4"/>
            </w:tcBorders>
            <w:tcMar>
              <w:top w:type="dxa" w:w="100"/>
              <w:left w:type="dxa" w:w="160"/>
              <w:bottom w:type="dxa" w:w="60"/>
              <w:right w:type="dxa" w:w="140"/>
            </w:tcMar>
          </w:tcPr>
          <w:p>
            <w:pPr>
              <w:spacing w:after="8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Completar antes de enviar el informe.</w:t>
            </w:r>
          </w:p>
          <w:tbl>
            <w:tblPr>
              <w:tblW w:type="dxa" w:w="924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00"/>
              <w:gridCol w:w="7346"/>
              <w:gridCol w:w="1300"/>
            </w:tblGrid>
            <w:tr>
              <w:trPr>
                <w:tblHeader/>
              </w:trPr>
              <w:tc>
                <w:tcPr>
                  <w:tcW w:type="dxa" w:w="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D9D9D9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80" w:before="0" w:line="264"/>
                  </w:pPr>
                </w:p>
              </w:tc>
              <w:tc>
                <w:tcPr>
                  <w:tcW w:type="dxa" w:w="7346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D9D9D9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80" w:before="0" w:line="264"/>
                  </w:pPr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Control</w:t>
                  </w:r>
                </w:p>
              </w:tc>
              <w:tc>
                <w:tcPr>
                  <w:tcW w:type="dxa" w:w="13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D9D9D9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80" w:before="0" w:line="264"/>
                  </w:pPr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Resp.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24"/>
                      <w:szCs w:val="24"/>
                    </w:rPr>
                    <w:t xml:space="preserve">☐</w:t>
                  </w:r>
                </w:p>
              </w:tc>
              <w:tc>
                <w:tcPr>
                  <w:tcW w:type="dxa" w:w="7346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80" w:before="0" w:line="264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Los 6 archivos de SAP están cargados y sin avisos sin revisar</w:t>
                  </w:r>
                </w:p>
              </w:tc>
              <w:tc>
                <w:tcPr>
                  <w:tcW w:type="dxa" w:w="13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80" w:before="0" w:line="264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24"/>
                      <w:szCs w:val="24"/>
                    </w:rPr>
                    <w:t xml:space="preserve">☐</w:t>
                  </w:r>
                </w:p>
              </w:tc>
              <w:tc>
                <w:tcPr>
                  <w:tcW w:type="dxa" w:w="7346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80" w:before="0" w:line="264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Los campos verdes (SAP) tienen valor y no se modificaron</w:t>
                  </w:r>
                </w:p>
              </w:tc>
              <w:tc>
                <w:tcPr>
                  <w:tcW w:type="dxa" w:w="13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80" w:before="0" w:line="264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24"/>
                      <w:szCs w:val="24"/>
                    </w:rPr>
                    <w:t xml:space="preserve">☐</w:t>
                  </w:r>
                </w:p>
              </w:tc>
              <w:tc>
                <w:tcPr>
                  <w:tcW w:type="dxa" w:w="7346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80" w:before="0" w:line="264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Los campos amarillos (manuales) están completos</w:t>
                  </w:r>
                </w:p>
              </w:tc>
              <w:tc>
                <w:tcPr>
                  <w:tcW w:type="dxa" w:w="13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80" w:before="0" w:line="264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24"/>
                      <w:szCs w:val="24"/>
                    </w:rPr>
                    <w:t xml:space="preserve">☐</w:t>
                  </w:r>
                </w:p>
              </w:tc>
              <w:tc>
                <w:tcPr>
                  <w:tcW w:type="dxa" w:w="7346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80" w:before="0" w:line="264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Personal confirmado y equipos con su estado</w:t>
                  </w:r>
                </w:p>
              </w:tc>
              <w:tc>
                <w:tcPr>
                  <w:tcW w:type="dxa" w:w="13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80" w:before="0" w:line="264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24"/>
                      <w:szCs w:val="24"/>
                    </w:rPr>
                    <w:t xml:space="preserve">☐</w:t>
                  </w:r>
                </w:p>
              </w:tc>
              <w:tc>
                <w:tcPr>
                  <w:tcW w:type="dxa" w:w="7346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80" w:before="0" w:line="264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Productividad sin valores en blanco y Líneas por HC revisada</w:t>
                  </w:r>
                </w:p>
              </w:tc>
              <w:tc>
                <w:tcPr>
                  <w:tcW w:type="dxa" w:w="13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80" w:before="0" w:line="264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24"/>
                      <w:szCs w:val="24"/>
                    </w:rPr>
                    <w:t xml:space="preserve">☐</w:t>
                  </w:r>
                </w:p>
              </w:tc>
              <w:tc>
                <w:tcPr>
                  <w:tcW w:type="dxa" w:w="7346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80" w:before="0" w:line="264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Observaciones escritas (si hubo novedades)</w:t>
                  </w:r>
                </w:p>
              </w:tc>
              <w:tc>
                <w:tcPr>
                  <w:tcW w:type="dxa" w:w="13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80" w:before="0" w:line="264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24"/>
                      <w:szCs w:val="24"/>
                    </w:rPr>
                    <w:t xml:space="preserve">☐</w:t>
                  </w:r>
                </w:p>
              </w:tc>
              <w:tc>
                <w:tcPr>
                  <w:tcW w:type="dxa" w:w="7346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80" w:before="0" w:line="264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Hoja 2 y hoja 3 coinciden</w:t>
                  </w:r>
                </w:p>
              </w:tc>
              <w:tc>
                <w:tcPr>
                  <w:tcW w:type="dxa" w:w="13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80" w:before="0" w:line="264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24"/>
                      <w:szCs w:val="24"/>
                    </w:rPr>
                    <w:t xml:space="preserve">☐</w:t>
                  </w:r>
                </w:p>
              </w:tc>
              <w:tc>
                <w:tcPr>
                  <w:tcW w:type="dxa" w:w="7346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80" w:before="0" w:line="264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PDF guardado (cliente / interno) y mail preparado</w:t>
                  </w:r>
                </w:p>
              </w:tc>
              <w:tc>
                <w:tcPr>
                  <w:tcW w:type="dxa" w:w="13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80" w:before="0" w:line="264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24"/>
                      <w:szCs w:val="24"/>
                    </w:rPr>
                    <w:t xml:space="preserve">☐</w:t>
                  </w:r>
                </w:p>
              </w:tc>
              <w:tc>
                <w:tcPr>
                  <w:tcW w:type="dxa" w:w="7346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80" w:before="0" w:line="264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Backup JSON exportado (semanal)</w:t>
                  </w:r>
                </w:p>
              </w:tc>
              <w:tc>
                <w:tcPr>
                  <w:tcW w:type="dxa" w:w="13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80" w:before="0" w:line="264"/>
                  </w:pPr>
                </w:p>
              </w:tc>
            </w:tr>
          </w:tbl>
          <w:p/>
        </w:tc>
      </w:tr>
    </w:tbl>
    <w:sectPr>
      <w:headerReference w:type="default" r:id="rId7"/>
      <w:footerReference w:type="default" r:id="rId8"/>
      <w:pgSz w:w="11906" w:h="16838" w:orient="portrait"/>
      <w:pgMar w:top="1300" w:right="900" w:bottom="2100" w:left="900" w:header="500" w:footer="3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1010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3700"/>
      <w:gridCol w:w="3500"/>
      <w:gridCol w:w="2906"/>
    </w:tblGrid>
    <w:tr>
      <w:tc>
        <w:tcPr>
          <w:tcW w:type="dxa" w:w="370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pPr>
            <w:spacing w:after="80" w:before="0" w:line="264"/>
          </w:pPr>
          <w:r>
            <w:rPr>
              <w:rFonts w:ascii="Arial" w:cs="Arial" w:eastAsia="Arial" w:hAnsi="Arial"/>
              <w:b/>
              <w:bCs/>
              <w:sz w:val="14"/>
              <w:szCs w:val="14"/>
            </w:rPr>
            <w:t xml:space="preserve">Número del Documento:</w:t>
          </w:r>
          <w:r>
            <w:rPr>
              <w:rFonts w:ascii="Arial" w:cs="Arial" w:eastAsia="Arial" w:hAnsi="Arial"/>
              <w:sz w:val="14"/>
              <w:szCs w:val="14"/>
            </w:rPr>
            <w:t xml:space="preserve"> FINNING-IT-[completar] - V.0</w:t>
          </w:r>
        </w:p>
      </w:tc>
      <w:tc>
        <w:tcPr>
          <w:tcW w:type="dxa" w:w="350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pPr>
            <w:spacing w:after="80" w:before="0" w:line="264"/>
          </w:pPr>
          <w:r>
            <w:rPr>
              <w:rFonts w:ascii="Arial" w:cs="Arial" w:eastAsia="Arial" w:hAnsi="Arial"/>
              <w:b/>
              <w:bCs/>
              <w:sz w:val="14"/>
              <w:szCs w:val="14"/>
            </w:rPr>
            <w:t xml:space="preserve">Fecha Vigencia:</w:t>
          </w:r>
          <w:r>
            <w:rPr>
              <w:rFonts w:ascii="Arial" w:cs="Arial" w:eastAsia="Arial" w:hAnsi="Arial"/>
              <w:sz w:val="14"/>
              <w:szCs w:val="14"/>
            </w:rPr>
            <w:t xml:space="preserve"> 26-oct-2026</w:t>
          </w:r>
        </w:p>
      </w:tc>
      <w:tc>
        <w:tcPr>
          <w:tcW w:type="dxa" w:w="2906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pPr>
            <w:spacing w:after="80" w:before="0" w:line="264"/>
          </w:pPr>
          <w:r>
            <w:rPr>
              <w:rFonts w:ascii="Arial" w:cs="Arial" w:eastAsia="Arial" w:hAnsi="Arial"/>
              <w:b/>
              <w:bCs/>
              <w:sz w:val="14"/>
              <w:szCs w:val="14"/>
            </w:rPr>
            <w:t xml:space="preserve">Próxima Revisión:</w:t>
          </w:r>
          <w:r>
            <w:rPr>
              <w:rFonts w:ascii="Arial" w:cs="Arial" w:eastAsia="Arial" w:hAnsi="Arial"/>
              <w:sz w:val="14"/>
              <w:szCs w:val="14"/>
            </w:rPr>
            <w:t xml:space="preserve"> 26-oct-2027</w:t>
          </w:r>
        </w:p>
      </w:tc>
    </w:tr>
    <w:tr>
      <w:tc>
        <w:tcPr>
          <w:tcW w:type="dxa" w:w="7200"/>
          <w:gridSpan w:val="2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pPr>
            <w:spacing w:after="80" w:before="0" w:line="264"/>
          </w:pPr>
          <w:r>
            <w:rPr>
              <w:rFonts w:ascii="Arial" w:cs="Arial" w:eastAsia="Arial" w:hAnsi="Arial"/>
              <w:b/>
              <w:bCs/>
              <w:sz w:val="14"/>
              <w:szCs w:val="14"/>
            </w:rPr>
            <w:t xml:space="preserve">Título del Documento:</w:t>
          </w:r>
          <w:r>
            <w:rPr>
              <w:rFonts w:ascii="Arial" w:cs="Arial" w:eastAsia="Arial" w:hAnsi="Arial"/>
              <w:sz w:val="14"/>
              <w:szCs w:val="14"/>
            </w:rPr>
            <w:t xml:space="preserve"> IT - ACTIVITY REPORT FINNING (CARGA DIARIA)</w:t>
          </w:r>
        </w:p>
      </w:tc>
      <w:tc>
        <w:tcPr>
          <w:tcW w:type="dxa" w:w="2906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pPr>
            <w:spacing w:after="80" w:before="0" w:line="264"/>
          </w:pPr>
          <w:r>
            <w:rPr>
              <w:rFonts w:ascii="Arial" w:cs="Arial" w:eastAsia="Arial" w:hAnsi="Arial"/>
              <w:b/>
              <w:bCs/>
              <w:sz w:val="14"/>
              <w:szCs w:val="14"/>
            </w:rPr>
            <w:t xml:space="preserve">Aprobador:</w:t>
          </w:r>
          <w:r>
            <w:rPr>
              <w:rFonts w:ascii="Arial" w:cs="Arial" w:eastAsia="Arial" w:hAnsi="Arial"/>
              <w:sz w:val="14"/>
              <w:szCs w:val="14"/>
            </w:rPr>
            <w:t xml:space="preserve"> [completar]</w:t>
          </w:r>
        </w:p>
      </w:tc>
    </w:tr>
    <w:tr>
      <w:tc>
        <w:tcPr>
          <w:tcW w:type="dxa" w:w="10106"/>
          <w:gridSpan w:val="3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pPr>
            <w:spacing w:after="80" w:before="0" w:line="264"/>
            <w:jc w:val="center"/>
          </w:pPr>
          <w:r>
            <w:rPr>
              <w:rFonts w:ascii="Arial" w:cs="Arial" w:eastAsia="Arial" w:hAnsi="Arial"/>
              <w:b/>
              <w:bCs/>
              <w:sz w:val="14"/>
              <w:szCs w:val="14"/>
            </w:rPr>
            <w:t xml:space="preserve">Este documento es información de propiedad de CEVA, solo para uso interno de CEVA.</w:t>
          </w:r>
        </w:p>
      </w:tc>
    </w:tr>
  </w:tbl>
  <w:p>
    <w:pPr>
      <w:tabs>
        <w:tab w:val="right" w:pos="10106"/>
      </w:tabs>
      <w:spacing w:before="60"/>
    </w:pPr>
    <w:r>
      <w:rPr>
        <w:rFonts w:ascii="Arial" w:cs="Arial" w:eastAsia="Arial" w:hAnsi="Arial"/>
        <w:sz w:val="14"/>
        <w:szCs w:val="14"/>
      </w:rPr>
      <w:t xml:space="preserve">Documento generado desde la herramienta Activity Report Finning</w:t>
    </w:r>
    <w:r>
      <w:rPr>
        <w:rFonts w:ascii="Arial" w:cs="Arial" w:eastAsia="Arial" w:hAnsi="Arial"/>
        <w:color w:val="E1251B"/>
        <w:sz w:val="14"/>
        <w:szCs w:val="14"/>
      </w:rPr>
      <w:t xml:space="preserve">	Copia no controlada    </w:t>
    </w:r>
    <w:r>
      <w:rPr>
        <w:rFonts w:ascii="Arial" w:cs="Arial" w:eastAsia="Arial" w:hAnsi="Arial"/>
        <w:color w:val="1D4ED8"/>
        <w:sz w:val="14"/>
        <w:szCs w:val="14"/>
      </w:rPr>
      <w:t xml:space="preserve">Página </w:t>
    </w:r>
    <w:r>
      <w:rPr>
        <w:rFonts w:ascii="Arial" w:cs="Arial" w:eastAsia="Arial" w:hAnsi="Arial"/>
        <w:color w:val="1D4ED8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1D4ED8"/>
        <w:sz w:val="14"/>
        <w:szCs w:val="14"/>
      </w:rPr>
      <w:t xml:space="preserve">/</w:t>
    </w:r>
    <w:r>
      <w:rPr>
        <w:rFonts w:ascii="Arial" w:cs="Arial" w:eastAsia="Arial" w:hAnsi="Arial"/>
        <w:color w:val="1D4ED8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drawing>
        <wp:inline distT="0" distB="0" distL="0" distR="0">
          <wp:extent cx="1047750" cy="419100"/>
          <wp:effectExtent t="0" r="0" b="0" l="0"/>
          <wp:docPr id="1" name="ceva.png" descr="ceva.png" title="ceva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7750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90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0c9277529b241af2790106f106d70e042b02ea9.png"/><Relationship Id="rId10" Type="http://schemas.openxmlformats.org/officeDocument/2006/relationships/image" Target="media/6a9c11863ca15cadbd8c584e5ebfaea8876dd991.png"/><Relationship Id="rId11" Type="http://schemas.openxmlformats.org/officeDocument/2006/relationships/image" Target="media/16d9699f531f8be00f564c62d034086f3dea3c3b.png"/><Relationship Id="rId12" Type="http://schemas.openxmlformats.org/officeDocument/2006/relationships/image" Target="media/e8dec79a4fc2f965e6d82b04cf9d9d9c122343cd.png"/><Relationship Id="rId13" Type="http://schemas.openxmlformats.org/officeDocument/2006/relationships/image" Target="media/3607d8f30fa76f8009259c5240a87e8ec79a50ee.png"/><Relationship Id="rId14" Type="http://schemas.openxmlformats.org/officeDocument/2006/relationships/image" Target="media/d78a58693a676a3d2414729f536080347d8a4ce9.png"/><Relationship Id="rId15" Type="http://schemas.openxmlformats.org/officeDocument/2006/relationships/image" Target="media/5a775cf4ccfbe86ba875e05044f14d21dfb1f7ce.png"/><Relationship Id="rId16" Type="http://schemas.openxmlformats.org/officeDocument/2006/relationships/image" Target="media/b26c2a9a8f88cb6b8ecdb2b1e0561c1a64a52561.png"/><Relationship Id="rId17" Type="http://schemas.openxmlformats.org/officeDocument/2006/relationships/image" Target="media/2bf49258d54295f50d43fc195337e3fec259ac79.png"/><Relationship Id="rId18" Type="http://schemas.openxmlformats.org/officeDocument/2006/relationships/image" Target="media/7d70fc95d3f740be4ec596a8ef648c6ef5ad7231.png"/><Relationship Id="rId19" Type="http://schemas.openxmlformats.org/officeDocument/2006/relationships/image" Target="media/cdf0d9d1487b8feb9d78fda69674bf4dc71184fd.png"/><Relationship Id="rId20" Type="http://schemas.openxmlformats.org/officeDocument/2006/relationships/image" Target="media/a7e5aa27cb9ee0612945bea7bbbf7e42e78ebf78.png"/><Relationship Id="rId21" Type="http://schemas.openxmlformats.org/officeDocument/2006/relationships/image" Target="media/c2b466d78f14f918c842a04fff9f2f329570dd13.png"/><Relationship Id="rId22" Type="http://schemas.openxmlformats.org/officeDocument/2006/relationships/image" Target="media/80db2a2a52d03225b13346a0df0076cd6830d09e.png"/><Relationship Id="rId23" Type="http://schemas.openxmlformats.org/officeDocument/2006/relationships/image" Target="media/cf4012ad882aaef9299231dc55230455ac210f18.png"/><Relationship Id="rId24" Type="http://schemas.openxmlformats.org/officeDocument/2006/relationships/image" Target="media/0a4aad08fd26df4079f9869fbb7e81da62db66e5.png"/><Relationship Id="rId25" Type="http://schemas.openxmlformats.org/officeDocument/2006/relationships/image" Target="media/2f8673a89e6cab56ed3f41f2faaf9ccf21cf58a6.png"/><Relationship Id="rId26" Type="http://schemas.openxmlformats.org/officeDocument/2006/relationships/image" Target="media/3991b22269f0fae4b964915ddfa7051e7cf39c2e.png"/><Relationship Id="rId2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f076ad31c8f18052f9c79a4cd118b1dca6eaff9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 - ACTIVITY REPORT FINNING (CARGA DIARIA)</dc:title>
  <dc:creator>Activity Report Finning</dc:creator>
  <cp:lastModifiedBy>Un-named</cp:lastModifiedBy>
  <cp:revision>1</cp:revision>
  <dcterms:created xsi:type="dcterms:W3CDTF">2026-10-26T18:32:01.591Z</dcterms:created>
  <dcterms:modified xsi:type="dcterms:W3CDTF">2026-10-26T18:32:01.591Z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