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89.png" ContentType="image/png"/>
  <Override PartName="/word/media/rId185.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Skills Project: A Living Resource for Review and Meta-Analysis of Social, Emotional, and Behavioral Skills</w:t>
      </w:r>
    </w:p>
    <w:p>
      <w:pPr>
        <w:pStyle w:val="Author"/>
      </w:pPr>
      <w:r>
        <w:t xml:space="preserve"> </w:t>
      </w:r>
    </w:p>
    <w:p>
      <w:pPr>
        <w:pStyle w:val="Author"/>
      </w:pPr>
      <w:r>
        <w:t xml:space="preserve">Tommaso Feraco, Margherita Calderan, and Gerardo Pellegrino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35"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Margherita Calderan</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https://orcid.org/0009-0005-5668-5162</w:t>
        </w:r>
      </w:hyperlink>
    </w:p>
    <w:p>
      <w:pPr>
        <w:pStyle w:val="BodyText"/>
      </w:pPr>
      <w:r>
        <w:t xml:space="preserve">Gerardo Pellegrino</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https://orcid.org/0000-0001-7032-9774</w:t>
        </w:r>
      </w:hyperlink>
    </w:p>
    <w:p>
      <w:pPr>
        <w:pStyle w:val="BodyText"/>
      </w:pPr>
      <w:r>
        <w:t xml:space="preserve">The study was preregistered at https://feracotommaso.github.io/living_SEB_review/preregistration/Preregistration_protocol_livingSEB.pdf Data, code, and materials are available at https://github.com/feracotommaso/living_SEB_review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34">
        <w:r>
          <w:rPr>
            <w:rStyle w:val="Hyperlink"/>
          </w:rPr>
          <w:t xml:space="preserve">tommaso.feraco@unipd.it</w:t>
        </w:r>
      </w:hyperlink>
    </w:p>
    <w:p>
      <w:r>
        <w:br w:type="page"/>
      </w:r>
    </w:p>
    <w:bookmarkEnd w:id="35"/>
    <w:bookmarkStart w:id="36" w:name="abstract"/>
    <w:p>
      <w:pPr>
        <w:pStyle w:val="Heading1"/>
      </w:pPr>
      <w:r>
        <w:t xml:space="preserve">Abstract</w:t>
      </w:r>
    </w:p>
    <w:p>
      <w:pPr>
        <w:pStyle w:val="AbstractFirstParagraph"/>
      </w:pPr>
      <w:r>
        <w:t xml:space="preserve">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Skills Project, a continuously updated database combining ongoing literature searches, an open repository of coded studies and effect sizes, and an interactive application enabling customizable meta-analyses. Using meta-analyses of correlations and meta-analytic structural equation models, we demonstrate the database’s utility by testing the predictive and incremental validity of SEB skills for academic achievement on the current available data (364 publications, of which 30 met the criteria for the living review and 19 [26 samples] for the quantitative synthesis). The Living SEB Skills Project sets out as a transparent, dynamic and openly accessible tool to accelerate and ease cumulative science and synthesis within the SEB skills framework and beyond.</w:t>
      </w:r>
    </w:p>
    <w:p>
      <w:pPr>
        <w:pStyle w:val="BodyText"/>
      </w:pPr>
      <w:r>
        <w:rPr>
          <w:i/>
          <w:iCs/>
        </w:rPr>
        <w:t xml:space="preserve">Keywords</w:t>
      </w:r>
      <w:r>
        <w:t xml:space="preserve">: meta-analysis; systematic review; living review; socio-emotional skills; open science</w:t>
      </w:r>
    </w:p>
    <w:p>
      <w:r>
        <w:br w:type="page"/>
      </w:r>
    </w:p>
    <w:bookmarkEnd w:id="36"/>
    <w:bookmarkStart w:id="37" w:name="firstheader"/>
    <w:p>
      <w:pPr>
        <w:pStyle w:val="Heading1"/>
      </w:pPr>
      <w:r>
        <w:t xml:space="preserve">The Living SEB Skills Project: A Living Resource for Review and Meta-Analysis of Social, Emotional, and Behavioral Skills</w:t>
      </w:r>
    </w:p>
    <w:bookmarkEnd w:id="37"/>
    <w:bookmarkStart w:id="41"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Only in recent years, however, new frameworks have begun to address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like many other sciences, still faces broad methodological challenges, including the absence of infrastructures that make knowledge cumulative, dynamic, and accessible</w:t>
      </w:r>
      <w:r>
        <w:t xml:space="preserve"> </w:t>
      </w:r>
      <w:r>
        <w:t xml:space="preserve">(</w:t>
      </w:r>
      <w:hyperlink w:anchor="X1a16d6e0f9131f0c0a7b184e89b95dd7a53f963">
        <w:r>
          <w:rPr>
            <w:rStyle w:val="Hyperlink"/>
          </w:rPr>
          <w:t xml:space="preserve">F. A. Bosco et al., 2020</w:t>
        </w:r>
      </w:hyperlink>
      <w:r>
        <w:t xml:space="preserve">)</w:t>
      </w:r>
      <w:r>
        <w:t xml:space="preserve">. Indeed, we usually rely on traditional meta-analyses and systematic reviews, which provide rigorous summaries of evidence but are narrow in scope and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no living meta-analysis has yet been devoted to SEB skills. This gap is particularly striking given that SEB skills research is a young and rapidly growing field, precisely where static reviews are not conducted and selective reporting might prove particularly impacting, given potential conflicts of interests toward the initial expansion and adoption of the model.</w:t>
      </w:r>
    </w:p>
    <w:p>
      <w:pPr>
        <w:pStyle w:val="BodyText"/>
      </w:pPr>
      <w:r>
        <w:t xml:space="preserve">In light of these general limitations, the present article introduces the</w:t>
      </w:r>
      <w:r>
        <w:t xml:space="preserve"> </w:t>
      </w:r>
      <w:r>
        <w:rPr>
          <w:i/>
          <w:iCs/>
        </w:rPr>
        <w:t xml:space="preserve">Living SEB Skills Project</w:t>
      </w:r>
      <w:r>
        <w:t xml:space="preserve">: a research infrastructure for cumulative SEB skills science. This initiative integrates (a) ongoing systematic literature searches, (b) centralized open databases of coded study information and effect sizes, and (c) a user-friendly web application for customized reviews and meta-analyses. Together, these tools provide researchers, reviewers, editors, and practitioners with continually updated, openly accessible evidence on SEB skills.</w:t>
      </w:r>
    </w:p>
    <w:p>
      <w:pPr>
        <w:pStyle w:val="BodyText"/>
      </w:pPr>
      <w:r>
        <w:t xml:space="preserve">To illustrate the substantive and theoretical utility of the</w:t>
      </w:r>
      <w:r>
        <w:t xml:space="preserve"> </w:t>
      </w:r>
      <w:r>
        <w:rPr>
          <w:i/>
          <w:iCs/>
        </w:rPr>
        <w:t xml:space="preserve">Living SEB Skills Project</w:t>
      </w:r>
      <w:r>
        <w:t xml:space="preserve"> </w:t>
      </w:r>
      <w:r>
        <w:t xml:space="preserve">and its tools, we also present direct analyses of the current database that test predictive and incremental validity of SEB skills for academic achievement: a multilevel meta-analysis of the associations between SEB domains and academic achievement, and two meta-analytic structural equation models testing incremental validity of each SEB skill beyond personality traits and beyond the other SEB skills included in the model.</w:t>
      </w:r>
    </w:p>
    <w:p>
      <w:pPr>
        <w:pStyle w:val="BodyText"/>
      </w:pPr>
      <w:r>
        <w:t xml:space="preserve">Our overarching goal is to prevent SEB skills research from repeating the familiar cycle of selective reporting, fragmentation, and stagnation of many different fields in psychology.</w:t>
      </w:r>
    </w:p>
    <w:bookmarkStart w:id="38" w:name="social-emotional-and-behavioral-skills"/>
    <w:p>
      <w:pPr>
        <w:pStyle w:val="Heading2"/>
      </w:pPr>
      <w:r>
        <w:t xml:space="preserve">Social, Emotional, and Behavioral Skills</w:t>
      </w:r>
    </w:p>
    <w:p>
      <w:pPr>
        <w:pStyle w:val="FirstParagraph"/>
      </w:pPr>
      <w:r>
        <w:t xml:space="preserve">The</w:t>
      </w:r>
      <w:r>
        <w:t xml:space="preserve"> </w:t>
      </w:r>
      <w:r>
        <w:rPr>
          <w:i/>
          <w:iCs/>
        </w:rPr>
        <w:t xml:space="preserve">Living SEB Skills Project</w:t>
      </w:r>
      <w:r>
        <w:t xml:space="preserve"> </w:t>
      </w:r>
      <w:r>
        <w:t xml:space="preserve">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After reviewing the various theoretical models of skills presented in the literature, Soto and colleagues</w:t>
      </w:r>
      <w:r>
        <w:t xml:space="preserve"> </w:t>
      </w:r>
      <w:r>
        <w:t xml:space="preserve">(</w:t>
      </w:r>
      <w:hyperlink w:anchor="Xb082c74c6a7c461c9a2cdf6ff9dd2c10dc4eaf2">
        <w:r>
          <w:rPr>
            <w:rStyle w:val="Hyperlink"/>
          </w:rPr>
          <w:t xml:space="preserve">2022</w:t>
        </w:r>
      </w:hyperlink>
      <w:r>
        <w:t xml:space="preserve">)</w:t>
      </w:r>
      <w:r>
        <w:t xml:space="preserve"> </w:t>
      </w:r>
      <w:r>
        <w:t xml:space="preserve">identified 32 skills and organized them into five broad domains derived from the Big Five model of personality traits</w:t>
      </w:r>
      <w:r>
        <w:t xml:space="preserve"> </w:t>
      </w:r>
      <w:r>
        <w:t xml:space="preserve">(</w:t>
      </w:r>
      <w:hyperlink w:anchor="ref-mccrae1989">
        <w:r>
          <w:rPr>
            <w:rStyle w:val="Hyperlink"/>
          </w:rPr>
          <w:t xml:space="preserve">McCrae &amp; Costa, 1989</w:t>
        </w:r>
      </w:hyperlink>
      <w:r>
        <w:t xml:space="preserve">)</w:t>
      </w:r>
      <w:r>
        <w:t xml:space="preserve">. Importantly, skills are clearly distinguished from personality traits: whereas traits capture enduring patterns of thoughts, feelings, and behaviors,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The five SEB skills domains, paralleling the Big Five personality traits, comprise: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 utilizing items that are phrased to measure capacities (</w:t>
      </w:r>
      <w:r>
        <w:t xml:space="preserve">“How well can you…?”</w:t>
      </w:r>
      <w:r>
        <w:t xml:space="preserve">) rather than frequencies (</w:t>
      </w:r>
      <w:r>
        <w:t xml:space="preserve">“How often do you…?”</w:t>
      </w:r>
      <w:r>
        <w:t xml:space="preserve">) and effectively distinguishing skills from traits</w:t>
      </w:r>
      <w:r>
        <w:t xml:space="preserve"> </w:t>
      </w:r>
      <w:r>
        <w:t xml:space="preserve">(</w:t>
      </w:r>
      <w:hyperlink w:anchor="Xb082c74c6a7c461c9a2cdf6ff9dd2c10dc4eaf2">
        <w:r>
          <w:rPr>
            <w:rStyle w:val="Hyperlink"/>
          </w:rPr>
          <w:t xml:space="preserve">Soto et al., 2022</w:t>
        </w:r>
      </w:hyperlink>
      <w:r>
        <w:t xml:space="preserve">)</w:t>
      </w:r>
      <w:r>
        <w:t xml:space="preserve">.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whose skills exceeded their traits (i.e., individuals who do not typically engage in a behavior but are nonetheless proficient at it) reported better outcomes than those whose traits exceeded their skills (i.e., individuals who often engage in a behavior but are not particularly skilled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Hudson, et al., 2025</w:t>
        </w:r>
      </w:hyperlink>
      <w:r>
        <w:t xml:space="preserve">)</w:t>
      </w:r>
      <w:r>
        <w:t xml:space="preserve">.</w:t>
      </w:r>
    </w:p>
    <w:p>
      <w:pPr>
        <w:pStyle w:val="BodyText"/>
      </w:pPr>
      <w:r>
        <w:t xml:space="preserve">Despite this progress, studies adopting the SEB skills framework already display considerable heterogeneity, making them difficult to synthesize. For instance, some studies have sought to expand the framework’s nomological network by considering all SEB facets and domains</w:t>
      </w:r>
      <w:r>
        <w:t xml:space="preserve"> </w:t>
      </w:r>
      <w:r>
        <w:t xml:space="preserve">(</w:t>
      </w:r>
      <w:hyperlink w:anchor="ref-postigoBehavioralEmotionalSocial2024">
        <w:r>
          <w:rPr>
            <w:rStyle w:val="Hyperlink"/>
          </w:rPr>
          <w:t xml:space="preserve">Postigo et al., 2024</w:t>
        </w:r>
      </w:hyperlink>
      <w:r>
        <w:t xml:space="preserve">;</w:t>
      </w:r>
      <w:r>
        <w:t xml:space="preserve"> </w:t>
      </w:r>
      <w:hyperlink w:anchor="ref-sotoGoingTraitsSocial2024">
        <w:r>
          <w:rPr>
            <w:rStyle w:val="Hyperlink"/>
          </w:rPr>
          <w:t xml:space="preserve">Soto et al., 2024</w:t>
        </w:r>
      </w:hyperlink>
      <w:r>
        <w:t xml:space="preserve">)</w:t>
      </w:r>
      <w:r>
        <w:t xml:space="preserve">, whereas others have focused on specific skill facets</w:t>
      </w:r>
      <w:r>
        <w:t xml:space="preserve"> </w:t>
      </w:r>
      <w:r>
        <w:t xml:space="preserve">(</w:t>
      </w:r>
      <w:hyperlink w:anchor="ref-breil2022">
        <w:r>
          <w:rPr>
            <w:rStyle w:val="Hyperlink"/>
          </w:rPr>
          <w:t xml:space="preserve">Breil et al., 2022</w:t>
        </w:r>
      </w:hyperlink>
      <w:r>
        <w:t xml:space="preserve">;</w:t>
      </w:r>
      <w:r>
        <w:t xml:space="preserve"> </w:t>
      </w:r>
      <w:hyperlink w:anchor="ref-collie2025">
        <w:r>
          <w:rPr>
            <w:rStyle w:val="Hyperlink"/>
          </w:rPr>
          <w:t xml:space="preserve">Collie &amp; Ryan, 2025</w:t>
        </w:r>
      </w:hyperlink>
      <w:r>
        <w:t xml:space="preserve">)</w:t>
      </w:r>
      <w:r>
        <w:t xml:space="preserve">. In such a rapidly developing area, relying on static reviews or individual literature searches risks selective citation, cherry-picking of results, and conceptual fragmentation. To mitigate these risks, we propose a living and cumulative approach to synthesizing SEB research.</w:t>
      </w:r>
    </w:p>
    <w:bookmarkEnd w:id="38"/>
    <w:bookmarkStart w:id="39" w:name="Xc7cba48d50cd7563d163a90e63d0996436d7571"/>
    <w:p>
      <w:pPr>
        <w:pStyle w:val="Heading2"/>
      </w:pPr>
      <w:r>
        <w:t xml:space="preserve">Introducing Living Research Infrastructure for Cumulative Science</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common nowadays, building on previous meta-analysis often requires running a new database search or coding additional information leading new authors to run meta-analysis (even on the same effect) from scratch. This results in duplicate screening of materials, loss of resources and time, and potentially increased human error</w:t>
      </w:r>
      <w:r>
        <w:t xml:space="preserve"> </w:t>
      </w:r>
      <w:r>
        <w:t xml:space="preserve">(</w:t>
      </w:r>
      <w:hyperlink w:anchor="X408390b1eb78f22baf55e3ecf40718f1643c74b">
        <w:r>
          <w:rPr>
            <w:rStyle w:val="Hyperlink"/>
          </w:rPr>
          <w:t xml:space="preserve">F. 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F. 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usually maintain a continually updated database of eligible studies, alongside transparent procedures for incorporating new evidence. They are particularly beneficial for rapidly evolving fields where timely integration of knowledge is critical, as showed by the many living reviews appeared during COVID-19. Nonetheless, these systems usually rely on users to upload new data or remain limited to very narrow topics or effects. An exception is the massive attempt of semi-automated data collection and synthesis represented by the</w:t>
      </w:r>
      <w:r>
        <w:t xml:space="preserve"> </w:t>
      </w:r>
      <w:r>
        <w:rPr>
          <w:i/>
          <w:iCs/>
        </w:rPr>
        <w:t xml:space="preserve">metaBUS</w:t>
      </w:r>
      <w:r>
        <w:t xml:space="preserve"> </w:t>
      </w:r>
      <w:r>
        <w:t xml:space="preserve">project</w:t>
      </w:r>
      <w:r>
        <w:t xml:space="preserve"> </w:t>
      </w:r>
      <w:r>
        <w:t xml:space="preserve">(</w:t>
      </w:r>
      <w:hyperlink w:anchor="X1a16d6e0f9131f0c0a7b184e89b95dd7a53f963">
        <w:r>
          <w:rPr>
            <w:rStyle w:val="Hyperlink"/>
          </w:rPr>
          <w:t xml:space="preserve">F. A. Bosco et al., 2020</w:t>
        </w:r>
      </w:hyperlink>
      <w:r>
        <w:t xml:space="preserve">)</w:t>
      </w:r>
      <w:r>
        <w:t xml:space="preserve"> </w:t>
      </w:r>
      <w:r>
        <w:t xml:space="preserve">in which correlation matrices of published studies in Organizational Psychology are systematically integrated into a common database for rapid integration, description, and synthesis. With our proposal, we aim to contribute to these efforts introducing a living platform for review and meta-analysis on SEB skills that overcome some previous limitations by (a) covering a new and comprehensive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database update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would speed up and facilitate researchers’ literature search, support a standardized and evidence-based understanding of the literature, and inform future research. Given the recency of the framework, fragmentation risks, and rapid expansion of this new research area, SEB skills represent an ideal case for introducing a living review system.</w:t>
      </w:r>
    </w:p>
    <w:bookmarkEnd w:id="39"/>
    <w:bookmarkStart w:id="40" w:name="rationale-aims-and-hypotheses"/>
    <w:p>
      <w:pPr>
        <w:pStyle w:val="Heading2"/>
      </w:pPr>
      <w:r>
        <w:t xml:space="preserve">Rationale, aims, and hypotheses</w:t>
      </w:r>
    </w:p>
    <w:p>
      <w:pPr>
        <w:pStyle w:val="FirstParagraph"/>
      </w:pPr>
      <w:r>
        <w:t xml:space="preserve">The</w:t>
      </w:r>
      <w:r>
        <w:t xml:space="preserve"> </w:t>
      </w:r>
      <w:r>
        <w:rPr>
          <w:i/>
          <w:iCs/>
        </w:rPr>
        <w:t xml:space="preserve">Living SEB Skills Project</w:t>
      </w:r>
      <w:r>
        <w:t xml:space="preserve"> </w:t>
      </w:r>
      <w:r>
        <w:t xml:space="preserve">is designed to create a sustainable, transparent, and cumulative infrastructure for synthesizing SEB skills research. Its development rests on three core rationales: (i) Preventing fragmentation, (ii) enabling timely integration, (iii), and advancing open science. Indeed, meta-analysis and reviews are rare for new emerging frameworks as, understandably, authors run them when enough publications are available. However, without cumulative tools since its inception, the SEB research risks repeating the cycle seen in other fields where inconsistent findings and selective reporting hinder theoretical progress, until meta-analyses start integrating the literature. A living research infrastructure provides a means to keep pace with ongoing rapid publication process and to ensure that syntheses remain relevant and comprehensive. However, to maximize transparency and accessibility, cumulative evidence must be not only easy to access, but also easily available and usable. Researchers, reviewers, and practitioners need tools that allow them to rapidly interact with data, run analyses, and test claims without advanced technical expertise or tedious processes of data collection. To achieve these goals, we provide a continuously updated database and developed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it ensures that cumulative evidence is accessible to the entire community by lowering technical barriers and providing reproducible</w:t>
      </w:r>
    </w:p>
    <w:p>
      <w:pPr>
        <w:pStyle w:val="BodyText"/>
      </w:pPr>
      <w:r>
        <w:t xml:space="preserve">Accordingly, the</w:t>
      </w:r>
      <w:r>
        <w:t xml:space="preserve"> </w:t>
      </w:r>
      <w:r>
        <w:rPr>
          <w:i/>
          <w:iCs/>
        </w:rPr>
        <w:t xml:space="preserve">Living SEB Skills Project</w:t>
      </w:r>
      <w:r>
        <w:t xml:space="preserve"> </w:t>
      </w:r>
      <w:r>
        <w:t xml:space="preserve">has three main aims:</w:t>
      </w:r>
    </w:p>
    <w:p>
      <w:pPr>
        <w:numPr>
          <w:ilvl w:val="0"/>
          <w:numId w:val="1002"/>
        </w:numPr>
      </w:pPr>
      <w:r>
        <w:rPr>
          <w:b/>
          <w:bCs/>
        </w:rPr>
        <w:t xml:space="preserve">Review aim:</w:t>
      </w:r>
      <w:r>
        <w:t xml:space="preserve"> </w:t>
      </w:r>
      <w:r>
        <w:t xml:space="preserve">To provide a living and organized map of SEB skills literature, freely accessible and filterable by topic, population (e.g., adolescents or adults), or publication years.</w:t>
      </w:r>
    </w:p>
    <w:p>
      <w:pPr>
        <w:numPr>
          <w:ilvl w:val="0"/>
          <w:numId w:val="1002"/>
        </w:numPr>
      </w:pPr>
      <w:r>
        <w:rPr>
          <w:b/>
          <w:bCs/>
        </w:rPr>
        <w:t xml:space="preserve">Meta-analytic aim:</w:t>
      </w:r>
      <w:r>
        <w:t xml:space="preserve"> </w:t>
      </w:r>
      <w:r>
        <w:t xml:space="preserve">To offer pre-processed database to continually synthesize associations between SEB skills and all other constructs and variables measured alongside, starting with cross-sectional correlations but expandable to longitudinal and experimental data.</w:t>
      </w:r>
    </w:p>
    <w:p>
      <w:pPr>
        <w:numPr>
          <w:ilvl w:val="0"/>
          <w:numId w:val="1002"/>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of the project and show its potential for theory building and testing, we also test the predictive and incremental validity of SEB skills for academic achievement running multiple meta-analysis with the data produced by the</w:t>
      </w:r>
      <w:r>
        <w:t xml:space="preserve"> </w:t>
      </w:r>
      <w:r>
        <w:rPr>
          <w:i/>
          <w:iCs/>
        </w:rPr>
        <w:t xml:space="preserve">Living SEB Skills Project</w:t>
      </w:r>
      <w:r>
        <w:t xml:space="preserve"> </w:t>
      </w:r>
      <w:r>
        <w:t xml:space="preserve">to date. In particular, we use both multilevel meta-analysis of correlations and meta-analytic structural equation modeling (MASEM)..</w:t>
      </w:r>
    </w:p>
    <w:bookmarkEnd w:id="40"/>
    <w:bookmarkEnd w:id="41"/>
    <w:bookmarkStart w:id="52" w:name="methods"/>
    <w:p>
      <w:pPr>
        <w:pStyle w:val="Heading1"/>
      </w:pPr>
      <w:r>
        <w:t xml:space="preserve">Methods</w:t>
      </w:r>
    </w:p>
    <w:bookmarkStart w:id="45" w:name="transparency-and-openness"/>
    <w:p>
      <w:pPr>
        <w:pStyle w:val="Heading2"/>
      </w:pPr>
      <w:r>
        <w:t xml:space="preserve">Transparency and Openness</w:t>
      </w:r>
    </w:p>
    <w:p>
      <w:pPr>
        <w:pStyle w:val="FirstParagraph"/>
      </w:pPr>
      <w:r>
        <w:t xml:space="preserve">All past and future procedures for this project are preregistered and publicly available on</w:t>
      </w:r>
      <w:r>
        <w:t xml:space="preserve"> </w:t>
      </w:r>
      <w:hyperlink r:id="rId42">
        <w:r>
          <w:rPr>
            <w:rStyle w:val="Hyperlink"/>
          </w:rPr>
          <w:t xml:space="preserve">GitHub</w:t>
        </w:r>
      </w:hyperlink>
      <w:r>
        <w:t xml:space="preserve"> </w:t>
      </w:r>
      <w:r>
        <w:t xml:space="preserve">. The repository (</w:t>
      </w:r>
      <w:hyperlink r:id="rId43">
        <w:r>
          <w:rPr>
            <w:rStyle w:val="Hyperlink"/>
          </w:rPr>
          <w:t xml:space="preserve">https://github.com/feracotommaso/living_SEB_review</w:t>
        </w:r>
      </w:hyperlink>
      <w:r>
        <w:t xml:space="preserve">) also hosts all materials, data, and R code used in this article. All materials are also available on Zenodo (</w:t>
      </w:r>
      <w:hyperlink r:id="rId44">
        <w:r>
          <w:rPr>
            <w:rStyle w:val="Hyperlink"/>
          </w:rPr>
          <w:t xml:space="preserve">https://doi.org/10.5281/zenodo.19101246</w:t>
        </w:r>
      </w:hyperlink>
      <w:r>
        <w:t xml:space="preserve">), where snapshots of monthly Git releases will be identified with specific DOIs for future use (e.g., for studies that need to reference the exact version of the Living SEB Skills Project used in their analyses). Analyses will strictly follow the preregistration unless otherwise noted. The systematic search and review is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45"/>
    <w:bookmarkStart w:id="46" w:name="search-strategy"/>
    <w:p>
      <w:pPr>
        <w:pStyle w:val="Heading2"/>
      </w:pPr>
      <w:r>
        <w:t xml:space="preserve">Search Strategy</w:t>
      </w:r>
    </w:p>
    <w:p>
      <w:pPr>
        <w:pStyle w:val="FirstParagraph"/>
      </w:pPr>
      <w:r>
        <w:t xml:space="preserve">The comprehensive literature search was conducted and will be conducted monthly on two electronic databases: Web of Science (WOS) and Scopus. To balance comprehensiveness with feasibility, we adopted a citation-chaining strategy</w:t>
      </w:r>
      <w:r>
        <w:t xml:space="preserve"> </w:t>
      </w:r>
      <w:r>
        <w:t xml:space="preserve">(</w:t>
      </w:r>
      <w:hyperlink w:anchor="ref-hirtCitationTrackingSystematic2023">
        <w:r>
          <w:rPr>
            <w:rStyle w:val="Hyperlink"/>
          </w:rPr>
          <w:t xml:space="preserve">Hirt et al., 2023</w:t>
        </w:r>
      </w:hyperlink>
      <w:r>
        <w:t xml:space="preserve">)</w:t>
      </w:r>
      <w:r>
        <w:t xml:space="preserve">: all papers citing one or more seminal theoretical or measurement works on SEB skills were (and will be) retrieved. This strategy ensures that all studies using the SEB skills framework or BESSI measures are captured while reducing noise from unrelated keyword-based searches. While efficient, this approach may overlook studies that deviate from standard research guidelines and measure or reference SEB skills without citing either the seminal works or the validation and measurement papers. To mitigate this risk, the database is continuously updated, and authors are encouraged to submit missing studies (see guidelines for submission on GitHub).</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46"/>
    <w:bookmarkStart w:id="48" w:name="study-eligibility-criteria"/>
    <w:p>
      <w:pPr>
        <w:pStyle w:val="Heading2"/>
      </w:pPr>
      <w:r>
        <w:t xml:space="preserve">Study Eligibility Criteria</w:t>
      </w:r>
    </w:p>
    <w:p>
      <w:pPr>
        <w:pStyle w:val="FirstParagraph"/>
      </w:pPr>
      <w:r>
        <w:t xml:space="preserve">Studies are considered for inclusion in the database if their main focus is SEB skills and/or they collect data using BESSI-based measures. Works are excluded if they cite the reference papers but do not focus on the SEB skills framework and do not use any BESSI measures. For example, articles mentioning the SEB skills framework but assessing skills derived from other frameworks, such as the OECD</w:t>
      </w:r>
      <w:r>
        <w:t xml:space="preserve"> </w:t>
      </w:r>
      <w:r>
        <w:t xml:space="preserve">(</w:t>
      </w:r>
      <w:hyperlink w:anchor="ref-oecdAcademicLearningFirst2021">
        <w:r>
          <w:rPr>
            <w:rStyle w:val="Hyperlink"/>
          </w:rPr>
          <w:t xml:space="preserve">OECD, 2021</w:t>
        </w:r>
      </w:hyperlink>
      <w:r>
        <w:t xml:space="preserve">)</w:t>
      </w:r>
      <w:r>
        <w:t xml:space="preserve"> </w:t>
      </w:r>
      <w:r>
        <w:t xml:space="preserve">or CASEL</w:t>
      </w:r>
      <w:r>
        <w:t xml:space="preserve">(</w:t>
      </w:r>
      <w:hyperlink w:anchor="ref-paytonSocialEmotionalLearning2000">
        <w:r>
          <w:rPr>
            <w:rStyle w:val="Hyperlink"/>
          </w:rPr>
          <w:t xml:space="preserve">Payton et al., 2000</w:t>
        </w:r>
      </w:hyperlink>
      <w:r>
        <w:t xml:space="preserve">)</w:t>
      </w:r>
      <w:r>
        <w:t xml:space="preserve">, are not considered for inclusion. Similarly, studies focusing solely on other constructs are excluded even if they cite the reference papers. However, if a study examines a different construct but also collects ancillary data using the BESSI, it is included in the meta-analysis. Citations are also excluded if they are published as theses, conference abstracts, or books. Data publications are included if the data are not already included in an indexed study.</w:t>
      </w:r>
    </w:p>
    <w:p>
      <w:pPr>
        <w:pStyle w:val="BodyText"/>
      </w:pPr>
      <w:r>
        <w:t xml:space="preserve">To be included in the quantitative database, studies also have to:</w:t>
      </w:r>
    </w:p>
    <w:p>
      <w:pPr>
        <w:numPr>
          <w:ilvl w:val="0"/>
          <w:numId w:val="1003"/>
        </w:numPr>
      </w:pPr>
      <w:r>
        <w:t xml:space="preserve">Be written in a language comprehensible to the authors (i.e., English, Italian, and Spanish);</w:t>
      </w:r>
    </w:p>
    <w:p>
      <w:pPr>
        <w:numPr>
          <w:ilvl w:val="0"/>
          <w:numId w:val="1003"/>
        </w:numPr>
      </w:pPr>
      <w:r>
        <w:t xml:space="preserve">Include original quantitative data using a validated or translated BESSI-based measure;</w:t>
      </w:r>
    </w:p>
    <w:p>
      <w:pPr>
        <w:numPr>
          <w:ilvl w:val="0"/>
          <w:numId w:val="1003"/>
        </w:numPr>
      </w:pPr>
      <w:r>
        <w:t xml:space="preserve">Report correlations, raw data, or provide correlations/data after authors’ request;</w:t>
      </w:r>
    </w:p>
    <w:p>
      <w:pPr>
        <w:numPr>
          <w:ilvl w:val="0"/>
          <w:numId w:val="1003"/>
        </w:numPr>
      </w:pPr>
      <w:r>
        <w:t xml:space="preserve">Include original data not already reported in other included studies.</w:t>
      </w:r>
    </w:p>
    <w:p>
      <w:pPr>
        <w:pStyle w:val="FirstParagraph"/>
      </w:pPr>
      <w:r>
        <w:t xml:space="preserve">Contrarily, a study is excluded from the quantitative database for meta-analysis if:</w:t>
      </w:r>
    </w:p>
    <w:p>
      <w:pPr>
        <w:numPr>
          <w:ilvl w:val="0"/>
          <w:numId w:val="1004"/>
        </w:numPr>
      </w:pPr>
      <w:r>
        <w:t xml:space="preserve">Data are duplicated across publications;</w:t>
      </w:r>
    </w:p>
    <w:p>
      <w:pPr>
        <w:numPr>
          <w:ilvl w:val="0"/>
          <w:numId w:val="1004"/>
        </w:numPr>
      </w:pPr>
      <w:r>
        <w:t xml:space="preserve">Measures are not validated or outside the SEB skills and BESSI framework;</w:t>
      </w:r>
    </w:p>
    <w:p>
      <w:pPr>
        <w:numPr>
          <w:ilvl w:val="0"/>
          <w:numId w:val="1004"/>
        </w:numPr>
      </w:pPr>
      <w:r>
        <w:t xml:space="preserve">The study does not report correlations at baseline or data could not be reduced to correlations.</w:t>
      </w:r>
    </w:p>
    <w:bookmarkStart w:id="47"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5"/>
        </w:numPr>
      </w:pPr>
      <w:r>
        <w:rPr>
          <w:i/>
          <w:iCs/>
        </w:rPr>
        <w:t xml:space="preserve">Bibliographic metadata</w:t>
      </w:r>
      <w:r>
        <w:t xml:space="preserve">: DOI, title, authors, journal, year, and download date.</w:t>
      </w:r>
    </w:p>
    <w:p>
      <w:pPr>
        <w:numPr>
          <w:ilvl w:val="0"/>
          <w:numId w:val="1005"/>
        </w:numPr>
      </w:pPr>
      <w:r>
        <w:rPr>
          <w:i/>
          <w:iCs/>
        </w:rPr>
        <w:t xml:space="preserve">Paper, sample, and matrix IDs</w:t>
      </w:r>
      <w:r>
        <w:t xml:space="preserve">: The unique progressive identifiers of each paper, sample, and correlation matrix.</w:t>
      </w:r>
    </w:p>
    <w:p>
      <w:pPr>
        <w:numPr>
          <w:ilvl w:val="0"/>
          <w:numId w:val="1005"/>
        </w:numPr>
      </w:pPr>
      <w:r>
        <w:rPr>
          <w:i/>
          <w:iCs/>
        </w:rPr>
        <w:t xml:space="preserve">Exclusion reason:</w:t>
      </w:r>
      <w:r>
        <w:t xml:space="preserve"> </w:t>
      </w:r>
      <w:r>
        <w:t xml:space="preserve">both for the review and the meta-analysis.</w:t>
      </w:r>
    </w:p>
    <w:p>
      <w:pPr>
        <w:numPr>
          <w:ilvl w:val="0"/>
          <w:numId w:val="1005"/>
        </w:numPr>
      </w:pPr>
      <w:r>
        <w:rPr>
          <w:i/>
          <w:iCs/>
        </w:rPr>
        <w:t xml:space="preserve">Review topics</w:t>
      </w:r>
      <w:r>
        <w:t xml:space="preserve">: The main topics covered by the study.</w:t>
      </w:r>
    </w:p>
    <w:p>
      <w:pPr>
        <w:numPr>
          <w:ilvl w:val="0"/>
          <w:numId w:val="1005"/>
        </w:numPr>
      </w:pPr>
      <w:r>
        <w:rPr>
          <w:i/>
          <w:iCs/>
        </w:rPr>
        <w:t xml:space="preserve">Open data</w:t>
      </w:r>
      <w:r>
        <w:t xml:space="preserve">: Whether data is openly available or not and the link to the data.</w:t>
      </w:r>
    </w:p>
    <w:p>
      <w:pPr>
        <w:numPr>
          <w:ilvl w:val="0"/>
          <w:numId w:val="1005"/>
        </w:numPr>
      </w:pPr>
      <w:r>
        <w:rPr>
          <w:i/>
          <w:iCs/>
        </w:rPr>
        <w:t xml:space="preserve">Study design</w:t>
      </w:r>
      <w:r>
        <w:t xml:space="preserve">: Whether the study is cross-sectional, longitudinal, or experimental.</w:t>
      </w:r>
    </w:p>
    <w:p>
      <w:pPr>
        <w:numPr>
          <w:ilvl w:val="0"/>
          <w:numId w:val="1005"/>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5"/>
        </w:numPr>
      </w:pPr>
      <w:r>
        <w:rPr>
          <w:i/>
          <w:iCs/>
        </w:rPr>
        <w:t xml:space="preserve">Gender</w:t>
      </w:r>
      <w:r>
        <w:t xml:space="preserve">: The percentage of females.</w:t>
      </w:r>
    </w:p>
    <w:p>
      <w:pPr>
        <w:numPr>
          <w:ilvl w:val="0"/>
          <w:numId w:val="1005"/>
        </w:numPr>
      </w:pPr>
      <w:r>
        <w:rPr>
          <w:i/>
          <w:iCs/>
        </w:rPr>
        <w:t xml:space="preserve">Age</w:t>
      </w:r>
      <w:r>
        <w:t xml:space="preserve">: The mean age of the sample.</w:t>
      </w:r>
    </w:p>
    <w:p>
      <w:pPr>
        <w:numPr>
          <w:ilvl w:val="0"/>
          <w:numId w:val="1005"/>
        </w:numPr>
      </w:pPr>
      <w:r>
        <w:rPr>
          <w:i/>
          <w:iCs/>
        </w:rPr>
        <w:t xml:space="preserve">Sample size</w:t>
      </w:r>
      <w:r>
        <w:t xml:space="preserve">: The sample size of each population on which correlations were estimated.</w:t>
      </w:r>
    </w:p>
    <w:p>
      <w:pPr>
        <w:numPr>
          <w:ilvl w:val="0"/>
          <w:numId w:val="1005"/>
        </w:numPr>
      </w:pPr>
      <w:r>
        <w:rPr>
          <w:i/>
          <w:iCs/>
        </w:rPr>
        <w:t xml:space="preserve">Age category:</w:t>
      </w:r>
      <w:r>
        <w:t xml:space="preserve"> </w:t>
      </w:r>
      <w:r>
        <w:t xml:space="preserve">An additional category was added to distinguish between samples of primary school students, secondary school students, young adults (university students or younger than 30), adults (younger than 55) older adults (55 or older). Adults was used also if the study included participants of all ages or between 19 and 55 years old.</w:t>
      </w:r>
    </w:p>
    <w:p>
      <w:pPr>
        <w:numPr>
          <w:ilvl w:val="0"/>
          <w:numId w:val="1005"/>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5"/>
        </w:numPr>
      </w:pPr>
      <w:r>
        <w:rPr>
          <w:i/>
          <w:iCs/>
        </w:rPr>
        <w:t xml:space="preserve">SEB</w:t>
      </w:r>
      <w:r>
        <w:t xml:space="preserve"> </w:t>
      </w:r>
      <w:r>
        <w:rPr>
          <w:i/>
          <w:iCs/>
        </w:rPr>
        <w:t xml:space="preserve">measure</w:t>
      </w:r>
      <w:r>
        <w:t xml:space="preserve">: BESSI 192, 96, 45, 20 or other versions.</w:t>
      </w:r>
    </w:p>
    <w:p>
      <w:pPr>
        <w:numPr>
          <w:ilvl w:val="0"/>
          <w:numId w:val="1005"/>
        </w:numPr>
      </w:pPr>
      <w:r>
        <w:rPr>
          <w:i/>
          <w:iCs/>
        </w:rPr>
        <w:t xml:space="preserve">Measure type</w:t>
      </w:r>
      <w:r>
        <w:t xml:space="preserve">: Long (if it measures facets) or short (if it only measures domains).</w:t>
      </w:r>
    </w:p>
    <w:p>
      <w:pPr>
        <w:numPr>
          <w:ilvl w:val="0"/>
          <w:numId w:val="1005"/>
        </w:numPr>
      </w:pPr>
      <w:r>
        <w:rPr>
          <w:i/>
          <w:iCs/>
        </w:rPr>
        <w:t xml:space="preserve">Trait framework</w:t>
      </w:r>
      <w:r>
        <w:t xml:space="preserve">: In case personality traits are measured, whether they are measured with a BF measure or an HEXACO measure.</w:t>
      </w:r>
    </w:p>
    <w:p>
      <w:pPr>
        <w:numPr>
          <w:ilvl w:val="0"/>
          <w:numId w:val="1005"/>
        </w:numPr>
      </w:pPr>
      <w:r>
        <w:rPr>
          <w:i/>
          <w:iCs/>
        </w:rPr>
        <w:t xml:space="preserve">Effect sizes</w:t>
      </w:r>
      <w:r>
        <w:t xml:space="preserve">: The entire Pearson’s correlations matrices among all study variables are extracted from the papers as measure of effect size. For papers including repeated measurements on the same sample (e.g., longitudinal studies, intervention studies with pre/post assessment), the correlations matrix is extracted only from the first data collection.</w:t>
      </w:r>
    </w:p>
    <w:p>
      <w:pPr>
        <w:numPr>
          <w:ilvl w:val="0"/>
          <w:numId w:val="1005"/>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47"/>
    <w:bookmarkEnd w:id="48"/>
    <w:bookmarkStart w:id="49" w:name="updating-procedures-and-timeline"/>
    <w:p>
      <w:pPr>
        <w:pStyle w:val="Heading2"/>
      </w:pPr>
      <w:r>
        <w:t xml:space="preserve">Updating Procedures and Timeline</w:t>
      </w:r>
    </w:p>
    <w:p>
      <w:pPr>
        <w:pStyle w:val="FirstParagraph"/>
      </w:pPr>
      <w:r>
        <w:t xml:space="preserve">To maintain the</w:t>
      </w:r>
      <w:r>
        <w:t xml:space="preserve"> </w:t>
      </w:r>
      <w:r>
        <w:t xml:space="preserve">“living”</w:t>
      </w:r>
      <w:r>
        <w:t xml:space="preserve"> </w:t>
      </w:r>
      <w:r>
        <w:t xml:space="preserve">nature of the project, the search and coding procedures are repeated on the first working day of each month to keep updates feasible and avoid large, onerous updates. New studies are added to the database and version-controlled monthly snapshots are archived in GitHub and Zenodo. If no eligible studies are published within a month, no data releases will be published. When new theoretical or measurement works are published, the seed references for the citation-chaining search are expanded accordingly. Additionally, at each new search, the database search will be limited by adding the day the last search was conducted as a starting search limit. To pilot the feasibility of this procedure, we already ran the monthly updates on multiple occasions without encountering time or processing difficulties. We thus retain that the current strategy for monthly updates is feasible with current available resources.</w:t>
      </w:r>
    </w:p>
    <w:p>
      <w:pPr>
        <w:pStyle w:val="BodyText"/>
      </w:pPr>
      <w:r>
        <w:t xml:space="preserve">We currently expect to provide hand-processed monthly updates of the database until 2030, while working on expanding the collaborative efforts from the community and integrating semi-automized processes for the future.</w:t>
      </w:r>
    </w:p>
    <w:bookmarkEnd w:id="49"/>
    <w:bookmarkStart w:id="51"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6"/>
        </w:numPr>
      </w:pPr>
      <w:r>
        <w:t xml:space="preserve">Search and filter literature by topic, population, or design;</w:t>
      </w:r>
    </w:p>
    <w:p>
      <w:pPr>
        <w:numPr>
          <w:ilvl w:val="0"/>
          <w:numId w:val="1006"/>
        </w:numPr>
      </w:pPr>
      <w:r>
        <w:t xml:space="preserve">Run meta-analyses of SEB skills associations with outcomes, using multilevel models;</w:t>
      </w:r>
    </w:p>
    <w:p>
      <w:pPr>
        <w:numPr>
          <w:ilvl w:val="0"/>
          <w:numId w:val="1006"/>
        </w:numPr>
      </w:pPr>
      <w:r>
        <w:t xml:space="preserve">Conduct meta-analytic structural equation modeling (MASEM) for incremental validity analyses or for estimating more complex correlation matrices;</w:t>
      </w:r>
    </w:p>
    <w:p>
      <w:pPr>
        <w:numPr>
          <w:ilvl w:val="0"/>
          <w:numId w:val="1006"/>
        </w:numPr>
      </w:pPr>
      <w:r>
        <w:t xml:space="preserve">Download datasets and correlation matrices for further analyses;</w:t>
      </w:r>
    </w:p>
    <w:p>
      <w:pPr>
        <w:numPr>
          <w:ilvl w:val="0"/>
          <w:numId w:val="1006"/>
        </w:numPr>
      </w:pPr>
      <w:r>
        <w:t xml:space="preserve">Generate reproducible reports 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link can be found on the GitHub web page of the project as it may change with server updates:</w:t>
      </w:r>
      <w:r>
        <w:t xml:space="preserve"> </w:t>
      </w:r>
      <w:hyperlink r:id="rId42">
        <w:r>
          <w:rPr>
            <w:rStyle w:val="Hyperlink"/>
          </w:rPr>
          <w:t xml:space="preserve">https://feracotommaso.github.io</w:t>
        </w:r>
      </w:hyperlink>
      <w:hyperlink r:id="rId50">
        <w:r>
          <w:rPr>
            <w:rStyle w:val="Hyperlink"/>
          </w:rPr>
          <w:t xml:space="preserve">/living_SEB_review</w:t>
        </w:r>
      </w:hyperlink>
      <w:r>
        <w:t xml:space="preserve">.</w:t>
      </w:r>
    </w:p>
    <w:bookmarkEnd w:id="51"/>
    <w:bookmarkEnd w:id="52"/>
    <w:bookmarkStart w:id="62" w:name="results"/>
    <w:p>
      <w:pPr>
        <w:pStyle w:val="Heading1"/>
      </w:pPr>
      <w:r>
        <w:t xml:space="preserve">Results</w:t>
      </w:r>
    </w:p>
    <w:p>
      <w:pPr>
        <w:pStyle w:val="FirstParagraph"/>
      </w:pPr>
      <w:r>
        <w:t xml:space="preserve">Given the adaptive nature of the</w:t>
      </w:r>
      <w:r>
        <w:t xml:space="preserve"> </w:t>
      </w:r>
      <w:r>
        <w:rPr>
          <w:i/>
          <w:iCs/>
        </w:rPr>
        <w:t xml:space="preserve">Living SEB Skills Project</w:t>
      </w:r>
      <w:r>
        <w:t xml:space="preserve">, the current results apply to the current database (March 2026:</w:t>
      </w:r>
      <w:r>
        <w:t xml:space="preserve"> </w:t>
      </w:r>
      <w:hyperlink r:id="rId53">
        <w:r>
          <w:rPr>
            <w:rStyle w:val="Hyperlink"/>
          </w:rPr>
          <w:t xml:space="preserve">https://doi.org/10.5281/zenodo.19101247</w:t>
        </w:r>
      </w:hyperlink>
      <w:r>
        <w:t xml:space="preserve">). An overview of the database and updated results of the same analyses on the latest release, together with additional analyses, are available as a blog post at:</w:t>
      </w:r>
      <w:r>
        <w:t xml:space="preserve"> </w:t>
      </w:r>
      <w:hyperlink r:id="rId54">
        <w:r>
          <w:rPr>
            <w:rStyle w:val="Hyperlink"/>
          </w:rPr>
          <w:t xml:space="preserve">https://feracotommaso.github.io/living_SEB_review/paper/livingSEBresults.html</w:t>
        </w:r>
      </w:hyperlink>
      <w:r>
        <w:t xml:space="preserve">.</w:t>
      </w:r>
    </w:p>
    <w:bookmarkStart w:id="55" w:name="database-overview"/>
    <w:p>
      <w:pPr>
        <w:pStyle w:val="Heading2"/>
      </w:pPr>
      <w:r>
        <w:t xml:space="preserve">Database Overview</w:t>
      </w:r>
    </w:p>
    <w:p>
      <w:pPr>
        <w:pStyle w:val="FirstParagraph"/>
      </w:pPr>
      <w:r>
        <w:t xml:space="preserve">At the time of writing, the systematic search identified 356 publications (Scopus = 187; WOS = 169). After removing duplicates, screening titles and abstracts, and reviewing full texts, 30 studies were retained for the living review and 19 studies met criteria for quantitative synthesis. These include a total of 26 independent samples (see</w:t>
      </w:r>
      <w:r>
        <w:t xml:space="preserve"> </w:t>
      </w:r>
      <w:hyperlink w:anchor="fig-prisma">
        <w:r>
          <w:rPr>
            <w:rStyle w:val="Hyperlink"/>
          </w:rPr>
          <w:t xml:space="preserve">Figure 1</w:t>
        </w:r>
      </w:hyperlink>
      <w:r>
        <w:t xml:space="preserve">), with sample sizes ranging from 137 to 5075 (median = 621). Main characteristics of all studies included in the review are reported in</w:t>
      </w:r>
      <w:r>
        <w:t xml:space="preserve"> </w:t>
      </w:r>
      <w:hyperlink w:anchor="tbl-studies-summary">
        <w:r>
          <w:rPr>
            <w:rStyle w:val="Hyperlink"/>
          </w:rPr>
          <w:t xml:space="preserve">Table 1</w:t>
        </w:r>
      </w:hyperlink>
      <w:r>
        <w:t xml:space="preserve">. The dataset used corresponds to the latest release available at the time of writing (March 2026:</w:t>
      </w:r>
      <w:r>
        <w:t xml:space="preserve"> </w:t>
      </w:r>
      <w:hyperlink r:id="rId53">
        <w:r>
          <w:rPr>
            <w:rStyle w:val="Hyperlink"/>
          </w:rPr>
          <w:t xml:space="preserve">https://doi.org/10.5281/zenodo.19101247</w:t>
        </w:r>
      </w:hyperlink>
      <w:r>
        <w:t xml:space="preserve">).</w:t>
      </w:r>
    </w:p>
    <w:p>
      <w:pPr>
        <w:pStyle w:val="BodyText"/>
      </w:pPr>
      <w:r>
        <w:t xml:space="preserve">Across these studies, a total of 17221 correlation coefficients were coded, representing 5850 unique pairwise associations. Of these, 14292 correlations (3857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at</w:t>
      </w:r>
      <w:r>
        <w:t xml:space="preserve"> </w:t>
      </w:r>
      <w:hyperlink r:id="rId54">
        <w:r>
          <w:rPr>
            <w:rStyle w:val="Hyperlink"/>
          </w:rPr>
          <w:t xml:space="preserve">https://feracotommaso.github.io/living_SEB_review/paper/livingSEBresults.html</w:t>
        </w:r>
      </w:hyperlink>
      <w:r>
        <w:t xml:space="preserve">.</w:t>
      </w:r>
    </w:p>
    <w:bookmarkEnd w:id="55"/>
    <w:bookmarkStart w:id="56" w:name="multilevel-meta-analysis-of-correlations"/>
    <w:p>
      <w:pPr>
        <w:pStyle w:val="Heading2"/>
      </w:pPr>
      <w:r>
        <w:t xml:space="preserve">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50 effect sizes from 9 studies and 10 samples were included. For each SEB domain, the median available sample size was 796 (minimum sample size = 319; maximum sample size = 5075).</w:t>
      </w:r>
    </w:p>
    <w:p>
      <w:pPr>
        <w:pStyle w:val="BodyText"/>
      </w:pPr>
      <w:r>
        <w:t xml:space="preserve">The full set of results is available in</w:t>
      </w:r>
      <w:r>
        <w:t xml:space="preserve"> </w:t>
      </w:r>
      <w:hyperlink w:anchor="tbl-meta-results">
        <w:r>
          <w:rPr>
            <w:rStyle w:val="Hyperlink"/>
          </w:rPr>
          <w:t xml:space="preserve">Table 2</w:t>
        </w:r>
      </w:hyperlink>
      <w:r>
        <w:t xml:space="preserve"> </w:t>
      </w:r>
      <w:r>
        <w:t xml:space="preserve">and</w:t>
      </w:r>
      <w:r>
        <w:t xml:space="preserve"> </w:t>
      </w:r>
      <w:hyperlink w:anchor="fig-meta-analysis-plot">
        <w:r>
          <w:rPr>
            <w:rStyle w:val="Hyperlink"/>
          </w:rPr>
          <w:t xml:space="preserve">Figure 2</w:t>
        </w:r>
      </w:hyperlink>
      <w:r>
        <w:t xml:space="preserve">. Of the five meta-analysed correlations with academic achievement, four were larger than 0.10, with significant effects (p &lt; 0.01) ranging between 0.1 (i.e., Cooperation) and 0.24 (i.e., Self-management).</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with the standard deviation of the effects ranging between 0.06 and 0.11.</w:t>
      </w:r>
    </w:p>
    <w:p>
      <w:pPr>
        <w:pStyle w:val="BodyText"/>
      </w:pPr>
      <w:r>
        <w:t xml:space="preserve">These results suggest that, with the exception of Emotional resilience skills, each SEB skill might be considered as a positive correlate of academic achievement, though most effects are small in magnitude. Indeed, only Self-management skills show correlations larger than 0.20 with academic achievement.</w:t>
      </w:r>
    </w:p>
    <w:bookmarkEnd w:id="56"/>
    <w:bookmarkStart w:id="59" w:name="Xdd24d222c7553f036fdfd7748ed557d44c190d5"/>
    <w:p>
      <w:pPr>
        <w:pStyle w:val="Heading2"/>
      </w:pPr>
      <w:r>
        <w:t xml:space="preserve">Meta-analytic Structural Equation Modeling</w:t>
      </w:r>
    </w:p>
    <w:p>
      <w:pPr>
        <w:pStyle w:val="FirstParagraph"/>
      </w:pPr>
      <w:r>
        <w:t xml:space="preserve">To illustrate the use of meta-analytic structural equation modeling within the</w:t>
      </w:r>
      <w:r>
        <w:t xml:space="preserve"> </w:t>
      </w:r>
      <w:r>
        <w:rPr>
          <w:i/>
          <w:iCs/>
        </w:rPr>
        <w:t xml:space="preserve">Living SEB Skills Project</w:t>
      </w:r>
      <w:r>
        <w:t xml:space="preserve">, we tested whether each SEB skill predicted academic achievement beyond their corresponding Big Five traits and other SEB skills. First, using the first stage of the two-staged structural equation modelling (TSSEM) procedure, we synthesized the bivariate correlations among all variables using a random-effects model. This yields a pooled meta-analytic correlation matrix of each pairwise association between all the Big Five traits, the five SEB domains, and academic achievement that accounts for sampling error and between-study heterogeneity</w:t>
      </w:r>
      <w:r>
        <w:t xml:space="preserve"> </w:t>
      </w:r>
      <w:r>
        <w:t xml:space="preserve">(</w:t>
      </w:r>
      <w:hyperlink w:anchor="X2adb9ed5c439b822c73e02a95f751bf4d740d54">
        <w:r>
          <w:rPr>
            <w:rStyle w:val="Hyperlink"/>
          </w:rPr>
          <w:t xml:space="preserve">Cheung, 2015</w:t>
        </w:r>
      </w:hyperlink>
      <w:r>
        <w:t xml:space="preserve">)</w:t>
      </w:r>
      <w:r>
        <w:t xml:space="preserve">.</w:t>
      </w:r>
    </w:p>
    <w:p>
      <w:pPr>
        <w:pStyle w:val="BodyText"/>
      </w:pPr>
      <w:r>
        <w:t xml:space="preserve">Next, we applied one-stage meta-analytic structural equation modelling (OSMASEM)</w:t>
      </w:r>
      <w:r>
        <w:t xml:space="preserve"> </w:t>
      </w:r>
      <w:r>
        <w:t xml:space="preserve">(</w:t>
      </w:r>
      <w:hyperlink w:anchor="X97b51aaae8911da2956c6ff2e3d234435f67bf7">
        <w:r>
          <w:rPr>
            <w:rStyle w:val="Hyperlink"/>
          </w:rPr>
          <w:t xml:space="preserve">Jak &amp; Cheung, 2020</w:t>
        </w:r>
      </w:hyperlink>
      <w:r>
        <w:t xml:space="preserve">)</w:t>
      </w:r>
      <w:r>
        <w:t xml:space="preserve">. OSMASEM estimates the structural model in a single step by fitting a structural equation model directly to the meta-analytic covariance structure while simultaneously modeling sampling variance and between-study heterogeneity. This approach allows regression paths to be estimated within an SEM framework using the full pooled covariance matrix. Using OSMASEM, we estimated five saturated regression models, each including one SEB domain and its matched Big Five trait as predictors of academic achievement. Additionally, a multiple regression model was estimated including all five SEB domains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MASEM analyses were based on varying number of effect sizes per pairwise correlation (i.e., different correlation matrices), with the minimum available effects per correlation being 3 and the maximum being 23. As a consequence, also sample sizes and precision differed, with the minimum being 2712 (i.e., correlations between personality traits and academic achievement) and the maximum being 22592 (i.e., correlations between SEB domains). Correlation matrices were taken from 24 samples included in 17 different studies.</w:t>
      </w:r>
    </w:p>
    <w:p>
      <w:pPr>
        <w:pStyle w:val="BodyText"/>
      </w:pPr>
      <w:r>
        <w:t xml:space="preserve">Given the low number of studies available for some variables, we set between-study variance to zero and estimated a common effect across studies. This approach avoids attempting to estimate random‐effects components that would be unstable or poorly identified in sparse conditions.</w:t>
      </w:r>
    </w:p>
    <w:bookmarkStart w:id="57" w:name="pooled-correlations"/>
    <w:p>
      <w:pPr>
        <w:pStyle w:val="Heading3"/>
      </w:pPr>
      <w:r>
        <w:t xml:space="preserve">Pooled correlations</w:t>
      </w:r>
    </w:p>
    <w:p>
      <w:pPr>
        <w:pStyle w:val="FirstParagraph"/>
      </w:pPr>
      <w:r>
        <w:t xml:space="preserve">The pooled correlation matrix is reported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0.62), with the highest correlation reaching 0.74. For what concerns academic achievement, Self-management (r = 0.24), BF Conscientiousness (r = 0.22) were the only variables among SEB skills and Big Five traits showing a pooled correlation higher than</w:t>
      </w:r>
      <w:r>
        <w:t xml:space="preserve"> </w:t>
      </w:r>
      <w:r>
        <w:rPr>
          <w:i/>
          <w:iCs/>
        </w:rPr>
        <w:t xml:space="preserve">r</w:t>
      </w:r>
      <w:r>
        <w:t xml:space="preserve"> </w:t>
      </w:r>
      <w:r>
        <w:t xml:space="preserve">&gt; 0.2 with academic achievement.</w:t>
      </w:r>
    </w:p>
    <w:bookmarkEnd w:id="57"/>
    <w:bookmarkStart w:id="58" w:name="incremental-validity-beyond-the-big-five"/>
    <w:p>
      <w:pPr>
        <w:pStyle w:val="Heading3"/>
      </w:pPr>
      <w:r>
        <w:t xml:space="preserve">Incremental Validity Beyond the Big Five</w:t>
      </w:r>
    </w:p>
    <w:p>
      <w:pPr>
        <w:pStyle w:val="FirstParagraph"/>
      </w:pPr>
      <w:r>
        <w:t xml:space="preserve">From</w:t>
      </w:r>
      <w:r>
        <w:t xml:space="preserve"> </w:t>
      </w:r>
      <w:hyperlink w:anchor="tbl-osmasem-summary">
        <w:r>
          <w:rPr>
            <w:rStyle w:val="Hyperlink"/>
          </w:rPr>
          <w:t xml:space="preserve">Table 3</w:t>
        </w:r>
      </w:hyperlink>
      <w:r>
        <w:t xml:space="preserve">, three of the SEB skills and one of the personality traits showed significant associations (</w:t>
      </w:r>
      <w:r>
        <w:rPr>
          <w:i/>
          <w:iCs/>
        </w:rPr>
        <w:t xml:space="preserve">p</w:t>
      </w:r>
      <w:r>
        <w:t xml:space="preserve"> </w:t>
      </w:r>
      <w:r>
        <w:t xml:space="preserve">&lt; 0.01) larger than |0.1| with academic achievement beyond the corresponding trait/skill. Specifically, Innovation (b = 0.16; 95% CI [0.12; 0.2]; p &lt; 0.001), Self-management (b = 0.17; 95% CI [0.13; 0.21]; p &lt; 0.001), Social engagement (b = 0.12; 95% CI [0.07; 0.16]; p &lt; 0.001) and BF Conscientiousness (b = 0.13; 95% CI [0.08; 0.18]; p &lt; 0.001) showed significant and practically meaningful associations with academic achievement, while all other associations were lower than |0.08| and non-significant. It should be noted, however, that to estimate a complete OSMASEM model,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These results confirm that SEB skills, as measured by the BESSI questionnaires, differ from the Big Five in terms of predictive validity, with Innovation, Self-management, and Social engagement having higher predictive power than Openness, Conscientiousness, and Extraversion.</w:t>
      </w:r>
    </w:p>
    <w:bookmarkEnd w:id="58"/>
    <w:bookmarkEnd w:id="59"/>
    <w:bookmarkStart w:id="60" w:name="incremental-validity-between-seb-skills"/>
    <w:p>
      <w:pPr>
        <w:pStyle w:val="Heading2"/>
      </w:pPr>
      <w:r>
        <w:t xml:space="preserve">Incremental Validity Between SEB Skills</w:t>
      </w:r>
    </w:p>
    <w:p>
      <w:pPr>
        <w:pStyle w:val="FirstParagraph"/>
      </w:pPr>
      <w:r>
        <w:t xml:space="preserve">Results of the last multiple regression model (see</w:t>
      </w:r>
      <w:r>
        <w:t xml:space="preserve"> </w:t>
      </w:r>
      <w:hyperlink w:anchor="tbl-osmasem-summary2">
        <w:r>
          <w:rPr>
            <w:rStyle w:val="Hyperlink"/>
          </w:rPr>
          <w:t xml:space="preserve">Table 4</w:t>
        </w:r>
      </w:hyperlink>
      <w:r>
        <w:t xml:space="preserve">), show that two of the SEB skills showed significant associations (</w:t>
      </w:r>
      <w:r>
        <w:rPr>
          <w:i/>
          <w:iCs/>
        </w:rPr>
        <w:t xml:space="preserve">p</w:t>
      </w:r>
      <w:r>
        <w:t xml:space="preserve"> </w:t>
      </w:r>
      <w:r>
        <w:t xml:space="preserve">&lt; 0.01) larger than |0.1| with academic achievement beyond the other skill domains. Specifically, Emotional resilience (b = -0.11; 95% CI [-0.13; -0.09]; p &lt; 0.001), Self-management (b = 0.24; 95% CI [0.22; 0.25]; p &lt; 0.001) showed significant and practically meaningful associations with academic achievement, while all other associations were lower than |0.06| and/or non-significant.</w:t>
      </w:r>
    </w:p>
    <w:p>
      <w:pPr>
        <w:pStyle w:val="BodyText"/>
      </w:pPr>
      <w:r>
        <w:t xml:space="preserve">These results confirm Self-management as the most predictive skill for academic achievement. However, the results also show a small but negative effect of Emotional resilience skills, potentially due to multicollinearity or suppression effects.</w:t>
      </w:r>
    </w:p>
    <w:bookmarkEnd w:id="60"/>
    <w:bookmarkStart w:id="61" w:name="reproducibility-via-the-living-seb-app"/>
    <w:p>
      <w:pPr>
        <w:pStyle w:val="Heading2"/>
      </w:pPr>
      <w:r>
        <w:t xml:space="preserve">Reproducibility via the Living SEB App</w:t>
      </w:r>
    </w:p>
    <w:p>
      <w:pPr>
        <w:pStyle w:val="FirstParagraph"/>
      </w:pPr>
      <w:r>
        <w:t xml:space="preserve">All analyses can be reproduced in the Meta-analysis and MetaSEM modules of the Living SEB App. Users can select specific subsets of studies, download data and R code, and generate updated reports. In line with this idea, an updated report of these analyses is published monthly at</w:t>
      </w:r>
      <w:r>
        <w:t xml:space="preserve"> </w:t>
      </w:r>
      <w:hyperlink r:id="rId54">
        <w:r>
          <w:rPr>
            <w:rStyle w:val="Hyperlink"/>
          </w:rPr>
          <w:t xml:space="preserve">https://feracotommaso.github.io/living_SEB_review/paper/livingSEBresults.html</w:t>
        </w:r>
      </w:hyperlink>
      <w:r>
        <w:t xml:space="preserve"> </w:t>
      </w:r>
      <w:r>
        <w:t xml:space="preserve">as part of the project.</w:t>
      </w:r>
    </w:p>
    <w:bookmarkEnd w:id="61"/>
    <w:bookmarkEnd w:id="62"/>
    <w:bookmarkStart w:id="67" w:name="discussion"/>
    <w:p>
      <w:pPr>
        <w:pStyle w:val="Heading1"/>
      </w:pPr>
      <w:r>
        <w:t xml:space="preserve">Discussion</w:t>
      </w:r>
    </w:p>
    <w:p>
      <w:pPr>
        <w:pStyle w:val="FirstParagraph"/>
      </w:pPr>
      <w:r>
        <w:t xml:space="preserve">In this article, we introduced the Living SEB Skills Project and the associated Living SEB App, a shiny app for searching and analysing SEB skills data and papers. Three meta-analyses were also conducted to exemplify the use that can be done of the data collected in the Living SEB Skills Project and the Living SEB Skills App and test theoretically relevant meta-analytical associations between SEB skills and academic achievement and their incremental validity beyond personality traits and between SEB skills. To do this, we ran the most comprehensive analysis to date of the predictive power of SEB skills for academic achievement employing the two main meta-analysis functions currently available in the Living SEB Skills App, namely three-level meta-analysis of correlation coefficients and MASEM. The results of these analyses showed that the five skills were significantly associated with academic achievement, with pooled correlations ranging between 0.07 (i.e., Emotional resilience) and 0.24 (i.e., Self-management). When controlling for personality traits in OSMASEM regression models, three of the SEB skills and of the personality traits showed significant association with academic achievement larger than |0.1| beyond the corresponding trait/skill. This result confirms that both frameworks provide unique incremental validity beyond the other and that we should probably not treat SEB skills and the Big Five as interchangeable constructs. Finally, focusing on SEB skills only, our third analysis shows that Self-management skills are key contributors for academic achievement beyond all other skill domains, highlighting again the differential predictive validity of individual skill domains.</w:t>
      </w:r>
    </w:p>
    <w:p>
      <w:pPr>
        <w:pStyle w:val="BodyText"/>
      </w:pPr>
      <w:r>
        <w:t xml:space="preserve">As exemplified in these analyses, the Living SEB Skills Project provides the necessary tools and data for responding cross-sectional research questions and synthesizing the available evidence using meta-analysis. However, different uses can be made of this data and of the Living SEB App.</w:t>
      </w:r>
    </w:p>
    <w:bookmarkStart w:id="63"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 Living SEB Project materials and the app can be used to synthesize the literature based on the SEB skills framework using meta-analytic procedures and speeding up literature search with useful tools to find all the SEB skills papers covering a specific topic or using/measuring a specific variable. However, considering the limitations detailed below, the results and the reports that can be obtained using the Living SEB App should not be considered as publication-ready meta-analysis, which would require additional steps and integration (e.g., risk of bias analysis, tests for publication bias, moderator analysis, tailored modelling approaches). For this reason, we suggest using the Living SEB App and the open data available for rapid synthesis only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Open Science Framework (OSF) or other preferred platforms as evidence for the justification of the effect sizes used in power analyses. On the other hand,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Skills Project</w:t>
      </w:r>
      <w:r>
        <w:t xml:space="preserve"> </w:t>
      </w:r>
      <w:r>
        <w:t xml:space="preserve">has broader implications for the theoretical development of SEB skills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Skills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63"/>
    <w:bookmarkStart w:id="64" w:name="limitations"/>
    <w:p>
      <w:pPr>
        <w:pStyle w:val="Heading2"/>
      </w:pPr>
      <w:r>
        <w:t xml:space="preserve">Limitations</w:t>
      </w:r>
    </w:p>
    <w:p>
      <w:pPr>
        <w:pStyle w:val="FirstParagraph"/>
      </w:pPr>
      <w:r>
        <w:t xml:space="preserve">When designing the</w:t>
      </w:r>
      <w:r>
        <w:t xml:space="preserve"> </w:t>
      </w:r>
      <w:r>
        <w:rPr>
          <w:i/>
          <w:iCs/>
        </w:rPr>
        <w:t xml:space="preserve">Living SEB Skills Project</w:t>
      </w:r>
      <w:r>
        <w:t xml:space="preserve"> </w:t>
      </w:r>
      <w:r>
        <w:t xml:space="preserve">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To analyse experimental and longitudinal data, the necessary data must be manually coded (but all the papers needed should already be included in our database). Additionally, the specific measures used are not coded in the data and different measures are automatically meta-analysed as indicators of a specific outcome or construct. For instance, school engagement could be measured with different questionnaires. Authors interested in moderator analyses should code those specific information. Similarly, study topics are manually and qualitatively defined by the authors and may not correspond to everybody’s opinion. We also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64"/>
    <w:bookmarkStart w:id="65"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Skills Project</w:t>
      </w:r>
      <w:r>
        <w:t xml:space="preserve"> </w:t>
      </w:r>
      <w:r>
        <w:t xml:space="preserve">and app that respect the boundaries of the functionality offered. However, future updates of the project may enlarge the aims of the project and its uses. In particular, with increasing number of longitudinal and experimental publications within the SEB framework, the meta-analysis options of the app could be extended to incorporate both possibilities. We also plan to include options for the analysis of moderators and for publication bias. Depending on future funding and resources, it could be possible to automatize the database search and coding procedures through the use of ad-hoc algorithms and artificial intelligence. Moreover, Users may be provided with the possibility to upload additional data in the main database for personal use or openly for the community. Finally, a future extension of the present work could be to integrate the new specific living resources into broader projects (for example, metaBUS; Bosco et al., 2020) that could benefit from well-organized databases focused on specific topics. However, a common framework for labelling and recognizing the different constructs will be necessary to finally integrate the various efforts.</w:t>
      </w:r>
    </w:p>
    <w:bookmarkEnd w:id="65"/>
    <w:bookmarkStart w:id="66" w:name="conclusions"/>
    <w:p>
      <w:pPr>
        <w:pStyle w:val="Heading2"/>
      </w:pPr>
      <w:r>
        <w:t xml:space="preserve">Conclusions</w:t>
      </w:r>
    </w:p>
    <w:p>
      <w:pPr>
        <w:pStyle w:val="FirstParagraph"/>
      </w:pPr>
      <w:r>
        <w:t xml:space="preserve">To conclude, the current paper provides the most comprehensive analysis of the predictive power of SEB skills for academic achievement and reports an initial description of the</w:t>
      </w:r>
      <w:r>
        <w:t xml:space="preserve"> </w:t>
      </w:r>
      <w:r>
        <w:rPr>
          <w:i/>
          <w:iCs/>
        </w:rPr>
        <w:t xml:space="preserve">Living SEB Skills Project</w:t>
      </w:r>
      <w:r>
        <w:t xml:space="preserve">.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66"/>
    <w:bookmarkEnd w:id="67"/>
    <w:bookmarkStart w:id="193" w:name="references"/>
    <w:p>
      <w:pPr>
        <w:pStyle w:val="Heading1"/>
      </w:pPr>
      <w:r>
        <w:t xml:space="preserve">References</w:t>
      </w:r>
    </w:p>
    <w:bookmarkStart w:id="175" w:name="refs"/>
    <w:bookmarkStart w:id="69"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68">
        <w:r>
          <w:rPr>
            <w:rStyle w:val="Hyperlink"/>
          </w:rPr>
          <w:t xml:space="preserve">https://doi.org/10.1037/pas0000591</w:t>
        </w:r>
      </w:hyperlink>
    </w:p>
    <w:bookmarkEnd w:id="69"/>
    <w:bookmarkStart w:id="71" w:name="Xf78a0d256d2214793ab03b9839ec64a2761d1c6"/>
    <w:p>
      <w:pPr>
        <w:pStyle w:val="Bibliography"/>
      </w:pPr>
      <w:r>
        <w:t xml:space="preserve">Beatty, J. F., Hill, P. L., &amp; Spengler, M. (2025). Sense of purpose and social-emotional-behavioral skills during university.</w:t>
      </w:r>
      <w:r>
        <w:t xml:space="preserve"> </w:t>
      </w:r>
      <w:r>
        <w:rPr>
          <w:i/>
          <w:iCs/>
        </w:rPr>
        <w:t xml:space="preserve">Personality and Individual Differences</w:t>
      </w:r>
      <w:r>
        <w:t xml:space="preserve">,</w:t>
      </w:r>
      <w:r>
        <w:t xml:space="preserve"> </w:t>
      </w:r>
      <w:r>
        <w:rPr>
          <w:i/>
          <w:iCs/>
        </w:rPr>
        <w:t xml:space="preserve">233</w:t>
      </w:r>
      <w:r>
        <w:t xml:space="preserve">, 112870.</w:t>
      </w:r>
      <w:r>
        <w:t xml:space="preserve"> </w:t>
      </w:r>
      <w:hyperlink r:id="rId70">
        <w:r>
          <w:rPr>
            <w:rStyle w:val="Hyperlink"/>
          </w:rPr>
          <w:t xml:space="preserve">https://doi.org/10.1016/j.paid.2024.112870</w:t>
        </w:r>
      </w:hyperlink>
    </w:p>
    <w:bookmarkEnd w:id="71"/>
    <w:bookmarkStart w:id="72"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72"/>
    <w:bookmarkStart w:id="74" w:name="X1a16d6e0f9131f0c0a7b184e89b95dd7a53f963"/>
    <w:p>
      <w:pPr>
        <w:pStyle w:val="Bibliography"/>
      </w:pPr>
      <w:r>
        <w:t xml:space="preserve">Bosco, F. A., Field, J. G., Larsen, K. R., Chang, Y., &amp; Uggerslev, K. L. (2020). Advancing Meta-Analysis With Knowledge-Management Platforms: Using metaBUS in Psychology.</w:t>
      </w:r>
      <w:r>
        <w:t xml:space="preserve"> </w:t>
      </w:r>
      <w:r>
        <w:rPr>
          <w:i/>
          <w:iCs/>
        </w:rPr>
        <w:t xml:space="preserve">Advances in Methods and Practices in Psychological Science</w:t>
      </w:r>
      <w:r>
        <w:t xml:space="preserve">,</w:t>
      </w:r>
      <w:r>
        <w:t xml:space="preserve"> </w:t>
      </w:r>
      <w:r>
        <w:rPr>
          <w:i/>
          <w:iCs/>
        </w:rPr>
        <w:t xml:space="preserve">3</w:t>
      </w:r>
      <w:r>
        <w:t xml:space="preserve">(1), 124–137.</w:t>
      </w:r>
      <w:r>
        <w:t xml:space="preserve"> </w:t>
      </w:r>
      <w:hyperlink r:id="rId73">
        <w:r>
          <w:rPr>
            <w:rStyle w:val="Hyperlink"/>
          </w:rPr>
          <w:t xml:space="preserve">https://doi.org/10.1177/2515245919882693</w:t>
        </w:r>
      </w:hyperlink>
    </w:p>
    <w:bookmarkEnd w:id="74"/>
    <w:bookmarkStart w:id="76"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75">
        <w:r>
          <w:rPr>
            <w:rStyle w:val="Hyperlink"/>
          </w:rPr>
          <w:t xml:space="preserve">https://doi.org/10.25035/pad.2015.002</w:t>
        </w:r>
      </w:hyperlink>
    </w:p>
    <w:bookmarkEnd w:id="76"/>
    <w:bookmarkStart w:id="78" w:name="ref-breil2022"/>
    <w:p>
      <w:pPr>
        <w:pStyle w:val="Bibliography"/>
      </w:pPr>
      <w:r>
        <w:t xml:space="preserve">Breil, S. M., Mielke, I., Ahrens, H., Geldmacher, T., Sensmeier, J., Marschall, B., &amp; Back, M. D. (2022). Predicting Actual Social Skill Expression from Personality and Skill Self-Concepts.</w:t>
      </w:r>
      <w:r>
        <w:t xml:space="preserve"> </w:t>
      </w:r>
      <w:r>
        <w:rPr>
          <w:i/>
          <w:iCs/>
        </w:rPr>
        <w:t xml:space="preserve">Journal of Intelligence</w:t>
      </w:r>
      <w:r>
        <w:t xml:space="preserve">,</w:t>
      </w:r>
      <w:r>
        <w:t xml:space="preserve"> </w:t>
      </w:r>
      <w:r>
        <w:rPr>
          <w:i/>
          <w:iCs/>
        </w:rPr>
        <w:t xml:space="preserve">10</w:t>
      </w:r>
      <w:r>
        <w:t xml:space="preserve">(3), 48.</w:t>
      </w:r>
      <w:r>
        <w:t xml:space="preserve"> </w:t>
      </w:r>
      <w:hyperlink r:id="rId77">
        <w:r>
          <w:rPr>
            <w:rStyle w:val="Hyperlink"/>
          </w:rPr>
          <w:t xml:space="preserve">https://doi.org/10.3390/jintelligence10030048</w:t>
        </w:r>
      </w:hyperlink>
    </w:p>
    <w:bookmarkEnd w:id="78"/>
    <w:bookmarkStart w:id="80"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79">
        <w:r>
          <w:rPr>
            <w:rStyle w:val="Hyperlink"/>
          </w:rPr>
          <w:t xml:space="preserve">https://doi.org/10.1525/collabra.120531</w:t>
        </w:r>
      </w:hyperlink>
    </w:p>
    <w:bookmarkEnd w:id="80"/>
    <w:bookmarkStart w:id="81"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81"/>
    <w:bookmarkStart w:id="83"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82">
        <w:r>
          <w:rPr>
            <w:rStyle w:val="Hyperlink"/>
          </w:rPr>
          <w:t xml:space="preserve">https://cran.r-project.org/web/packages/metaSEM/index.html</w:t>
        </w:r>
      </w:hyperlink>
    </w:p>
    <w:bookmarkEnd w:id="83"/>
    <w:bookmarkStart w:id="85" w:name="ref-collie2025"/>
    <w:p>
      <w:pPr>
        <w:pStyle w:val="Bibliography"/>
      </w:pPr>
      <w:r>
        <w:t xml:space="preserve">Collie, R. J., &amp; Ryan, R. M. (2025). Autonomy support and students</w:t>
      </w:r>
      <w:r>
        <w:t xml:space="preserve">’</w:t>
      </w:r>
      <w:r>
        <w:t xml:space="preserve"> </w:t>
      </w:r>
      <w:r>
        <w:t xml:space="preserve">perceived social-emotional competence: predicting parent-reported social-emotional skills.</w:t>
      </w:r>
      <w:r>
        <w:t xml:space="preserve"> </w:t>
      </w:r>
      <w:r>
        <w:rPr>
          <w:i/>
          <w:iCs/>
        </w:rPr>
        <w:t xml:space="preserve">Social Psychology of Education</w:t>
      </w:r>
      <w:r>
        <w:t xml:space="preserve">,</w:t>
      </w:r>
      <w:r>
        <w:t xml:space="preserve"> </w:t>
      </w:r>
      <w:r>
        <w:rPr>
          <w:i/>
          <w:iCs/>
        </w:rPr>
        <w:t xml:space="preserve">28</w:t>
      </w:r>
      <w:r>
        <w:t xml:space="preserve">(1), 116.</w:t>
      </w:r>
      <w:r>
        <w:t xml:space="preserve"> </w:t>
      </w:r>
      <w:hyperlink r:id="rId84">
        <w:r>
          <w:rPr>
            <w:rStyle w:val="Hyperlink"/>
          </w:rPr>
          <w:t xml:space="preserve">https://doi.org/10.1007/s11218-025-10079-9</w:t>
        </w:r>
      </w:hyperlink>
    </w:p>
    <w:bookmarkEnd w:id="85"/>
    <w:bookmarkStart w:id="87"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86">
        <w:r>
          <w:rPr>
            <w:rStyle w:val="Hyperlink"/>
          </w:rPr>
          <w:t xml:space="preserve">https://doi.org/10.1136/ebmental-2022-300509</w:t>
        </w:r>
      </w:hyperlink>
    </w:p>
    <w:bookmarkEnd w:id="87"/>
    <w:bookmarkStart w:id="89" w:name="Xf7b72a721a2d264725390a9c15185df6ed1f0f7"/>
    <w:p>
      <w:pPr>
        <w:pStyle w:val="Bibliography"/>
      </w:pPr>
      <w:r>
        <w:t xml:space="preserve">De Fruyt, F., &amp; Scheirlinckx, J. (2025). Challenges and Opportunities for the Assessment of Social-Emotional Skills.</w:t>
      </w:r>
      <w:r>
        <w:t xml:space="preserve"> </w:t>
      </w:r>
      <w:r>
        <w:rPr>
          <w:i/>
          <w:iCs/>
        </w:rPr>
        <w:t xml:space="preserve">ECNU Review of Education</w:t>
      </w:r>
      <w:r>
        <w:t xml:space="preserve">, 20965311251319355.</w:t>
      </w:r>
      <w:r>
        <w:t xml:space="preserve"> </w:t>
      </w:r>
      <w:hyperlink r:id="rId88">
        <w:r>
          <w:rPr>
            <w:rStyle w:val="Hyperlink"/>
          </w:rPr>
          <w:t xml:space="preserve">https://doi.org/10.1177/20965311251319355</w:t>
        </w:r>
      </w:hyperlink>
    </w:p>
    <w:bookmarkEnd w:id="89"/>
    <w:bookmarkStart w:id="91"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90">
        <w:r>
          <w:rPr>
            <w:rStyle w:val="Hyperlink"/>
          </w:rPr>
          <w:t xml:space="preserve">https://doi.org/10.1016/j.jclinepi.2017.08.010</w:t>
        </w:r>
      </w:hyperlink>
    </w:p>
    <w:bookmarkEnd w:id="91"/>
    <w:bookmarkStart w:id="93"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92">
        <w:r>
          <w:rPr>
            <w:rStyle w:val="Hyperlink"/>
          </w:rPr>
          <w:t xml:space="preserve">https://doi.org/10.1371/journal.pmed.1001603</w:t>
        </w:r>
      </w:hyperlink>
    </w:p>
    <w:bookmarkEnd w:id="93"/>
    <w:bookmarkStart w:id="95" w:name="ref-feracoSoftSkillsHigh2025"/>
    <w:p>
      <w:pPr>
        <w:pStyle w:val="Bibliography"/>
      </w:pPr>
      <w:r>
        <w:t xml:space="preserve">Feraco, T., Bonelli, R., Da Re, L., &amp; Meneghetti, C. (2025). Soft skills in high schools: integrating self-regulated learning and social, emotional, and behavioral skills frameworks.</w:t>
      </w:r>
      <w:r>
        <w:t xml:space="preserve"> </w:t>
      </w:r>
      <w:r>
        <w:rPr>
          <w:i/>
          <w:iCs/>
        </w:rPr>
        <w:t xml:space="preserve">Social Psychology of Education</w:t>
      </w:r>
      <w:r>
        <w:t xml:space="preserve">,</w:t>
      </w:r>
      <w:r>
        <w:t xml:space="preserve"> </w:t>
      </w:r>
      <w:r>
        <w:rPr>
          <w:i/>
          <w:iCs/>
        </w:rPr>
        <w:t xml:space="preserve">28</w:t>
      </w:r>
      <w:r>
        <w:t xml:space="preserve">(1), 134.</w:t>
      </w:r>
      <w:r>
        <w:t xml:space="preserve"> </w:t>
      </w:r>
      <w:hyperlink r:id="rId94">
        <w:r>
          <w:rPr>
            <w:rStyle w:val="Hyperlink"/>
          </w:rPr>
          <w:t xml:space="preserve">https://doi.org/10.1007/s11218-025-10095-9</w:t>
        </w:r>
      </w:hyperlink>
    </w:p>
    <w:bookmarkEnd w:id="95"/>
    <w:bookmarkStart w:id="97" w:name="ref-feracoRoleSocialEmotional2025"/>
    <w:p>
      <w:pPr>
        <w:pStyle w:val="Bibliography"/>
      </w:pPr>
      <w:r>
        <w:t xml:space="preserve">Feraco, T., Carbone, E., Cramarossa, G., &amp; Meneghetti, C. (2025). The role of social, emotional, and behavioral skills for nature connectedness, action competence, and proenvironmental behaviors in adolescence.</w:t>
      </w:r>
      <w:r>
        <w:t xml:space="preserve"> </w:t>
      </w:r>
      <w:r>
        <w:rPr>
          <w:i/>
          <w:iCs/>
        </w:rPr>
        <w:t xml:space="preserve">Environmental Education Research</w:t>
      </w:r>
      <w:r>
        <w:t xml:space="preserve">, 1–16.</w:t>
      </w:r>
      <w:r>
        <w:t xml:space="preserve"> </w:t>
      </w:r>
      <w:hyperlink r:id="rId96">
        <w:r>
          <w:rPr>
            <w:rStyle w:val="Hyperlink"/>
          </w:rPr>
          <w:t xml:space="preserve">https://doi.org/10.1080/13504622.2025.2459323</w:t>
        </w:r>
      </w:hyperlink>
    </w:p>
    <w:bookmarkEnd w:id="97"/>
    <w:bookmarkStart w:id="99"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98">
        <w:r>
          <w:rPr>
            <w:rStyle w:val="Hyperlink"/>
          </w:rPr>
          <w:t xml:space="preserve">https://doi.org/10.1080/00223891.2024.2335912</w:t>
        </w:r>
      </w:hyperlink>
    </w:p>
    <w:bookmarkEnd w:id="99"/>
    <w:bookmarkStart w:id="101"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100">
        <w:r>
          <w:rPr>
            <w:rStyle w:val="Hyperlink"/>
          </w:rPr>
          <w:t xml:space="preserve">https://doi.org/10.1016/j.paid.2025.113200</w:t>
        </w:r>
      </w:hyperlink>
    </w:p>
    <w:bookmarkEnd w:id="101"/>
    <w:bookmarkStart w:id="103"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102">
        <w:r>
          <w:rPr>
            <w:rStyle w:val="Hyperlink"/>
          </w:rPr>
          <w:t xml:space="preserve">https://doi.org/10.3390/jintelligence11060118</w:t>
        </w:r>
      </w:hyperlink>
    </w:p>
    <w:bookmarkEnd w:id="103"/>
    <w:bookmarkStart w:id="105" w:name="ref-feracoSocialEmotionalBehavioral2025"/>
    <w:p>
      <w:pPr>
        <w:pStyle w:val="Bibliography"/>
      </w:pPr>
      <w:r>
        <w:t xml:space="preserve">Feraco, T., Pellegrino, G., Casali, N., Carretti, B., &amp; Meneghetti, C. (2025). Social, emotional, and behavioral skills in students with or without specific learning disabilities.</w:t>
      </w:r>
      <w:r>
        <w:t xml:space="preserve"> </w:t>
      </w:r>
      <w:r>
        <w:rPr>
          <w:i/>
          <w:iCs/>
        </w:rPr>
        <w:t xml:space="preserve">Learning and Individual Differences</w:t>
      </w:r>
      <w:r>
        <w:t xml:space="preserve">,</w:t>
      </w:r>
      <w:r>
        <w:t xml:space="preserve"> </w:t>
      </w:r>
      <w:r>
        <w:rPr>
          <w:i/>
          <w:iCs/>
        </w:rPr>
        <w:t xml:space="preserve">117</w:t>
      </w:r>
      <w:r>
        <w:t xml:space="preserve">, 102581.</w:t>
      </w:r>
      <w:r>
        <w:t xml:space="preserve"> </w:t>
      </w:r>
      <w:hyperlink r:id="rId104">
        <w:r>
          <w:rPr>
            <w:rStyle w:val="Hyperlink"/>
          </w:rPr>
          <w:t xml:space="preserve">https://doi.org/10.1016/j.lindif.2024.102581</w:t>
        </w:r>
      </w:hyperlink>
    </w:p>
    <w:bookmarkEnd w:id="105"/>
    <w:bookmarkStart w:id="107"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106">
        <w:r>
          <w:rPr>
            <w:rStyle w:val="Hyperlink"/>
          </w:rPr>
          <w:t xml:space="preserve">https://doi.org/10.1007/s10212-022-00601-4</w:t>
        </w:r>
      </w:hyperlink>
    </w:p>
    <w:bookmarkEnd w:id="107"/>
    <w:bookmarkStart w:id="109"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108">
        <w:r>
          <w:rPr>
            <w:rStyle w:val="Hyperlink"/>
          </w:rPr>
          <w:t xml:space="preserve">https://doi.org/10.1037/pspp0000426</w:t>
        </w:r>
      </w:hyperlink>
    </w:p>
    <w:bookmarkEnd w:id="109"/>
    <w:bookmarkStart w:id="111"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110">
        <w:r>
          <w:rPr>
            <w:rStyle w:val="Hyperlink"/>
          </w:rPr>
          <w:t xml:space="preserve">https://doi.org/10.1016/j.labeco.2012.05.014</w:t>
        </w:r>
      </w:hyperlink>
    </w:p>
    <w:bookmarkEnd w:id="111"/>
    <w:bookmarkStart w:id="113" w:name="ref-hirtCitationTrackingSystematic2023"/>
    <w:p>
      <w:pPr>
        <w:pStyle w:val="Bibliography"/>
      </w:pPr>
      <w:r>
        <w:t xml:space="preserve">Hirt, J., Nordhausen, T., Appenzeller‐Herzog, C., &amp; Ewald, H. (2023). Citation tracking for systematic literature searching: A scoping review.</w:t>
      </w:r>
      <w:r>
        <w:t xml:space="preserve"> </w:t>
      </w:r>
      <w:r>
        <w:rPr>
          <w:i/>
          <w:iCs/>
        </w:rPr>
        <w:t xml:space="preserve">Research Synthesis Methods</w:t>
      </w:r>
      <w:r>
        <w:t xml:space="preserve">,</w:t>
      </w:r>
      <w:r>
        <w:t xml:space="preserve"> </w:t>
      </w:r>
      <w:r>
        <w:rPr>
          <w:i/>
          <w:iCs/>
        </w:rPr>
        <w:t xml:space="preserve">14</w:t>
      </w:r>
      <w:r>
        <w:t xml:space="preserve">(3), 563–579.</w:t>
      </w:r>
      <w:r>
        <w:t xml:space="preserve"> </w:t>
      </w:r>
      <w:hyperlink r:id="rId112">
        <w:r>
          <w:rPr>
            <w:rStyle w:val="Hyperlink"/>
          </w:rPr>
          <w:t xml:space="preserve">https://doi.org/10.1002/jrsm.1635</w:t>
        </w:r>
      </w:hyperlink>
    </w:p>
    <w:bookmarkEnd w:id="113"/>
    <w:bookmarkStart w:id="115"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114">
        <w:r>
          <w:rPr>
            <w:rStyle w:val="Hyperlink"/>
          </w:rPr>
          <w:t xml:space="preserve">https://doi.org/10.1007/s11031-025-10132-2</w:t>
        </w:r>
      </w:hyperlink>
    </w:p>
    <w:bookmarkEnd w:id="115"/>
    <w:bookmarkStart w:id="117" w:name="ref-ichsanVirtualRealitySkill2025"/>
    <w:p>
      <w:pPr>
        <w:pStyle w:val="Bibliography"/>
      </w:pPr>
      <w:r>
        <w:t xml:space="preserve">Ichsan, M. H. H., Sik-Lanyi, C., &amp; Guzsvinecz, T. (2025). Virtual reality in skill development through user experience and technology advancements.</w:t>
      </w:r>
      <w:r>
        <w:t xml:space="preserve"> </w:t>
      </w:r>
      <w:r>
        <w:rPr>
          <w:i/>
          <w:iCs/>
        </w:rPr>
        <w:t xml:space="preserve">Discover Computing</w:t>
      </w:r>
      <w:r>
        <w:t xml:space="preserve">,</w:t>
      </w:r>
      <w:r>
        <w:t xml:space="preserve"> </w:t>
      </w:r>
      <w:r>
        <w:rPr>
          <w:i/>
          <w:iCs/>
        </w:rPr>
        <w:t xml:space="preserve">28</w:t>
      </w:r>
      <w:r>
        <w:t xml:space="preserve">(1), 171.</w:t>
      </w:r>
      <w:r>
        <w:t xml:space="preserve"> </w:t>
      </w:r>
      <w:hyperlink r:id="rId116">
        <w:r>
          <w:rPr>
            <w:rStyle w:val="Hyperlink"/>
          </w:rPr>
          <w:t xml:space="preserve">https://doi.org/10.1007/s10791-025-09703-1</w:t>
        </w:r>
      </w:hyperlink>
    </w:p>
    <w:bookmarkEnd w:id="117"/>
    <w:bookmarkStart w:id="119"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118">
        <w:r>
          <w:rPr>
            <w:rStyle w:val="Hyperlink"/>
          </w:rPr>
          <w:t xml:space="preserve">https://doi.org/10.1037/met0000245</w:t>
        </w:r>
      </w:hyperlink>
    </w:p>
    <w:bookmarkEnd w:id="119"/>
    <w:bookmarkStart w:id="121"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120">
        <w:r>
          <w:rPr>
            <w:rStyle w:val="Hyperlink"/>
          </w:rPr>
          <w:t xml:space="preserve">https://doi.org/10.1002/jrsm.1498</w:t>
        </w:r>
      </w:hyperlink>
    </w:p>
    <w:bookmarkEnd w:id="121"/>
    <w:bookmarkStart w:id="123"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122">
        <w:r>
          <w:rPr>
            <w:rStyle w:val="Hyperlink"/>
          </w:rPr>
          <w:t xml:space="preserve">https://doi.org/10.3390/jintelligence10030063</w:t>
        </w:r>
      </w:hyperlink>
    </w:p>
    <w:bookmarkEnd w:id="123"/>
    <w:bookmarkStart w:id="125" w:name="X036b1a09cb564fd5fec0952e53199c1d462fd56"/>
    <w:p>
      <w:pPr>
        <w:pStyle w:val="Bibliography"/>
      </w:pPr>
      <w:r>
        <w:t xml:space="preserve">Lechner, C. M., &amp; Urban, J. (2025). Inequalities in adolescents’ social, emotional, and behavioral skills: Differences across social categories and their intersections.</w:t>
      </w:r>
      <w:r>
        <w:t xml:space="preserve"> </w:t>
      </w:r>
      <w:r>
        <w:rPr>
          <w:i/>
          <w:iCs/>
        </w:rPr>
        <w:t xml:space="preserve">Learning and Individual Differences</w:t>
      </w:r>
      <w:r>
        <w:t xml:space="preserve">,</w:t>
      </w:r>
      <w:r>
        <w:t xml:space="preserve"> </w:t>
      </w:r>
      <w:r>
        <w:rPr>
          <w:i/>
          <w:iCs/>
        </w:rPr>
        <w:t xml:space="preserve">118</w:t>
      </w:r>
      <w:r>
        <w:t xml:space="preserve">, 102605.</w:t>
      </w:r>
      <w:r>
        <w:t xml:space="preserve"> </w:t>
      </w:r>
      <w:hyperlink r:id="rId124">
        <w:r>
          <w:rPr>
            <w:rStyle w:val="Hyperlink"/>
          </w:rPr>
          <w:t xml:space="preserve">https://doi.org/10.1016/j.lindif.2024.102605</w:t>
        </w:r>
      </w:hyperlink>
    </w:p>
    <w:bookmarkEnd w:id="125"/>
    <w:bookmarkStart w:id="127" w:name="ref-mccrae1989"/>
    <w:p>
      <w:pPr>
        <w:pStyle w:val="Bibliography"/>
      </w:pPr>
      <w:r>
        <w:t xml:space="preserve">McCrae, R. R., &amp; Costa, P. T. (1989). The structure of interpersonal traits: Wiggins’s circumplex and the five-factor model.</w:t>
      </w:r>
      <w:r>
        <w:t xml:space="preserve"> </w:t>
      </w:r>
      <w:r>
        <w:rPr>
          <w:i/>
          <w:iCs/>
        </w:rPr>
        <w:t xml:space="preserve">Journal of Personality and Social Psychology</w:t>
      </w:r>
      <w:r>
        <w:t xml:space="preserve">,</w:t>
      </w:r>
      <w:r>
        <w:t xml:space="preserve"> </w:t>
      </w:r>
      <w:r>
        <w:rPr>
          <w:i/>
          <w:iCs/>
        </w:rPr>
        <w:t xml:space="preserve">56</w:t>
      </w:r>
      <w:r>
        <w:t xml:space="preserve">(4), 586–595.</w:t>
      </w:r>
      <w:r>
        <w:t xml:space="preserve"> </w:t>
      </w:r>
      <w:hyperlink r:id="rId126">
        <w:r>
          <w:rPr>
            <w:rStyle w:val="Hyperlink"/>
          </w:rPr>
          <w:t xml:space="preserve">https://doi.org/10.1037/0022-3514.56.4.586</w:t>
        </w:r>
      </w:hyperlink>
    </w:p>
    <w:bookmarkEnd w:id="127"/>
    <w:bookmarkStart w:id="129"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128">
        <w:r>
          <w:rPr>
            <w:rStyle w:val="Hyperlink"/>
          </w:rPr>
          <w:t xml:space="preserve">https://doi.org/10.1186/2046-4053-4-1</w:t>
        </w:r>
      </w:hyperlink>
    </w:p>
    <w:bookmarkEnd w:id="129"/>
    <w:bookmarkStart w:id="131" w:name="Xe1475e88fa5f75c16c1338eefb377bb33d14b69"/>
    <w:p>
      <w:pPr>
        <w:pStyle w:val="Bibliography"/>
      </w:pPr>
      <w:r>
        <w:t xml:space="preserve">Napolitano, C. M., Sewell, M. N., Yoon, H. J., Soto, C. J., &amp; Roberts, B. W. (2021). Social, emotional, and behavioral skills: An integrative model of the skills associated with success during adolescence and across the life span.</w:t>
      </w:r>
      <w:r>
        <w:t xml:space="preserve"> </w:t>
      </w:r>
      <w:r>
        <w:rPr>
          <w:i/>
          <w:iCs/>
        </w:rPr>
        <w:t xml:space="preserve">FRONTIERS IN EDUCATION</w:t>
      </w:r>
      <w:r>
        <w:t xml:space="preserve">,</w:t>
      </w:r>
      <w:r>
        <w:t xml:space="preserve"> </w:t>
      </w:r>
      <w:r>
        <w:rPr>
          <w:i/>
          <w:iCs/>
        </w:rPr>
        <w:t xml:space="preserve">6</w:t>
      </w:r>
      <w:r>
        <w:t xml:space="preserve">.</w:t>
      </w:r>
      <w:r>
        <w:t xml:space="preserve"> </w:t>
      </w:r>
      <w:hyperlink r:id="rId130">
        <w:r>
          <w:rPr>
            <w:rStyle w:val="Hyperlink"/>
          </w:rPr>
          <w:t xml:space="preserve">https://doi.org/10.3389/feduc.2021.679561</w:t>
        </w:r>
      </w:hyperlink>
    </w:p>
    <w:bookmarkEnd w:id="131"/>
    <w:bookmarkStart w:id="133"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132">
        <w:r>
          <w:rPr>
            <w:rStyle w:val="Hyperlink"/>
          </w:rPr>
          <w:t xml:space="preserve">https://doi.org/10.1177/08902070251328046</w:t>
        </w:r>
      </w:hyperlink>
    </w:p>
    <w:bookmarkEnd w:id="133"/>
    <w:bookmarkStart w:id="135" w:name="ref-oecdAcademicLearningFirst2021"/>
    <w:p>
      <w:pPr>
        <w:pStyle w:val="Bibliography"/>
      </w:pPr>
      <w:r>
        <w:t xml:space="preserve">OECD. (2021).</w:t>
      </w:r>
      <w:r>
        <w:t xml:space="preserve"> </w:t>
      </w:r>
      <w:r>
        <w:rPr>
          <w:i/>
          <w:iCs/>
        </w:rPr>
        <w:t xml:space="preserve">Beyond Academic Learning: First Results from the Survey of Social and Emotional Skills 2019</w:t>
      </w:r>
      <w:r>
        <w:t xml:space="preserve">. OECD.</w:t>
      </w:r>
      <w:r>
        <w:t xml:space="preserve"> </w:t>
      </w:r>
      <w:hyperlink r:id="rId134">
        <w:r>
          <w:rPr>
            <w:rStyle w:val="Hyperlink"/>
          </w:rPr>
          <w:t xml:space="preserve">https://doi.org/10.1787/92a11084-en</w:t>
        </w:r>
      </w:hyperlink>
    </w:p>
    <w:bookmarkEnd w:id="135"/>
    <w:bookmarkStart w:id="137" w:name="ref-paytonSocialEmotionalLearning2000"/>
    <w:p>
      <w:pPr>
        <w:pStyle w:val="Bibliography"/>
      </w:pPr>
      <w:r>
        <w:t xml:space="preserve">Payton, J. W., Wardlaw, D. M., Graczyk, P. A., Bloodworth, M. R., Tompsett, C. J., &amp; Weissberg, R. P. (2000). Social and emotional learning: A framework for promoting mental health and reducing risk behavior in children and youth.</w:t>
      </w:r>
      <w:r>
        <w:t xml:space="preserve"> </w:t>
      </w:r>
      <w:r>
        <w:rPr>
          <w:i/>
          <w:iCs/>
        </w:rPr>
        <w:t xml:space="preserve">Journal of School Health</w:t>
      </w:r>
      <w:r>
        <w:t xml:space="preserve">,</w:t>
      </w:r>
      <w:r>
        <w:t xml:space="preserve"> </w:t>
      </w:r>
      <w:r>
        <w:rPr>
          <w:i/>
          <w:iCs/>
        </w:rPr>
        <w:t xml:space="preserve">70</w:t>
      </w:r>
      <w:r>
        <w:t xml:space="preserve">(5), 179–185.</w:t>
      </w:r>
      <w:r>
        <w:t xml:space="preserve"> </w:t>
      </w:r>
      <w:hyperlink r:id="rId136">
        <w:r>
          <w:rPr>
            <w:rStyle w:val="Hyperlink"/>
          </w:rPr>
          <w:t xml:space="preserve">https://doi.org/10.1111/j.1746-1561.2000.tb06468.x</w:t>
        </w:r>
      </w:hyperlink>
    </w:p>
    <w:bookmarkEnd w:id="137"/>
    <w:bookmarkStart w:id="139" w:name="Xa9e0562277ebc2e30070cd37a2b9b7a899100bd"/>
    <w:p>
      <w:pPr>
        <w:pStyle w:val="Bibliography"/>
      </w:pPr>
      <w:r>
        <w:t xml:space="preserve">Pellegrino, G., Feraco, T., De Vita, F., Martino, M. G., Matteucci, M. C., Montesano, L., Passolunghi, M. C., Re, A. M., Sini, B., Tinti, C., Valenti, A., Meneghetti, C., &amp; Carretti, B. (2026). University</w:t>
      </w:r>
      <w:r>
        <w:t xml:space="preserve"> </w:t>
      </w:r>
      <w:r>
        <w:t xml:space="preserve">Students With Specific Learning Disabilities</w:t>
      </w:r>
      <w:r>
        <w:t xml:space="preserve">:</w:t>
      </w:r>
      <w:r>
        <w:t xml:space="preserve"> </w:t>
      </w:r>
      <w:r>
        <w:t xml:space="preserve">Do Soft Skills</w:t>
      </w:r>
      <w:r>
        <w:t xml:space="preserve"> </w:t>
      </w:r>
      <w:r>
        <w:t xml:space="preserve">and</w:t>
      </w:r>
      <w:r>
        <w:t xml:space="preserve"> </w:t>
      </w:r>
      <w:r>
        <w:t xml:space="preserve">Study-Related Factors Make</w:t>
      </w:r>
      <w:r>
        <w:t xml:space="preserve"> </w:t>
      </w:r>
      <w:r>
        <w:t xml:space="preserve">a</w:t>
      </w:r>
      <w:r>
        <w:t xml:space="preserve"> </w:t>
      </w:r>
      <w:r>
        <w:t xml:space="preserve">Difference</w:t>
      </w:r>
      <w:r>
        <w:t xml:space="preserve"> </w:t>
      </w:r>
      <w:r>
        <w:t xml:space="preserve">to</w:t>
      </w:r>
      <w:r>
        <w:t xml:space="preserve"> </w:t>
      </w:r>
      <w:r>
        <w:t xml:space="preserve">Their Academic Outcomes</w:t>
      </w:r>
      <w:r>
        <w:t xml:space="preserve">?</w:t>
      </w:r>
      <w:r>
        <w:t xml:space="preserve"> </w:t>
      </w:r>
      <w:r>
        <w:rPr>
          <w:i/>
          <w:iCs/>
        </w:rPr>
        <w:t xml:space="preserve">Journal of Learning Disabilities</w:t>
      </w:r>
      <w:r>
        <w:t xml:space="preserve">, 00222194261417592.</w:t>
      </w:r>
      <w:r>
        <w:t xml:space="preserve"> </w:t>
      </w:r>
      <w:hyperlink r:id="rId138">
        <w:r>
          <w:rPr>
            <w:rStyle w:val="Hyperlink"/>
          </w:rPr>
          <w:t xml:space="preserve">https://doi.org/10.1177/00222194261417592</w:t>
        </w:r>
      </w:hyperlink>
    </w:p>
    <w:bookmarkEnd w:id="139"/>
    <w:bookmarkStart w:id="141" w:name="ref-pellegrinoReadyWhatsNext2025"/>
    <w:p>
      <w:pPr>
        <w:pStyle w:val="Bibliography"/>
      </w:pPr>
      <w:r>
        <w:t xml:space="preserve">Pellegrino, G., Feraco, T., Meneghetti, C., &amp; Carretti, B. (2025). Ready for What’s Next? The Associations Between Social, Emotional, and Behavioral Skills and Career Adaptability in High School Students.</w:t>
      </w:r>
      <w:r>
        <w:t xml:space="preserve"> </w:t>
      </w:r>
      <w:r>
        <w:rPr>
          <w:i/>
          <w:iCs/>
        </w:rPr>
        <w:t xml:space="preserve">Journal of Adolescence</w:t>
      </w:r>
      <w:r>
        <w:t xml:space="preserve">, 1–11.</w:t>
      </w:r>
      <w:r>
        <w:t xml:space="preserve"> </w:t>
      </w:r>
      <w:hyperlink r:id="rId140">
        <w:r>
          <w:rPr>
            <w:rStyle w:val="Hyperlink"/>
          </w:rPr>
          <w:t xml:space="preserve">https://doi.org/10.1002/jad.12486</w:t>
        </w:r>
      </w:hyperlink>
    </w:p>
    <w:bookmarkEnd w:id="141"/>
    <w:bookmarkStart w:id="143"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142">
        <w:r>
          <w:rPr>
            <w:rStyle w:val="Hyperlink"/>
          </w:rPr>
          <w:t xml:space="preserve">https://doi.org/10.1177/10731911231225197</w:t>
        </w:r>
      </w:hyperlink>
    </w:p>
    <w:bookmarkEnd w:id="143"/>
    <w:bookmarkStart w:id="145"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144">
        <w:r>
          <w:rPr>
            <w:rStyle w:val="Hyperlink"/>
          </w:rPr>
          <w:t xml:space="preserve">https://doi.org/10.1177/08902070241309960</w:t>
        </w:r>
      </w:hyperlink>
    </w:p>
    <w:bookmarkEnd w:id="145"/>
    <w:bookmarkStart w:id="146"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46"/>
    <w:bookmarkStart w:id="148"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47">
        <w:r>
          <w:rPr>
            <w:rStyle w:val="Hyperlink"/>
          </w:rPr>
          <w:t xml:space="preserve">https://doi.org/10.1038/s44159-023-00213-9</w:t>
        </w:r>
      </w:hyperlink>
    </w:p>
    <w:bookmarkEnd w:id="148"/>
    <w:bookmarkStart w:id="150" w:name="ref-sewellSocialEmotionalBehavioral2023"/>
    <w:p>
      <w:pPr>
        <w:pStyle w:val="Bibliography"/>
      </w:pPr>
      <w:r>
        <w:t xml:space="preserve">Sewell, M. N., Napolitano, C. M., Roberts, B. W., Soto, C. J., &amp; Yoon, H. J. (2023). The social, emotional, and behavioral skill antecedents to college students’ volunteering during the COVID-19 pandemic.</w:t>
      </w:r>
      <w:r>
        <w:t xml:space="preserve"> </w:t>
      </w:r>
      <w:r>
        <w:rPr>
          <w:i/>
          <w:iCs/>
        </w:rPr>
        <w:t xml:space="preserve">Journal of Research on Adolescence</w:t>
      </w:r>
      <w:r>
        <w:t xml:space="preserve">,</w:t>
      </w:r>
      <w:r>
        <w:t xml:space="preserve"> </w:t>
      </w:r>
      <w:r>
        <w:rPr>
          <w:i/>
          <w:iCs/>
        </w:rPr>
        <w:t xml:space="preserve">33</w:t>
      </w:r>
      <w:r>
        <w:t xml:space="preserve">(2), 618–631.</w:t>
      </w:r>
      <w:r>
        <w:t xml:space="preserve"> </w:t>
      </w:r>
      <w:hyperlink r:id="rId149">
        <w:r>
          <w:rPr>
            <w:rStyle w:val="Hyperlink"/>
          </w:rPr>
          <w:t xml:space="preserve">https://doi.org/10.1111/jora.12830</w:t>
        </w:r>
      </w:hyperlink>
    </w:p>
    <w:bookmarkEnd w:id="150"/>
    <w:bookmarkStart w:id="152" w:name="ref-sewell2026"/>
    <w:p>
      <w:pPr>
        <w:pStyle w:val="Bibliography"/>
      </w:pPr>
      <w:r>
        <w:t xml:space="preserve">Sewell, M. N., Napolitano, C. M., Yoon, H. J., Soto, C. J., &amp; Roberts, B. W. (2026). Experiental features of volunteering predict changes in college students</w:t>
      </w:r>
      <w:r>
        <w:t xml:space="preserve">’</w:t>
      </w:r>
      <w:r>
        <w:t xml:space="preserve"> </w:t>
      </w:r>
      <w:r>
        <w:t xml:space="preserve">social, emotional, and behavioral skills.</w:t>
      </w:r>
      <w:r>
        <w:t xml:space="preserve"> </w:t>
      </w:r>
      <w:r>
        <w:rPr>
          <w:i/>
          <w:iCs/>
        </w:rPr>
        <w:t xml:space="preserve">Journal of Research in Personality</w:t>
      </w:r>
      <w:r>
        <w:t xml:space="preserve">,</w:t>
      </w:r>
      <w:r>
        <w:t xml:space="preserve"> </w:t>
      </w:r>
      <w:r>
        <w:rPr>
          <w:i/>
          <w:iCs/>
        </w:rPr>
        <w:t xml:space="preserve">121</w:t>
      </w:r>
      <w:r>
        <w:t xml:space="preserve">, 104705.</w:t>
      </w:r>
      <w:r>
        <w:t xml:space="preserve"> </w:t>
      </w:r>
      <w:hyperlink r:id="rId151">
        <w:r>
          <w:rPr>
            <w:rStyle w:val="Hyperlink"/>
          </w:rPr>
          <w:t xml:space="preserve">https://doi.org/10.1016/j.jrp.2026.104705</w:t>
        </w:r>
      </w:hyperlink>
    </w:p>
    <w:bookmarkEnd w:id="152"/>
    <w:bookmarkStart w:id="154"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53">
        <w:r>
          <w:rPr>
            <w:rStyle w:val="Hyperlink"/>
          </w:rPr>
          <w:t xml:space="preserve">https://doi.org/10.1177/10731911241256434</w:t>
        </w:r>
      </w:hyperlink>
    </w:p>
    <w:bookmarkEnd w:id="154"/>
    <w:bookmarkStart w:id="156" w:name="X0cb0ee654e2f08ff6eedf58782dc9c5583569f9"/>
    <w:p>
      <w:pPr>
        <w:pStyle w:val="Bibliography"/>
      </w:pPr>
      <w:r>
        <w:t xml:space="preserve">Sharabi, A., Carretti, B., Cueli, M., Rodríguez, C., &amp; Pellegrino, G. (2025). Undergraduates</w:t>
      </w:r>
      <w:r>
        <w:t xml:space="preserve">’</w:t>
      </w:r>
      <w:r>
        <w:t xml:space="preserve"> </w:t>
      </w:r>
      <w:r>
        <w:t xml:space="preserve">achievement and satisfaction: The role of study-related factors and soft skills.</w:t>
      </w:r>
      <w:r>
        <w:t xml:space="preserve"> </w:t>
      </w:r>
      <w:r>
        <w:rPr>
          <w:i/>
          <w:iCs/>
        </w:rPr>
        <w:t xml:space="preserve">Frontiers in Psychology</w:t>
      </w:r>
      <w:r>
        <w:t xml:space="preserve">,</w:t>
      </w:r>
      <w:r>
        <w:t xml:space="preserve"> </w:t>
      </w:r>
      <w:r>
        <w:rPr>
          <w:i/>
          <w:iCs/>
        </w:rPr>
        <w:t xml:space="preserve">16</w:t>
      </w:r>
      <w:r>
        <w:t xml:space="preserve">.</w:t>
      </w:r>
      <w:r>
        <w:t xml:space="preserve"> </w:t>
      </w:r>
      <w:hyperlink r:id="rId155">
        <w:r>
          <w:rPr>
            <w:rStyle w:val="Hyperlink"/>
          </w:rPr>
          <w:t xml:space="preserve">https://doi.org/10.3389/fpsyg.2025.1653072</w:t>
        </w:r>
      </w:hyperlink>
    </w:p>
    <w:bookmarkEnd w:id="156"/>
    <w:bookmarkStart w:id="158"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57">
        <w:r>
          <w:rPr>
            <w:rStyle w:val="Hyperlink"/>
          </w:rPr>
          <w:t xml:space="preserve">https://doi.org/10.1177/0963721420978613</w:t>
        </w:r>
      </w:hyperlink>
    </w:p>
    <w:bookmarkEnd w:id="158"/>
    <w:bookmarkStart w:id="160"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59">
        <w:r>
          <w:rPr>
            <w:rStyle w:val="Hyperlink"/>
          </w:rPr>
          <w:t xml:space="preserve">https://doi.org/10.1016/j.jrp.2023.104382</w:t>
        </w:r>
      </w:hyperlink>
    </w:p>
    <w:bookmarkEnd w:id="160"/>
    <w:bookmarkStart w:id="162"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61">
        <w:r>
          <w:rPr>
            <w:rStyle w:val="Hyperlink"/>
          </w:rPr>
          <w:t xml:space="preserve">https://doi.org/10.1037/pspp0000401</w:t>
        </w:r>
      </w:hyperlink>
    </w:p>
    <w:bookmarkEnd w:id="162"/>
    <w:bookmarkStart w:id="164"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63">
        <w:r>
          <w:rPr>
            <w:rStyle w:val="Hyperlink"/>
          </w:rPr>
          <w:t xml:space="preserve">https://doi.org/10.1177/19485506221127483</w:t>
        </w:r>
      </w:hyperlink>
    </w:p>
    <w:bookmarkEnd w:id="164"/>
    <w:bookmarkStart w:id="166"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65">
        <w:r>
          <w:rPr>
            <w:rStyle w:val="Hyperlink"/>
          </w:rPr>
          <w:t xml:space="preserve">https://doi.org/10.1177/17456916211053319</w:t>
        </w:r>
      </w:hyperlink>
    </w:p>
    <w:bookmarkEnd w:id="166"/>
    <w:bookmarkStart w:id="168" w:name="X627e46842d45949ce4b6490f7ea3b83c99a93ee"/>
    <w:p>
      <w:pPr>
        <w:pStyle w:val="Bibliography"/>
      </w:pPr>
      <w:r>
        <w:t xml:space="preserve">Vega-Dienstmaier, J. M., Caballero-Peralta, J., Ascate-K’ana, M., &amp; Tavera-Palomino, M. (2024). Validation of the self-applicable version of the resilience subscale of the BESSI-45 inventory in peruvian adolescents aged 12 to 17 years; [validación de la versión autoaplicable de la subescala de resiliencia del inventario BESSI-45 en adolescentes peruanos de 12 a 17 años de edad].</w:t>
      </w:r>
      <w:r>
        <w:t xml:space="preserve"> </w:t>
      </w:r>
      <w:r>
        <w:rPr>
          <w:i/>
          <w:iCs/>
        </w:rPr>
        <w:t xml:space="preserve">Revista de Neuro-Psiquiatria</w:t>
      </w:r>
      <w:r>
        <w:t xml:space="preserve">.</w:t>
      </w:r>
      <w:r>
        <w:t xml:space="preserve"> </w:t>
      </w:r>
      <w:hyperlink r:id="rId167">
        <w:r>
          <w:rPr>
            <w:rStyle w:val="Hyperlink"/>
          </w:rPr>
          <w:t xml:space="preserve">https://doi.org/10.20453/rnp.v87i1.5046</w:t>
        </w:r>
      </w:hyperlink>
    </w:p>
    <w:bookmarkEnd w:id="168"/>
    <w:bookmarkStart w:id="170"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69">
        <w:r>
          <w:rPr>
            <w:rStyle w:val="Hyperlink"/>
          </w:rPr>
          <w:t xml:space="preserve">https://doi.org/10.18637/jss.v036.i03</w:t>
        </w:r>
      </w:hyperlink>
    </w:p>
    <w:bookmarkEnd w:id="170"/>
    <w:bookmarkStart w:id="172" w:name="X0a0820d44a235e1264568fc7754a4326c4f6660"/>
    <w:p>
      <w:pPr>
        <w:pStyle w:val="Bibliography"/>
      </w:pPr>
      <w:r>
        <w:t xml:space="preserve">Walton, K. E., Murano, D., &amp; Burrus, J. (2024). Considerations when determining similarity between traits and skills: Raters and item types.</w:t>
      </w:r>
      <w:r>
        <w:t xml:space="preserve"> </w:t>
      </w:r>
      <w:r>
        <w:rPr>
          <w:i/>
          <w:iCs/>
        </w:rPr>
        <w:t xml:space="preserve">JOURNAL OF PERSONALITY ASSESSMENT</w:t>
      </w:r>
      <w:r>
        <w:t xml:space="preserve">.</w:t>
      </w:r>
      <w:r>
        <w:t xml:space="preserve"> </w:t>
      </w:r>
      <w:hyperlink r:id="rId171">
        <w:r>
          <w:rPr>
            <w:rStyle w:val="Hyperlink"/>
          </w:rPr>
          <w:t xml:space="preserve">https://doi.org/10.1080/00223891.2024.2444447</w:t>
        </w:r>
      </w:hyperlink>
    </w:p>
    <w:bookmarkEnd w:id="172"/>
    <w:bookmarkStart w:id="174"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73">
        <w:r>
          <w:rPr>
            <w:rStyle w:val="Hyperlink"/>
          </w:rPr>
          <w:t xml:space="preserve">https://doi.org/10.1371/journal.pone.0296484</w:t>
        </w:r>
      </w:hyperlink>
    </w:p>
    <w:bookmarkEnd w:id="174"/>
    <w:bookmarkEnd w:id="175"/>
    <w:bookmarkStart w:id="177" w:name="tbl-studies-summary"/>
    <w:p>
      <w:pPr>
        <w:pStyle w:val="FigureTitle"/>
      </w:pPr>
      <w:r>
        <w:t xml:space="preserve">Table 1</w:t>
      </w:r>
    </w:p>
    <w:p>
      <w:pPr>
        <w:pStyle w:val="Caption"/>
      </w:pPr>
      <w:r>
        <w:t xml:space="preserve">Studies included in the review</w:t>
      </w:r>
    </w:p>
    <w:bookmarkStart w:id="176" w:name="tbl-studies"/>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Authors</w:t>
            </w:r>
          </w:p>
        </w:tc>
        <w:tc>
          <w:tcPr/>
          <w:p>
            <w:pPr>
              <w:pStyle w:val="Compact"/>
            </w:pPr>
            <w:r>
              <w:t xml:space="preserve">Year</w:t>
            </w:r>
          </w:p>
        </w:tc>
        <w:tc>
          <w:tcPr/>
          <w:p>
            <w:pPr>
              <w:pStyle w:val="Compact"/>
            </w:pPr>
            <w:r>
              <w:t xml:space="preserve">Study design</w:t>
            </w:r>
          </w:p>
        </w:tc>
        <w:tc>
          <w:tcPr/>
          <w:p>
            <w:pPr>
              <w:pStyle w:val="Compact"/>
            </w:pPr>
            <w:r>
              <w:t xml:space="preserve">Country</w:t>
            </w:r>
          </w:p>
        </w:tc>
        <w:tc>
          <w:tcPr/>
          <w:p>
            <w:pPr>
              <w:pStyle w:val="Compact"/>
            </w:pPr>
            <w:r>
              <w:t xml:space="preserve">n</w:t>
            </w:r>
          </w:p>
        </w:tc>
        <w:tc>
          <w:tcPr/>
          <w:p>
            <w:pPr>
              <w:pStyle w:val="Compact"/>
            </w:pPr>
            <w:r>
              <w:t xml:space="preserve">Group</w:t>
            </w:r>
          </w:p>
        </w:tc>
        <w:tc>
          <w:tcPr/>
          <w:p>
            <w:pPr>
              <w:pStyle w:val="Compact"/>
            </w:pPr>
            <w:r>
              <w:t xml:space="preserve">Main focus</w:t>
            </w:r>
          </w:p>
        </w:tc>
      </w:tr>
      <w:tr>
        <w:tc>
          <w:tcPr/>
          <w:p>
            <w:pPr>
              <w:pStyle w:val="Compact"/>
            </w:pPr>
            <w:r>
              <w:t xml:space="preserve">Beatty et al.</w:t>
            </w:r>
          </w:p>
        </w:tc>
        <w:tc>
          <w:tcPr/>
          <w:p>
            <w:pPr>
              <w:pStyle w:val="Compact"/>
            </w:pPr>
            <w:r>
              <w:t xml:space="preserve">(</w:t>
            </w:r>
            <w:hyperlink w:anchor="Xf78a0d256d2214793ab03b9839ec64a2761d1c6">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412</w:t>
            </w:r>
          </w:p>
        </w:tc>
        <w:tc>
          <w:tcPr/>
          <w:p>
            <w:pPr>
              <w:pStyle w:val="Compact"/>
            </w:pPr>
            <w:r>
              <w:t xml:space="preserve">Young adults</w:t>
            </w:r>
          </w:p>
        </w:tc>
        <w:tc>
          <w:tcPr/>
          <w:p>
            <w:pPr>
              <w:pStyle w:val="Compact"/>
            </w:pPr>
            <w:r>
              <w:t xml:space="preserve">Associations between sense of purpose and SEB skills in university students</w:t>
            </w:r>
          </w:p>
        </w:tc>
      </w:tr>
      <w:tr>
        <w:tc>
          <w:tcPr/>
          <w:p>
            <w:pPr>
              <w:pStyle w:val="Compact"/>
            </w:pPr>
            <w:r>
              <w:t xml:space="preserve">Breil et al.</w:t>
            </w:r>
          </w:p>
        </w:tc>
        <w:tc>
          <w:tcPr/>
          <w:p>
            <w:pPr>
              <w:pStyle w:val="Compact"/>
            </w:pPr>
            <w:r>
              <w:t xml:space="preserve">(</w:t>
            </w:r>
            <w:hyperlink w:anchor="ref-brei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137</w:t>
            </w:r>
          </w:p>
        </w:tc>
        <w:tc>
          <w:tcPr/>
          <w:p>
            <w:pPr>
              <w:pStyle w:val="Compact"/>
            </w:pPr>
            <w:r>
              <w:t xml:space="preserve">Young adults</w:t>
            </w:r>
          </w:p>
        </w:tc>
        <w:tc>
          <w:tcPr/>
          <w:p>
            <w:pPr>
              <w:pStyle w:val="Compact"/>
            </w:pPr>
            <w:r>
              <w:t xml:space="preserve">Associations between self- and observer- reports for three social skills</w:t>
            </w:r>
          </w:p>
        </w:tc>
      </w:tr>
      <w:tr>
        <w:tc>
          <w:tcPr/>
          <w:p>
            <w:pPr>
              <w:pStyle w:val="Compact"/>
            </w:pPr>
            <w:r>
              <w:t xml:space="preserve">Chen et al.</w:t>
            </w:r>
          </w:p>
        </w:tc>
        <w:tc>
          <w:tcPr/>
          <w:p>
            <w:pPr>
              <w:pStyle w:val="Compact"/>
            </w:pPr>
            <w:r>
              <w:t xml:space="preserve">(</w:t>
            </w:r>
            <w:hyperlink w:anchor="ref-chenSocialEmotionalBehavioral2024">
              <w:r>
                <w:rPr>
                  <w:rStyle w:val="Hyperlink"/>
                </w:rPr>
                <w:t xml:space="preserve">2024</w:t>
              </w:r>
            </w:hyperlink>
            <w:r>
              <w:t xml:space="preserve">)</w:t>
            </w:r>
          </w:p>
        </w:tc>
        <w:tc>
          <w:tcPr/>
          <w:p>
            <w:pPr>
              <w:pStyle w:val="Compact"/>
            </w:pPr>
            <w:r>
              <w:t xml:space="preserve">Cross-sectional</w:t>
            </w:r>
          </w:p>
        </w:tc>
        <w:tc>
          <w:tcPr/>
          <w:p>
            <w:pPr>
              <w:pStyle w:val="Compact"/>
            </w:pPr>
            <w:r>
              <w:t xml:space="preserve">China</w:t>
            </w:r>
          </w:p>
        </w:tc>
        <w:tc>
          <w:tcPr/>
          <w:p>
            <w:pPr>
              <w:pStyle w:val="Compact"/>
            </w:pPr>
            <w:r>
              <w:t xml:space="preserve">2,992</w:t>
            </w:r>
          </w:p>
        </w:tc>
        <w:tc>
          <w:tcPr/>
          <w:p>
            <w:pPr>
              <w:pStyle w:val="Compact"/>
            </w:pPr>
            <w:r>
              <w:t xml:space="preserve">Adults</w:t>
            </w:r>
          </w:p>
        </w:tc>
        <w:tc>
          <w:tcPr/>
          <w:p>
            <w:pPr>
              <w:pStyle w:val="Compact"/>
            </w:pPr>
            <w:r>
              <w:t xml:space="preserve">SEB skills and their incremental validity for job outcomes beyond personality traits</w:t>
            </w:r>
          </w:p>
        </w:tc>
      </w:tr>
      <w:tr>
        <w:tc>
          <w:tcPr/>
          <w:p>
            <w:pPr>
              <w:pStyle w:val="Compact"/>
            </w:pPr>
            <w:r>
              <w:t xml:space="preserve">Collie &amp; Ryan</w:t>
            </w:r>
          </w:p>
        </w:tc>
        <w:tc>
          <w:tcPr/>
          <w:p>
            <w:pPr>
              <w:pStyle w:val="Compact"/>
            </w:pPr>
            <w:r>
              <w:t xml:space="preserve">(</w:t>
            </w:r>
            <w:hyperlink w:anchor="ref-collie2025">
              <w:r>
                <w:rPr>
                  <w:rStyle w:val="Hyperlink"/>
                </w:rPr>
                <w:t xml:space="preserve">2025</w:t>
              </w:r>
            </w:hyperlink>
            <w:r>
              <w:t xml:space="preserve">)</w:t>
            </w:r>
          </w:p>
        </w:tc>
        <w:tc>
          <w:tcPr/>
          <w:p>
            <w:pPr>
              <w:pStyle w:val="Compact"/>
            </w:pPr>
            <w:r>
              <w:t xml:space="preserve">Cross-sectional</w:t>
            </w:r>
          </w:p>
        </w:tc>
        <w:tc>
          <w:tcPr/>
          <w:p>
            <w:pPr>
              <w:pStyle w:val="Compact"/>
            </w:pPr>
            <w:r>
              <w:t xml:space="preserve">Australia</w:t>
            </w:r>
          </w:p>
        </w:tc>
        <w:tc>
          <w:tcPr/>
          <w:p>
            <w:pPr>
              <w:pStyle w:val="Compact"/>
            </w:pPr>
            <w:r>
              <w:t xml:space="preserve">373</w:t>
            </w:r>
          </w:p>
        </w:tc>
        <w:tc>
          <w:tcPr/>
          <w:p>
            <w:pPr>
              <w:pStyle w:val="Compact"/>
            </w:pPr>
            <w:r>
              <w:t xml:space="preserve">Secondary school</w:t>
            </w:r>
          </w:p>
        </w:tc>
        <w:tc>
          <w:tcPr/>
          <w:p>
            <w:pPr>
              <w:pStyle w:val="Compact"/>
            </w:pPr>
            <w:r>
              <w:t xml:space="preserve">Parent-rated SEB skills and their associations with children perceived socio-emotional competence and autonomy support</w:t>
            </w:r>
          </w:p>
        </w:tc>
      </w:tr>
      <w:tr>
        <w:tc>
          <w:tcPr/>
          <w:p>
            <w:pPr>
              <w:pStyle w:val="Compact"/>
            </w:pPr>
            <w:r>
              <w:t xml:space="preserve">De Fruyt et al.</w:t>
            </w:r>
          </w:p>
        </w:tc>
        <w:tc>
          <w:tcPr/>
          <w:p>
            <w:pPr>
              <w:pStyle w:val="Compact"/>
            </w:pPr>
            <w:r>
              <w:t xml:space="preserve">(</w:t>
            </w:r>
            <w:hyperlink w:anchor="Xf7b72a721a2d264725390a9c15185df6ed1f0f7">
              <w:r>
                <w:rPr>
                  <w:rStyle w:val="Hyperlink"/>
                </w:rPr>
                <w:t xml:space="preserve">2025</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Conceptual and methodological challenges in SEB skills assessment and interventions</w:t>
            </w:r>
          </w:p>
        </w:tc>
      </w:tr>
      <w:tr>
        <w:tc>
          <w:tcPr/>
          <w:p>
            <w:pPr>
              <w:pStyle w:val="Compact"/>
            </w:pPr>
            <w:r>
              <w:t xml:space="preserve">Feraco &amp; Meneghetti</w:t>
            </w:r>
          </w:p>
        </w:tc>
        <w:tc>
          <w:tcPr/>
          <w:p>
            <w:pPr>
              <w:pStyle w:val="Compact"/>
            </w:pPr>
            <w:r>
              <w:t xml:space="preserve">(</w:t>
            </w:r>
            <w:hyperlink w:anchor="ref-feracoSocialEmotionalBehavioral2023">
              <w:r>
                <w:rPr>
                  <w:rStyle w:val="Hyperlink"/>
                </w:rPr>
                <w:t xml:space="preserve">2023</w:t>
              </w:r>
            </w:hyperlink>
            <w:r>
              <w:t xml:space="preserve">)</w:t>
            </w:r>
          </w:p>
        </w:tc>
        <w:tc>
          <w:tcPr/>
          <w:p>
            <w:pPr>
              <w:pStyle w:val="Compact"/>
            </w:pPr>
            <w:r>
              <w:t xml:space="preserve">Cross-sectional</w:t>
            </w:r>
          </w:p>
        </w:tc>
        <w:tc>
          <w:tcPr/>
          <w:p>
            <w:pPr>
              <w:pStyle w:val="Compact"/>
            </w:pPr>
            <w:r>
              <w:t xml:space="preserve">Germany, Italy, Unites States</w:t>
            </w:r>
          </w:p>
        </w:tc>
        <w:tc>
          <w:tcPr/>
          <w:p>
            <w:pPr>
              <w:pStyle w:val="Compact"/>
            </w:pPr>
            <w:r>
              <w:t xml:space="preserve">4,106</w:t>
            </w:r>
          </w:p>
        </w:tc>
        <w:tc>
          <w:tcPr/>
          <w:p>
            <w:pPr>
              <w:pStyle w:val="Compact"/>
            </w:pPr>
            <w:r>
              <w:t xml:space="preserve">Secondary school</w:t>
            </w:r>
          </w:p>
        </w:tc>
        <w:tc>
          <w:tcPr/>
          <w:p>
            <w:pPr>
              <w:pStyle w:val="Compact"/>
            </w:pPr>
            <w:r>
              <w:t xml:space="preserve">Age and gender differences in SEB skills among adolescents</w:t>
            </w:r>
          </w:p>
        </w:tc>
      </w:tr>
      <w:tr>
        <w:tc>
          <w:tcPr/>
          <w:p>
            <w:pPr>
              <w:pStyle w:val="Compact"/>
            </w:pPr>
            <w:r>
              <w:t xml:space="preserve">Feraco et al.</w:t>
            </w:r>
          </w:p>
        </w:tc>
        <w:tc>
          <w:tcPr/>
          <w:p>
            <w:pPr>
              <w:pStyle w:val="Compact"/>
            </w:pPr>
            <w:r>
              <w:t xml:space="preserve">(</w:t>
            </w:r>
            <w:hyperlink w:anchor="ref-feracoSocialEmotionalBehavior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2,965</w:t>
            </w:r>
          </w:p>
        </w:tc>
        <w:tc>
          <w:tcPr/>
          <w:p>
            <w:pPr>
              <w:pStyle w:val="Compact"/>
            </w:pPr>
            <w:r>
              <w:t xml:space="preserve">Secondary school</w:t>
            </w:r>
          </w:p>
        </w:tc>
        <w:tc>
          <w:tcPr/>
          <w:p>
            <w:pPr>
              <w:pStyle w:val="Compact"/>
            </w:pPr>
            <w:r>
              <w:t xml:space="preserve">SEB skills in students with learning disabilities</w:t>
            </w:r>
          </w:p>
        </w:tc>
      </w:tr>
      <w:tr>
        <w:tc>
          <w:tcPr/>
          <w:p>
            <w:pPr>
              <w:pStyle w:val="Compact"/>
            </w:pPr>
            <w:r>
              <w:t xml:space="preserve">Feraco et al.</w:t>
            </w:r>
          </w:p>
        </w:tc>
        <w:tc>
          <w:tcPr/>
          <w:p>
            <w:pPr>
              <w:pStyle w:val="Compact"/>
            </w:pPr>
            <w:r>
              <w:t xml:space="preserve">(</w:t>
            </w:r>
            <w:hyperlink w:anchor="ref-feracoItalianBehavioralEmotional2024">
              <w:r>
                <w:rPr>
                  <w:rStyle w:val="Hyperlink"/>
                </w:rPr>
                <w:t xml:space="preserve">2024</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1,814</w:t>
            </w:r>
          </w:p>
        </w:tc>
        <w:tc>
          <w:tcPr/>
          <w:p>
            <w:pPr>
              <w:pStyle w:val="Compact"/>
            </w:pPr>
            <w:r>
              <w:t xml:space="preserve">Secondary school &amp; Adults</w:t>
            </w:r>
          </w:p>
        </w:tc>
        <w:tc>
          <w:tcPr/>
          <w:p>
            <w:pPr>
              <w:pStyle w:val="Compact"/>
            </w:pPr>
            <w:r>
              <w:t xml:space="preserve">Validation of the Italian version of the BESSI</w:t>
            </w:r>
          </w:p>
        </w:tc>
      </w:tr>
      <w:tr>
        <w:tc>
          <w:tcPr/>
          <w:p>
            <w:pPr>
              <w:pStyle w:val="Compact"/>
            </w:pPr>
            <w:r>
              <w:t xml:space="preserve">Feraco et al.</w:t>
            </w:r>
          </w:p>
        </w:tc>
        <w:tc>
          <w:tcPr/>
          <w:p>
            <w:pPr>
              <w:pStyle w:val="Compact"/>
            </w:pPr>
            <w:r>
              <w:t xml:space="preserve">(</w:t>
            </w:r>
            <w:hyperlink w:anchor="ref-feracoDifferencesChangeGoals2025">
              <w:r>
                <w:rPr>
                  <w:rStyle w:val="Hyperlink"/>
                </w:rPr>
                <w:t xml:space="preserve">2025</w:t>
              </w:r>
            </w:hyperlink>
            <w:r>
              <w:t xml:space="preserve">)</w:t>
            </w:r>
          </w:p>
        </w:tc>
        <w:tc>
          <w:tcPr/>
          <w:p>
            <w:pPr>
              <w:pStyle w:val="Compact"/>
            </w:pPr>
            <w:r>
              <w:t xml:space="preserve">Experimental</w:t>
            </w:r>
          </w:p>
        </w:tc>
        <w:tc>
          <w:tcPr/>
          <w:p>
            <w:pPr>
              <w:pStyle w:val="Compact"/>
            </w:pPr>
            <w:r>
              <w:t xml:space="preserve">Italy, United States</w:t>
            </w:r>
          </w:p>
        </w:tc>
        <w:tc>
          <w:tcPr/>
          <w:p>
            <w:pPr>
              <w:pStyle w:val="Compact"/>
            </w:pPr>
            <w:r>
              <w:t xml:space="preserve">264</w:t>
            </w:r>
          </w:p>
        </w:tc>
        <w:tc>
          <w:tcPr/>
          <w:p>
            <w:pPr>
              <w:pStyle w:val="Compact"/>
            </w:pPr>
            <w:r>
              <w:t xml:space="preserve">young_adult</w:t>
            </w:r>
          </w:p>
        </w:tc>
        <w:tc>
          <w:tcPr/>
          <w:p>
            <w:pPr>
              <w:pStyle w:val="Compact"/>
            </w:pPr>
            <w:r>
              <w:t xml:space="preserve">Change goals and perceived feasibility about changing SEB skills vs traits</w:t>
            </w:r>
          </w:p>
        </w:tc>
      </w:tr>
      <w:tr>
        <w:tc>
          <w:tcPr/>
          <w:p>
            <w:pPr>
              <w:pStyle w:val="Compact"/>
            </w:pPr>
            <w:r>
              <w:t xml:space="preserve">Feraco et al.</w:t>
            </w:r>
          </w:p>
        </w:tc>
        <w:tc>
          <w:tcPr/>
          <w:p>
            <w:pPr>
              <w:pStyle w:val="Compact"/>
            </w:pPr>
            <w:r>
              <w:t xml:space="preserve">(</w:t>
            </w:r>
            <w:hyperlink w:anchor="ref-feracoRoleSocialEmotion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702</w:t>
            </w:r>
          </w:p>
        </w:tc>
        <w:tc>
          <w:tcPr/>
          <w:p>
            <w:pPr>
              <w:pStyle w:val="Compact"/>
            </w:pPr>
            <w:r>
              <w:t xml:space="preserve">Secondary school</w:t>
            </w:r>
          </w:p>
        </w:tc>
        <w:tc>
          <w:tcPr/>
          <w:p>
            <w:pPr>
              <w:pStyle w:val="Compact"/>
            </w:pPr>
            <w:r>
              <w:t xml:space="preserve">Associations between SEB skills and pro-environmental attitudes and behaviors</w:t>
            </w:r>
          </w:p>
        </w:tc>
      </w:tr>
      <w:tr>
        <w:tc>
          <w:tcPr/>
          <w:p>
            <w:pPr>
              <w:pStyle w:val="Compact"/>
            </w:pPr>
            <w:r>
              <w:t xml:space="preserve">Feraco et al.</w:t>
            </w:r>
          </w:p>
        </w:tc>
        <w:tc>
          <w:tcPr/>
          <w:p>
            <w:pPr>
              <w:pStyle w:val="Compact"/>
            </w:pPr>
            <w:r>
              <w:t xml:space="preserve">(</w:t>
            </w:r>
            <w:hyperlink w:anchor="ref-feracoSoftSkillsHigh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5,075</w:t>
            </w:r>
          </w:p>
        </w:tc>
        <w:tc>
          <w:tcPr/>
          <w:p>
            <w:pPr>
              <w:pStyle w:val="Compact"/>
            </w:pPr>
            <w:r>
              <w:t xml:space="preserve">Secondary school</w:t>
            </w:r>
          </w:p>
        </w:tc>
        <w:tc>
          <w:tcPr/>
          <w:p>
            <w:pPr>
              <w:pStyle w:val="Compact"/>
            </w:pPr>
            <w:r>
              <w:t xml:space="preserve">Associations between SEB skills and self-regulated learning factors</w:t>
            </w:r>
          </w:p>
        </w:tc>
      </w:tr>
      <w:tr>
        <w:tc>
          <w:tcPr/>
          <w:p>
            <w:pPr>
              <w:pStyle w:val="Compact"/>
            </w:pPr>
            <w:r>
              <w:t xml:space="preserve">Ichsan et al.</w:t>
            </w:r>
          </w:p>
        </w:tc>
        <w:tc>
          <w:tcPr/>
          <w:p>
            <w:pPr>
              <w:pStyle w:val="Compact"/>
            </w:pPr>
            <w:r>
              <w:t xml:space="preserve">(</w:t>
            </w:r>
            <w:hyperlink w:anchor="ref-ichsanVirtualRealitySkill2025">
              <w:r>
                <w:rPr>
                  <w:rStyle w:val="Hyperlink"/>
                </w:rPr>
                <w:t xml:space="preserve">2025</w:t>
              </w:r>
            </w:hyperlink>
            <w:r>
              <w:t xml:space="preserve">)</w:t>
            </w:r>
          </w:p>
        </w:tc>
        <w:tc>
          <w:tcPr/>
          <w:p>
            <w:pPr>
              <w:pStyle w:val="Compact"/>
            </w:pPr>
            <w:r>
              <w:t xml:space="preserve">Review</w:t>
            </w:r>
          </w:p>
        </w:tc>
        <w:tc>
          <w:tcPr/>
          <w:p>
            <w:pPr>
              <w:pStyle w:val="Compact"/>
            </w:pPr>
          </w:p>
        </w:tc>
        <w:tc>
          <w:tcPr/>
          <w:p>
            <w:pPr>
              <w:pStyle w:val="Compact"/>
            </w:pPr>
          </w:p>
        </w:tc>
        <w:tc>
          <w:tcPr/>
          <w:p>
            <w:pPr>
              <w:pStyle w:val="Compact"/>
            </w:pPr>
          </w:p>
        </w:tc>
        <w:tc>
          <w:tcPr/>
          <w:p>
            <w:pPr>
              <w:pStyle w:val="Compact"/>
            </w:pPr>
            <w:r>
              <w:t xml:space="preserve">Systematic review on virtual-reality technology for SEB skills development</w:t>
            </w:r>
          </w:p>
        </w:tc>
      </w:tr>
      <w:tr>
        <w:tc>
          <w:tcPr/>
          <w:p>
            <w:pPr>
              <w:pStyle w:val="Compact"/>
            </w:pPr>
            <w:r>
              <w:t xml:space="preserve">Lechner &amp; Urban</w:t>
            </w:r>
          </w:p>
        </w:tc>
        <w:tc>
          <w:tcPr/>
          <w:p>
            <w:pPr>
              <w:pStyle w:val="Compact"/>
            </w:pPr>
            <w:r>
              <w:t xml:space="preserve">(</w:t>
            </w:r>
            <w:hyperlink w:anchor="X036b1a09cb564fd5fec0952e53199c1d462fd56">
              <w:r>
                <w:rPr>
                  <w:rStyle w:val="Hyperlink"/>
                </w:rPr>
                <w:t xml:space="preserve">2025</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3,162</w:t>
            </w:r>
          </w:p>
        </w:tc>
        <w:tc>
          <w:tcPr/>
          <w:p>
            <w:pPr>
              <w:pStyle w:val="Compact"/>
            </w:pPr>
            <w:r>
              <w:t xml:space="preserve">Secondary school</w:t>
            </w:r>
          </w:p>
        </w:tc>
        <w:tc>
          <w:tcPr/>
          <w:p>
            <w:pPr>
              <w:pStyle w:val="Compact"/>
            </w:pPr>
            <w:r>
              <w:t xml:space="preserve">Inequalities in SEB skills by gender, SES, and migration background</w:t>
            </w:r>
          </w:p>
        </w:tc>
      </w:tr>
      <w:tr>
        <w:tc>
          <w:tcPr/>
          <w:p>
            <w:pPr>
              <w:pStyle w:val="Compact"/>
            </w:pPr>
            <w:r>
              <w:t xml:space="preserve">Lechner et al.</w:t>
            </w:r>
          </w:p>
        </w:tc>
        <w:tc>
          <w:tcPr/>
          <w:p>
            <w:pPr>
              <w:pStyle w:val="Compact"/>
            </w:pPr>
            <w:r>
              <w:t xml:space="preserve">(</w:t>
            </w:r>
            <w:hyperlink w:anchor="ref-lechnerBehavioralEmotionalSocia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1,164</w:t>
            </w:r>
          </w:p>
        </w:tc>
        <w:tc>
          <w:tcPr/>
          <w:p>
            <w:pPr>
              <w:pStyle w:val="Compact"/>
            </w:pPr>
            <w:r>
              <w:t xml:space="preserve">Adults</w:t>
            </w:r>
          </w:p>
        </w:tc>
        <w:tc>
          <w:tcPr/>
          <w:p>
            <w:pPr>
              <w:pStyle w:val="Compact"/>
            </w:pPr>
            <w:r>
              <w:t xml:space="preserve">Validation of the German version of the BESSI</w:t>
            </w:r>
          </w:p>
        </w:tc>
      </w:tr>
      <w:tr>
        <w:tc>
          <w:tcPr/>
          <w:p>
            <w:pPr>
              <w:pStyle w:val="Compact"/>
            </w:pPr>
            <w:r>
              <w:t xml:space="preserve">Napolitano et al.</w:t>
            </w:r>
          </w:p>
        </w:tc>
        <w:tc>
          <w:tcPr/>
          <w:p>
            <w:pPr>
              <w:pStyle w:val="Compact"/>
            </w:pPr>
            <w:r>
              <w:t xml:space="preserve">(</w:t>
            </w:r>
            <w:hyperlink w:anchor="Xe1475e88fa5f75c16c1338eefb377bb33d14b69">
              <w:r>
                <w:rPr>
                  <w:rStyle w:val="Hyperlink"/>
                </w:rPr>
                <w:t xml:space="preserve">2021</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Integrative SEB model and its developmental importance in adolescence</w:t>
            </w:r>
          </w:p>
        </w:tc>
      </w:tr>
      <w:tr>
        <w:tc>
          <w:tcPr/>
          <w:p>
            <w:pPr>
              <w:pStyle w:val="Compact"/>
            </w:pPr>
            <w:r>
              <w:t xml:space="preserve">Napolitano et al.</w:t>
            </w:r>
          </w:p>
        </w:tc>
        <w:tc>
          <w:tcPr/>
          <w:p>
            <w:pPr>
              <w:pStyle w:val="Compact"/>
            </w:pPr>
            <w:r>
              <w:t xml:space="preserve">(</w:t>
            </w:r>
            <w:hyperlink w:anchor="ref-napolitanoChangesSocialEmotional2025">
              <w:r>
                <w:rPr>
                  <w:rStyle w:val="Hyperlink"/>
                </w:rPr>
                <w:t xml:space="preserve">2025</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942</w:t>
            </w:r>
          </w:p>
        </w:tc>
        <w:tc>
          <w:tcPr/>
          <w:p>
            <w:pPr>
              <w:pStyle w:val="Compact"/>
            </w:pPr>
            <w:r>
              <w:t xml:space="preserve">Secondary school</w:t>
            </w:r>
          </w:p>
        </w:tc>
        <w:tc>
          <w:tcPr/>
          <w:p>
            <w:pPr>
              <w:pStyle w:val="Compact"/>
            </w:pPr>
            <w:r>
              <w:t xml:space="preserve">Longitudinal changes in SEB skills and outcomes</w:t>
            </w:r>
          </w:p>
        </w:tc>
      </w:tr>
      <w:tr>
        <w:tc>
          <w:tcPr/>
          <w:p>
            <w:pPr>
              <w:pStyle w:val="Compact"/>
            </w:pPr>
            <w:r>
              <w:t xml:space="preserve">Pellegrino et al.</w:t>
            </w:r>
          </w:p>
        </w:tc>
        <w:tc>
          <w:tcPr/>
          <w:p>
            <w:pPr>
              <w:pStyle w:val="Compact"/>
            </w:pPr>
            <w:r>
              <w:t xml:space="preserve">(</w:t>
            </w:r>
            <w:hyperlink w:anchor="Xa9e0562277ebc2e30070cd37a2b9b7a899100bd">
              <w:r>
                <w:rPr>
                  <w:rStyle w:val="Hyperlink"/>
                </w:rPr>
                <w:t xml:space="preserve">2026</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752</w:t>
            </w:r>
          </w:p>
        </w:tc>
        <w:tc>
          <w:tcPr/>
          <w:p>
            <w:pPr>
              <w:pStyle w:val="Compact"/>
            </w:pPr>
            <w:r>
              <w:t xml:space="preserve">Young adults</w:t>
            </w:r>
          </w:p>
        </w:tc>
        <w:tc>
          <w:tcPr/>
          <w:p>
            <w:pPr>
              <w:pStyle w:val="Compact"/>
            </w:pPr>
            <w:r>
              <w:t xml:space="preserve">Associations between SEB skills and university students outcomes</w:t>
            </w:r>
          </w:p>
        </w:tc>
      </w:tr>
      <w:tr>
        <w:tc>
          <w:tcPr/>
          <w:p>
            <w:pPr>
              <w:pStyle w:val="Compact"/>
            </w:pPr>
            <w:r>
              <w:t xml:space="preserve">Pellegrino et al.</w:t>
            </w:r>
          </w:p>
        </w:tc>
        <w:tc>
          <w:tcPr/>
          <w:p>
            <w:pPr>
              <w:pStyle w:val="Compact"/>
            </w:pPr>
            <w:r>
              <w:t xml:space="preserve">(</w:t>
            </w:r>
            <w:hyperlink w:anchor="ref-pellegrinoReadyWhatsNext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350</w:t>
            </w:r>
          </w:p>
        </w:tc>
        <w:tc>
          <w:tcPr/>
          <w:p>
            <w:pPr>
              <w:pStyle w:val="Compact"/>
            </w:pPr>
            <w:r>
              <w:t xml:space="preserve">Secondary school</w:t>
            </w:r>
          </w:p>
        </w:tc>
        <w:tc>
          <w:tcPr/>
          <w:p>
            <w:pPr>
              <w:pStyle w:val="Compact"/>
            </w:pPr>
            <w:r>
              <w:t xml:space="preserve">Associations between SEB skills and career adaptability</w:t>
            </w:r>
          </w:p>
        </w:tc>
      </w:tr>
      <w:tr>
        <w:tc>
          <w:tcPr/>
          <w:p>
            <w:pPr>
              <w:pStyle w:val="Compact"/>
            </w:pPr>
            <w:r>
              <w:t xml:space="preserve">Postigo et al.</w:t>
            </w:r>
          </w:p>
        </w:tc>
        <w:tc>
          <w:tcPr/>
          <w:p>
            <w:pPr>
              <w:pStyle w:val="Compact"/>
            </w:pPr>
            <w:r>
              <w:t xml:space="preserve">(</w:t>
            </w:r>
            <w:hyperlink w:anchor="ref-postigoBehavioralEmotionalSocial2024">
              <w:r>
                <w:rPr>
                  <w:rStyle w:val="Hyperlink"/>
                </w:rPr>
                <w:t xml:space="preserve">2024</w:t>
              </w:r>
            </w:hyperlink>
            <w:r>
              <w:t xml:space="preserve">)</w:t>
            </w:r>
          </w:p>
        </w:tc>
        <w:tc>
          <w:tcPr/>
          <w:p>
            <w:pPr>
              <w:pStyle w:val="Compact"/>
            </w:pPr>
            <w:r>
              <w:t xml:space="preserve">Cross-sectional</w:t>
            </w:r>
          </w:p>
        </w:tc>
        <w:tc>
          <w:tcPr/>
          <w:p>
            <w:pPr>
              <w:pStyle w:val="Compact"/>
            </w:pPr>
            <w:r>
              <w:t xml:space="preserve">Spain</w:t>
            </w:r>
          </w:p>
        </w:tc>
        <w:tc>
          <w:tcPr/>
          <w:p>
            <w:pPr>
              <w:pStyle w:val="Compact"/>
            </w:pPr>
            <w:r>
              <w:t xml:space="preserve">303</w:t>
            </w:r>
          </w:p>
        </w:tc>
        <w:tc>
          <w:tcPr/>
          <w:p>
            <w:pPr>
              <w:pStyle w:val="Compact"/>
            </w:pPr>
            <w:r>
              <w:t xml:space="preserve">Adults</w:t>
            </w:r>
          </w:p>
        </w:tc>
        <w:tc>
          <w:tcPr/>
          <w:p>
            <w:pPr>
              <w:pStyle w:val="Compact"/>
            </w:pPr>
            <w:r>
              <w:t xml:space="preserve">Validation of the Spanish version of the BESSI</w:t>
            </w:r>
          </w:p>
        </w:tc>
      </w:tr>
      <w:tr>
        <w:tc>
          <w:tcPr/>
          <w:p>
            <w:pPr>
              <w:pStyle w:val="Compact"/>
            </w:pPr>
            <w:r>
              <w:t xml:space="preserve">Ringwald et al.</w:t>
            </w:r>
          </w:p>
        </w:tc>
        <w:tc>
          <w:tcPr/>
          <w:p>
            <w:pPr>
              <w:pStyle w:val="Compact"/>
            </w:pPr>
            <w:r>
              <w:t xml:space="preserve">(</w:t>
            </w:r>
            <w:hyperlink w:anchor="ref-ringwaldMoreSkillTrait2025">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840</w:t>
            </w:r>
          </w:p>
        </w:tc>
        <w:tc>
          <w:tcPr/>
          <w:p>
            <w:pPr>
              <w:pStyle w:val="Compact"/>
            </w:pPr>
            <w:r>
              <w:t xml:space="preserve">Secondary school</w:t>
            </w:r>
          </w:p>
        </w:tc>
        <w:tc>
          <w:tcPr/>
          <w:p>
            <w:pPr>
              <w:pStyle w:val="Compact"/>
            </w:pPr>
            <w:r>
              <w:t xml:space="preserve">Traits–skills (mis)matches and implications for youth outcomes</w:t>
            </w:r>
          </w:p>
        </w:tc>
      </w:tr>
      <w:tr>
        <w:tc>
          <w:tcPr/>
          <w:p>
            <w:pPr>
              <w:pStyle w:val="Compact"/>
            </w:pPr>
            <w:r>
              <w:t xml:space="preserve">Sewell et al.</w:t>
            </w:r>
          </w:p>
        </w:tc>
        <w:tc>
          <w:tcPr/>
          <w:p>
            <w:pPr>
              <w:pStyle w:val="Compact"/>
            </w:pPr>
            <w:r>
              <w:t xml:space="preserve">(</w:t>
            </w:r>
            <w:hyperlink w:anchor="ref-sewellAssessingSocialEmotional2024a">
              <w:r>
                <w:rPr>
                  <w:rStyle w:val="Hyperlink"/>
                </w:rPr>
                <w:t xml:space="preserve">2024</w:t>
              </w:r>
            </w:hyperlink>
            <w:r>
              <w:t xml:space="preserve">)</w:t>
            </w:r>
          </w:p>
        </w:tc>
        <w:tc>
          <w:tcPr/>
          <w:p>
            <w:pPr>
              <w:pStyle w:val="Compact"/>
            </w:pPr>
            <w:r>
              <w:t xml:space="preserve">Cross-sectional</w:t>
            </w:r>
          </w:p>
        </w:tc>
        <w:tc>
          <w:tcPr/>
          <w:p>
            <w:pPr>
              <w:pStyle w:val="Compact"/>
            </w:pPr>
            <w:r>
              <w:t xml:space="preserve">Germany, United States</w:t>
            </w:r>
          </w:p>
        </w:tc>
        <w:tc>
          <w:tcPr/>
          <w:p>
            <w:pPr>
              <w:pStyle w:val="Compact"/>
            </w:pPr>
            <w:r>
              <w:t xml:space="preserve">2,792</w:t>
            </w:r>
          </w:p>
        </w:tc>
        <w:tc>
          <w:tcPr/>
          <w:p>
            <w:pPr>
              <w:pStyle w:val="Compact"/>
            </w:pPr>
            <w:r>
              <w:t xml:space="preserve">Secondary school, Yound adults, Adults</w:t>
            </w:r>
          </w:p>
        </w:tc>
        <w:tc>
          <w:tcPr/>
          <w:p>
            <w:pPr>
              <w:pStyle w:val="Compact"/>
            </w:pPr>
            <w:r>
              <w:t xml:space="preserve">Development and validation of short BESSI forms</w:t>
            </w:r>
          </w:p>
        </w:tc>
      </w:tr>
      <w:tr>
        <w:tc>
          <w:tcPr/>
          <w:p>
            <w:pPr>
              <w:pStyle w:val="Compact"/>
            </w:pPr>
            <w:r>
              <w:t xml:space="preserve">Sewell et al.</w:t>
            </w:r>
          </w:p>
        </w:tc>
        <w:tc>
          <w:tcPr/>
          <w:p>
            <w:pPr>
              <w:pStyle w:val="Compact"/>
            </w:pPr>
            <w:r>
              <w:t xml:space="preserve">(</w:t>
            </w:r>
            <w:hyperlink w:anchor="ref-sewell2026">
              <w:r>
                <w:rPr>
                  <w:rStyle w:val="Hyperlink"/>
                </w:rPr>
                <w:t xml:space="preserve">2026</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455</w:t>
            </w:r>
          </w:p>
        </w:tc>
        <w:tc>
          <w:tcPr/>
          <w:p>
            <w:pPr>
              <w:pStyle w:val="Compact"/>
            </w:pPr>
            <w:r>
              <w:t xml:space="preserve">Young adults</w:t>
            </w:r>
          </w:p>
        </w:tc>
        <w:tc>
          <w:tcPr/>
          <w:p>
            <w:pPr>
              <w:pStyle w:val="Compact"/>
            </w:pPr>
            <w:r>
              <w:t xml:space="preserve">Volunteering as predictor of SEB skills changes</w:t>
            </w:r>
          </w:p>
        </w:tc>
      </w:tr>
      <w:tr>
        <w:tc>
          <w:tcPr/>
          <w:p>
            <w:pPr>
              <w:pStyle w:val="Compact"/>
            </w:pPr>
            <w:r>
              <w:t xml:space="preserve">Sewell et al.</w:t>
            </w:r>
          </w:p>
        </w:tc>
        <w:tc>
          <w:tcPr/>
          <w:p>
            <w:pPr>
              <w:pStyle w:val="Compact"/>
            </w:pPr>
            <w:r>
              <w:t xml:space="preserve">(</w:t>
            </w:r>
            <w:hyperlink w:anchor="ref-sewellSocialEmotionalBehavioral2023">
              <w:r>
                <w:rPr>
                  <w:rStyle w:val="Hyperlink"/>
                </w:rPr>
                <w:t xml:space="preserve">2023</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248</w:t>
            </w:r>
          </w:p>
        </w:tc>
        <w:tc>
          <w:tcPr/>
          <w:p>
            <w:pPr>
              <w:pStyle w:val="Compact"/>
            </w:pPr>
            <w:r>
              <w:t xml:space="preserve">Young adults</w:t>
            </w:r>
          </w:p>
        </w:tc>
        <w:tc>
          <w:tcPr/>
          <w:p>
            <w:pPr>
              <w:pStyle w:val="Compact"/>
            </w:pPr>
            <w:r>
              <w:t xml:space="preserve">SEB skills as predictors of volunteering during COVID-19</w:t>
            </w:r>
          </w:p>
        </w:tc>
      </w:tr>
      <w:tr>
        <w:tc>
          <w:tcPr/>
          <w:p>
            <w:pPr>
              <w:pStyle w:val="Compact"/>
            </w:pPr>
            <w:r>
              <w:t xml:space="preserve">Sharabi et al.</w:t>
            </w:r>
          </w:p>
        </w:tc>
        <w:tc>
          <w:tcPr/>
          <w:p>
            <w:pPr>
              <w:pStyle w:val="Compact"/>
            </w:pPr>
            <w:r>
              <w:t xml:space="preserve">(</w:t>
            </w:r>
            <w:hyperlink w:anchor="X0cb0ee654e2f08ff6eedf58782dc9c5583569f9">
              <w:r>
                <w:rPr>
                  <w:rStyle w:val="Hyperlink"/>
                </w:rPr>
                <w:t xml:space="preserve">2025</w:t>
              </w:r>
            </w:hyperlink>
            <w:r>
              <w:t xml:space="preserve">)</w:t>
            </w:r>
          </w:p>
        </w:tc>
        <w:tc>
          <w:tcPr/>
          <w:p>
            <w:pPr>
              <w:pStyle w:val="Compact"/>
            </w:pPr>
            <w:r>
              <w:t xml:space="preserve">Cross-sectional</w:t>
            </w:r>
          </w:p>
        </w:tc>
        <w:tc>
          <w:tcPr/>
          <w:p>
            <w:pPr>
              <w:pStyle w:val="Compact"/>
            </w:pPr>
            <w:r>
              <w:t xml:space="preserve">Israel, Italy, Spain</w:t>
            </w:r>
          </w:p>
        </w:tc>
        <w:tc>
          <w:tcPr/>
          <w:p>
            <w:pPr>
              <w:pStyle w:val="Compact"/>
            </w:pPr>
            <w:r>
              <w:t xml:space="preserve">319</w:t>
            </w:r>
          </w:p>
        </w:tc>
        <w:tc>
          <w:tcPr/>
          <w:p>
            <w:pPr>
              <w:pStyle w:val="Compact"/>
            </w:pPr>
            <w:r>
              <w:t xml:space="preserve">Young adults</w:t>
            </w:r>
          </w:p>
        </w:tc>
        <w:tc>
          <w:tcPr/>
          <w:p>
            <w:pPr>
              <w:pStyle w:val="Compact"/>
            </w:pPr>
            <w:r>
              <w:t xml:space="preserve">Association between SEB skills and university student outcomes</w:t>
            </w:r>
          </w:p>
        </w:tc>
      </w:tr>
      <w:tr>
        <w:tc>
          <w:tcPr/>
          <w:p>
            <w:pPr>
              <w:pStyle w:val="Compact"/>
            </w:pPr>
            <w:r>
              <w:t xml:space="preserve">Soto et al.</w:t>
            </w:r>
          </w:p>
        </w:tc>
        <w:tc>
          <w:tcPr/>
          <w:p>
            <w:pPr>
              <w:pStyle w:val="Compact"/>
            </w:pPr>
            <w:r>
              <w:t xml:space="preserve">(</w:t>
            </w:r>
            <w:hyperlink w:anchor="ref-sotoWhatWhatCan2023">
              <w:r>
                <w:rPr>
                  <w:rStyle w:val="Hyperlink"/>
                </w:rPr>
                <w:t xml:space="preserve">2023</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975</w:t>
            </w:r>
          </w:p>
        </w:tc>
        <w:tc>
          <w:tcPr/>
          <w:p>
            <w:pPr>
              <w:pStyle w:val="Compact"/>
            </w:pPr>
            <w:r>
              <w:t xml:space="preserve">Secondary school</w:t>
            </w:r>
          </w:p>
        </w:tc>
        <w:tc>
          <w:tcPr/>
          <w:p>
            <w:pPr>
              <w:pStyle w:val="Compact"/>
            </w:pPr>
            <w:r>
              <w:t xml:space="preserve">SEB skills and personality traits predicting academic success</w:t>
            </w:r>
          </w:p>
        </w:tc>
      </w:tr>
      <w:tr>
        <w:tc>
          <w:tcPr/>
          <w:p>
            <w:pPr>
              <w:pStyle w:val="Compact"/>
            </w:pPr>
            <w:r>
              <w:t xml:space="preserve">Soto et al.</w:t>
            </w:r>
          </w:p>
        </w:tc>
        <w:tc>
          <w:tcPr/>
          <w:p>
            <w:pPr>
              <w:pStyle w:val="Compact"/>
            </w:pPr>
            <w:r>
              <w:t xml:space="preserve">(</w:t>
            </w:r>
            <w:hyperlink w:anchor="ref-sotoGoingTraitsSocial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897</w:t>
            </w:r>
          </w:p>
        </w:tc>
        <w:tc>
          <w:tcPr/>
          <w:p>
            <w:pPr>
              <w:pStyle w:val="Compact"/>
            </w:pPr>
            <w:r>
              <w:t xml:space="preserve">Secondary school</w:t>
            </w:r>
          </w:p>
        </w:tc>
        <w:tc>
          <w:tcPr/>
          <w:p>
            <w:pPr>
              <w:pStyle w:val="Compact"/>
            </w:pPr>
            <w:r>
              <w:t xml:space="preserve">Associations between SEB skills and multiple adolescents’outcomes</w:t>
            </w:r>
          </w:p>
        </w:tc>
      </w:tr>
      <w:tr>
        <w:tc>
          <w:tcPr/>
          <w:p>
            <w:pPr>
              <w:pStyle w:val="Compact"/>
            </w:pPr>
            <w:r>
              <w:t xml:space="preserve">Soto et al.</w:t>
            </w:r>
          </w:p>
        </w:tc>
        <w:tc>
          <w:tcPr/>
          <w:p>
            <w:pPr>
              <w:pStyle w:val="Compact"/>
            </w:pPr>
            <w:r>
              <w:t xml:space="preserve">(</w:t>
            </w:r>
            <w:hyperlink w:anchor="Xb082c74c6a7c461c9a2cdf6ff9dd2c10dc4eaf2">
              <w:r>
                <w:rPr>
                  <w:rStyle w:val="Hyperlink"/>
                </w:rPr>
                <w:t xml:space="preserve">2022</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6,309</w:t>
            </w:r>
          </w:p>
        </w:tc>
        <w:tc>
          <w:tcPr/>
          <w:p>
            <w:pPr>
              <w:pStyle w:val="Compact"/>
            </w:pPr>
            <w:r>
              <w:t xml:space="preserve">Secondary school, Young adults, Adults</w:t>
            </w:r>
          </w:p>
        </w:tc>
        <w:tc>
          <w:tcPr/>
          <w:p>
            <w:pPr>
              <w:pStyle w:val="Compact"/>
            </w:pPr>
            <w:r>
              <w:t xml:space="preserve">Validation of the original BESSI</w:t>
            </w:r>
          </w:p>
        </w:tc>
      </w:tr>
      <w:tr>
        <w:tc>
          <w:tcPr/>
          <w:p>
            <w:pPr>
              <w:pStyle w:val="Compact"/>
            </w:pPr>
            <w:r>
              <w:t xml:space="preserve">Vega-Dienstmaier et al.</w:t>
            </w:r>
          </w:p>
        </w:tc>
        <w:tc>
          <w:tcPr/>
          <w:p>
            <w:pPr>
              <w:pStyle w:val="Compact"/>
            </w:pPr>
            <w:r>
              <w:t xml:space="preserve">(</w:t>
            </w:r>
            <w:hyperlink w:anchor="X627e46842d45949ce4b6490f7ea3b83c99a93ee">
              <w:r>
                <w:rPr>
                  <w:rStyle w:val="Hyperlink"/>
                </w:rPr>
                <w:t xml:space="preserve">2024</w:t>
              </w:r>
            </w:hyperlink>
            <w:r>
              <w:t xml:space="preserve">)</w:t>
            </w:r>
          </w:p>
        </w:tc>
        <w:tc>
          <w:tcPr/>
          <w:p>
            <w:pPr>
              <w:pStyle w:val="Compact"/>
            </w:pPr>
            <w:r>
              <w:t xml:space="preserve">Cross-sectional</w:t>
            </w:r>
          </w:p>
        </w:tc>
        <w:tc>
          <w:tcPr/>
          <w:p>
            <w:pPr>
              <w:pStyle w:val="Compact"/>
            </w:pPr>
            <w:r>
              <w:t xml:space="preserve">Peru</w:t>
            </w:r>
          </w:p>
        </w:tc>
        <w:tc>
          <w:tcPr/>
          <w:p>
            <w:pPr>
              <w:pStyle w:val="Compact"/>
            </w:pPr>
            <w:r>
              <w:t xml:space="preserve">625</w:t>
            </w:r>
          </w:p>
        </w:tc>
        <w:tc>
          <w:tcPr/>
          <w:p>
            <w:pPr>
              <w:pStyle w:val="Compact"/>
            </w:pPr>
            <w:r>
              <w:t xml:space="preserve">Secondary school</w:t>
            </w:r>
          </w:p>
        </w:tc>
        <w:tc>
          <w:tcPr/>
          <w:p>
            <w:pPr>
              <w:pStyle w:val="Compact"/>
            </w:pPr>
            <w:r>
              <w:t xml:space="preserve">Validation of the peruvian version of the Resilience Subscale of the BESSI</w:t>
            </w:r>
          </w:p>
        </w:tc>
      </w:tr>
      <w:tr>
        <w:tc>
          <w:tcPr/>
          <w:p>
            <w:pPr>
              <w:pStyle w:val="Compact"/>
            </w:pPr>
            <w:r>
              <w:t xml:space="preserve">Walton et al.</w:t>
            </w:r>
          </w:p>
        </w:tc>
        <w:tc>
          <w:tcPr/>
          <w:p>
            <w:pPr>
              <w:pStyle w:val="Compact"/>
            </w:pPr>
            <w:r>
              <w:t xml:space="preserve">(</w:t>
            </w:r>
            <w:hyperlink w:anchor="X0a0820d44a235e1264568fc7754a4326c4f6660">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474</w:t>
            </w:r>
          </w:p>
        </w:tc>
        <w:tc>
          <w:tcPr/>
          <w:p>
            <w:pPr>
              <w:pStyle w:val="Compact"/>
            </w:pPr>
            <w:r>
              <w:t xml:space="preserve">Secondary school</w:t>
            </w:r>
          </w:p>
        </w:tc>
        <w:tc>
          <w:tcPr/>
          <w:p>
            <w:pPr>
              <w:pStyle w:val="Compact"/>
            </w:pPr>
            <w:r>
              <w:t xml:space="preserve">Assessment challenges in differentiating skills vs traits</w:t>
            </w:r>
          </w:p>
        </w:tc>
      </w:tr>
      <w:tr>
        <w:tc>
          <w:tcPr/>
          <w:p>
            <w:pPr>
              <w:pStyle w:val="Compact"/>
            </w:pPr>
            <w:r>
              <w:t xml:space="preserve">Yoon et al.</w:t>
            </w:r>
          </w:p>
        </w:tc>
        <w:tc>
          <w:tcPr/>
          <w:p>
            <w:pPr>
              <w:pStyle w:val="Compact"/>
            </w:pPr>
            <w:r>
              <w:t xml:space="preserve">(</w:t>
            </w:r>
            <w:hyperlink w:anchor="ref-yoonExaminingSEBSkills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642</w:t>
            </w:r>
          </w:p>
        </w:tc>
        <w:tc>
          <w:tcPr/>
          <w:p>
            <w:pPr>
              <w:pStyle w:val="Compact"/>
            </w:pPr>
            <w:r>
              <w:t xml:space="preserve">Secondary school</w:t>
            </w:r>
          </w:p>
        </w:tc>
        <w:tc>
          <w:tcPr/>
          <w:p>
            <w:pPr>
              <w:pStyle w:val="Compact"/>
            </w:pPr>
            <w:r>
              <w:t xml:space="preserve">SEB skills and their incremental validity for academic achievement beyond personality traits</w:t>
            </w:r>
          </w:p>
        </w:tc>
      </w:tr>
    </w:tbl>
    <w:bookmarkEnd w:id="176"/>
    <w:bookmarkEnd w:id="177"/>
    <w:p>
      <w:r>
        <w:br w:type="page"/>
      </w:r>
    </w:p>
    <w:bookmarkStart w:id="178" w:name="tbl-meta-results"/>
    <w:p>
      <w:pPr>
        <w:pStyle w:val="FigureTitle"/>
      </w:pPr>
      <w:r>
        <w:t xml:space="preserve">Table 2</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382"/>
        <w:gridCol w:w="1126"/>
        <w:gridCol w:w="1297"/>
        <w:gridCol w:w="1370"/>
        <w:gridCol w:w="796"/>
        <w:gridCol w:w="105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 0.29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48 (9)*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24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-0.14;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86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0.18;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0.04;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 0.17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38 (9)*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bl>
    <w:bookmarkEnd w:id="178"/>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79"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1014"/>
        <w:gridCol w:w="547"/>
        <w:gridCol w:w="1269"/>
        <w:gridCol w:w="814"/>
      </w:tblGrid>
      <w:tr>
        <w:trPr>
          <w:trHeight w:val="376"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 -0.02]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-2.55</w:t>
            </w:r>
          </w:p>
        </w:tc>
      </w:tr>
      <w:tr>
        <w:trPr>
          <w:trHeight w:val="3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8.40</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[0.66;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109.86</w:t>
            </w:r>
          </w:p>
        </w:tc>
      </w:tr>
      <w:tr>
        <w:trPr>
          <w:trHeight w:val="3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4.92</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8.67</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118.26</w:t>
            </w:r>
          </w:p>
        </w:tc>
      </w:tr>
      <w:tr>
        <w:trPr>
          <w:trHeight w:val="3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5.34</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133.70</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2.82</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3.08</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[0.58; 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82.27</w:t>
            </w:r>
          </w:p>
        </w:tc>
      </w:tr>
      <w:tr>
        <w:trPr>
          <w:trHeight w:val="3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2.10</w:t>
            </w:r>
          </w:p>
        </w:tc>
      </w:tr>
      <w:tr>
        <w:trPr>
          <w:trHeight w:val="3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4.14</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 -0.67]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-115.35</w:t>
            </w:r>
          </w:p>
        </w:tc>
      </w:tr>
    </w:tbl>
    <w:bookmarkEnd w:id="179"/>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80" w:name="tbl-osmasem-summary2"/>
    <w:p>
      <w:pPr>
        <w:pStyle w:val="FigureTitle"/>
      </w:pPr>
      <w:r>
        <w:t xml:space="preserve">Table 4</w:t>
      </w:r>
    </w:p>
    <w:p>
      <w:pPr>
        <w:pStyle w:val="Caption"/>
      </w:pPr>
      <w:r>
        <w:t xml:space="preserve">OSMASEM regression coefficients for the multiple regression model including all five skill domains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397"/>
        <w:gridCol w:w="1847"/>
        <w:gridCol w:w="1014"/>
        <w:gridCol w:w="547"/>
        <w:gridCol w:w="1269"/>
        <w:gridCol w:w="714"/>
      </w:tblGrid>
      <w:tr>
        <w:trPr>
          <w:trHeight w:val="376"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-6.41</w:t>
            </w:r>
          </w:p>
        </w:tc>
      </w:tr>
      <w:tr>
        <w:trPr>
          <w:trHeight w:val="3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-12.89</w:t>
            </w:r>
          </w:p>
        </w:tc>
      </w:tr>
      <w:tr>
        <w:trPr>
          <w:trHeight w:val="3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1.75</w:t>
            </w:r>
          </w:p>
        </w:tc>
      </w:tr>
      <w:tr>
        <w:trPr>
          <w:trHeight w:val="37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[0.22;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28.88</w:t>
            </w:r>
          </w:p>
        </w:tc>
      </w:tr>
      <w:tr>
        <w:trPr>
          <w:trHeight w:val="379"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 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-1.57</w:t>
            </w:r>
          </w:p>
        </w:tc>
      </w:tr>
    </w:tbl>
    <w:bookmarkEnd w:id="180"/>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84"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82" name="Picture"/>
            <a:graphic>
              <a:graphicData uri="http://schemas.openxmlformats.org/drawingml/2006/picture">
                <pic:pic>
                  <pic:nvPicPr>
                    <pic:cNvPr descr="prisma.png" id="183" name="Picture"/>
                    <pic:cNvPicPr>
                      <a:picLocks noChangeArrowheads="1" noChangeAspect="1"/>
                    </pic:cNvPicPr>
                  </pic:nvPicPr>
                  <pic:blipFill>
                    <a:blip r:embed="rId181"/>
                    <a:stretch>
                      <a:fillRect/>
                    </a:stretch>
                  </pic:blipFill>
                  <pic:spPr bwMode="auto">
                    <a:xfrm>
                      <a:off x="0" y="0"/>
                      <a:ext cx="5943600" cy="5943600"/>
                    </a:xfrm>
                    <a:prstGeom prst="rect">
                      <a:avLst/>
                    </a:prstGeom>
                    <a:noFill/>
                    <a:ln w="9525">
                      <a:noFill/>
                      <a:headEnd/>
                      <a:tailEnd/>
                    </a:ln>
                  </pic:spPr>
                </pic:pic>
              </a:graphicData>
            </a:graphic>
          </wp:inline>
        </w:drawing>
      </w:r>
    </w:p>
    <w:bookmarkEnd w:id="184"/>
    <w:p>
      <w:r>
        <w:br w:type="page"/>
      </w:r>
    </w:p>
    <w:bookmarkStart w:id="188"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86" name="Picture"/>
            <a:graphic>
              <a:graphicData uri="http://schemas.openxmlformats.org/drawingml/2006/picture">
                <pic:pic>
                  <pic:nvPicPr>
                    <pic:cNvPr descr="livingSEBpaper_files/figure-docx/fig-meta-analysis-plot-1.png" id="187" name="Picture"/>
                    <pic:cNvPicPr>
                      <a:picLocks noChangeArrowheads="1" noChangeAspect="1"/>
                    </pic:cNvPicPr>
                  </pic:nvPicPr>
                  <pic:blipFill>
                    <a:blip r:embed="rId185"/>
                    <a:stretch>
                      <a:fillRect/>
                    </a:stretch>
                  </pic:blipFill>
                  <pic:spPr bwMode="auto">
                    <a:xfrm>
                      <a:off x="0" y="0"/>
                      <a:ext cx="5943600" cy="5943600"/>
                    </a:xfrm>
                    <a:prstGeom prst="rect">
                      <a:avLst/>
                    </a:prstGeom>
                    <a:noFill/>
                    <a:ln w="9525">
                      <a:noFill/>
                      <a:headEnd/>
                      <a:tailEnd/>
                    </a:ln>
                  </pic:spPr>
                </pic:pic>
              </a:graphicData>
            </a:graphic>
          </wp:inline>
        </w:drawing>
      </w:r>
    </w:p>
    <w:bookmarkEnd w:id="188"/>
    <w:p>
      <w:r>
        <w:br w:type="page"/>
      </w:r>
    </w:p>
    <w:bookmarkStart w:id="192"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90" name="Picture"/>
            <a:graphic>
              <a:graphicData uri="http://schemas.openxmlformats.org/drawingml/2006/picture">
                <pic:pic>
                  <pic:nvPicPr>
                    <pic:cNvPr descr="livingSEBpaper_files/figure-docx/fig-corrplot-1.png" id="191" name="Picture"/>
                    <pic:cNvPicPr>
                      <a:picLocks noChangeArrowheads="1" noChangeAspect="1"/>
                    </pic:cNvPicPr>
                  </pic:nvPicPr>
                  <pic:blipFill>
                    <a:blip r:embed="rId189"/>
                    <a:stretch>
                      <a:fillRect/>
                    </a:stretch>
                  </pic:blipFill>
                  <pic:spPr bwMode="auto">
                    <a:xfrm>
                      <a:off x="0" y="0"/>
                      <a:ext cx="5943600" cy="5943600"/>
                    </a:xfrm>
                    <a:prstGeom prst="rect">
                      <a:avLst/>
                    </a:prstGeom>
                    <a:noFill/>
                    <a:ln w="9525">
                      <a:noFill/>
                      <a:headEnd/>
                      <a:tailEnd/>
                    </a:ln>
                  </pic:spPr>
                </pic:pic>
              </a:graphicData>
            </a:graphic>
          </wp:inline>
        </w:drawing>
      </w:r>
    </w:p>
    <w:bookmarkEnd w:id="192"/>
    <w:p>
      <w:r>
        <w:br w:type="page"/>
      </w:r>
    </w:p>
    <w:bookmarkEnd w:id="19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89" Target="media/rId189.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hyperlink" Id="rId82" Target="https://cran.r-project.org/web/packages/metaSEM/index.html" TargetMode="External" /><Relationship Type="http://schemas.openxmlformats.org/officeDocument/2006/relationships/hyperlink" Id="rId140" Target="https://doi.org/10.1002/jad.12486" TargetMode="External" /><Relationship Type="http://schemas.openxmlformats.org/officeDocument/2006/relationships/hyperlink" Id="rId120" Target="https://doi.org/10.1002/jrsm.1498" TargetMode="External" /><Relationship Type="http://schemas.openxmlformats.org/officeDocument/2006/relationships/hyperlink" Id="rId112" Target="https://doi.org/10.1002/jrsm.1635" TargetMode="External" /><Relationship Type="http://schemas.openxmlformats.org/officeDocument/2006/relationships/hyperlink" Id="rId106" Target="https://doi.org/10.1007/s10212-022-00601-4" TargetMode="External" /><Relationship Type="http://schemas.openxmlformats.org/officeDocument/2006/relationships/hyperlink" Id="rId116" Target="https://doi.org/10.1007/s10791-025-09703-1" TargetMode="External" /><Relationship Type="http://schemas.openxmlformats.org/officeDocument/2006/relationships/hyperlink" Id="rId114" Target="https://doi.org/10.1007/s11031-025-10132-2" TargetMode="External" /><Relationship Type="http://schemas.openxmlformats.org/officeDocument/2006/relationships/hyperlink" Id="rId84" Target="https://doi.org/10.1007/s11218-025-10079-9" TargetMode="External" /><Relationship Type="http://schemas.openxmlformats.org/officeDocument/2006/relationships/hyperlink" Id="rId94" Target="https://doi.org/10.1007/s11218-025-10095-9" TargetMode="External" /><Relationship Type="http://schemas.openxmlformats.org/officeDocument/2006/relationships/hyperlink" Id="rId90" Target="https://doi.org/10.1016/j.jclinepi.2017.08.010" TargetMode="External" /><Relationship Type="http://schemas.openxmlformats.org/officeDocument/2006/relationships/hyperlink" Id="rId159" Target="https://doi.org/10.1016/j.jrp.2023.104382" TargetMode="External" /><Relationship Type="http://schemas.openxmlformats.org/officeDocument/2006/relationships/hyperlink" Id="rId151" Target="https://doi.org/10.1016/j.jrp.2026.104705" TargetMode="External" /><Relationship Type="http://schemas.openxmlformats.org/officeDocument/2006/relationships/hyperlink" Id="rId110" Target="https://doi.org/10.1016/j.labeco.2012.05.014" TargetMode="External" /><Relationship Type="http://schemas.openxmlformats.org/officeDocument/2006/relationships/hyperlink" Id="rId104" Target="https://doi.org/10.1016/j.lindif.2024.102581" TargetMode="External" /><Relationship Type="http://schemas.openxmlformats.org/officeDocument/2006/relationships/hyperlink" Id="rId124" Target="https://doi.org/10.1016/j.lindif.2024.102605" TargetMode="External" /><Relationship Type="http://schemas.openxmlformats.org/officeDocument/2006/relationships/hyperlink" Id="rId70" Target="https://doi.org/10.1016/j.paid.2024.112870" TargetMode="External" /><Relationship Type="http://schemas.openxmlformats.org/officeDocument/2006/relationships/hyperlink" Id="rId100" Target="https://doi.org/10.1016/j.paid.2025.113200" TargetMode="External" /><Relationship Type="http://schemas.openxmlformats.org/officeDocument/2006/relationships/hyperlink" Id="rId126" Target="https://doi.org/10.1037/0022-3514.56.4.586" TargetMode="External" /><Relationship Type="http://schemas.openxmlformats.org/officeDocument/2006/relationships/hyperlink" Id="rId118" Target="https://doi.org/10.1037/met0000245" TargetMode="External" /><Relationship Type="http://schemas.openxmlformats.org/officeDocument/2006/relationships/hyperlink" Id="rId68" Target="https://doi.org/10.1037/pas0000591" TargetMode="External" /><Relationship Type="http://schemas.openxmlformats.org/officeDocument/2006/relationships/hyperlink" Id="rId161" Target="https://doi.org/10.1037/pspp0000401" TargetMode="External" /><Relationship Type="http://schemas.openxmlformats.org/officeDocument/2006/relationships/hyperlink" Id="rId108" Target="https://doi.org/10.1037/pspp0000426" TargetMode="External" /><Relationship Type="http://schemas.openxmlformats.org/officeDocument/2006/relationships/hyperlink" Id="rId147" Target="https://doi.org/10.1038/s44159-023-00213-9" TargetMode="External" /><Relationship Type="http://schemas.openxmlformats.org/officeDocument/2006/relationships/hyperlink" Id="rId98" Target="https://doi.org/10.1080/00223891.2024.2335912" TargetMode="External" /><Relationship Type="http://schemas.openxmlformats.org/officeDocument/2006/relationships/hyperlink" Id="rId171" Target="https://doi.org/10.1080/00223891.2024.2444447" TargetMode="External" /><Relationship Type="http://schemas.openxmlformats.org/officeDocument/2006/relationships/hyperlink" Id="rId96" Target="https://doi.org/10.1080/13504622.2025.2459323" TargetMode="External" /><Relationship Type="http://schemas.openxmlformats.org/officeDocument/2006/relationships/hyperlink" Id="rId136" Target="https://doi.org/10.1111/j.1746-1561.2000.tb06468.x" TargetMode="External" /><Relationship Type="http://schemas.openxmlformats.org/officeDocument/2006/relationships/hyperlink" Id="rId149" Target="https://doi.org/10.1111/jora.12830" TargetMode="External" /><Relationship Type="http://schemas.openxmlformats.org/officeDocument/2006/relationships/hyperlink" Id="rId86" Target="https://doi.org/10.1136/ebmental-2022-300509" TargetMode="External" /><Relationship Type="http://schemas.openxmlformats.org/officeDocument/2006/relationships/hyperlink" Id="rId138" Target="https://doi.org/10.1177/00222194261417592" TargetMode="External" /><Relationship Type="http://schemas.openxmlformats.org/officeDocument/2006/relationships/hyperlink" Id="rId144" Target="https://doi.org/10.1177/08902070241309960" TargetMode="External" /><Relationship Type="http://schemas.openxmlformats.org/officeDocument/2006/relationships/hyperlink" Id="rId132" Target="https://doi.org/10.1177/08902070251328046" TargetMode="External" /><Relationship Type="http://schemas.openxmlformats.org/officeDocument/2006/relationships/hyperlink" Id="rId157" Target="https://doi.org/10.1177/0963721420978613" TargetMode="External" /><Relationship Type="http://schemas.openxmlformats.org/officeDocument/2006/relationships/hyperlink" Id="rId142" Target="https://doi.org/10.1177/10731911231225197" TargetMode="External" /><Relationship Type="http://schemas.openxmlformats.org/officeDocument/2006/relationships/hyperlink" Id="rId153" Target="https://doi.org/10.1177/10731911241256434" TargetMode="External" /><Relationship Type="http://schemas.openxmlformats.org/officeDocument/2006/relationships/hyperlink" Id="rId165" Target="https://doi.org/10.1177/17456916211053319" TargetMode="External" /><Relationship Type="http://schemas.openxmlformats.org/officeDocument/2006/relationships/hyperlink" Id="rId163" Target="https://doi.org/10.1177/19485506221127483" TargetMode="External" /><Relationship Type="http://schemas.openxmlformats.org/officeDocument/2006/relationships/hyperlink" Id="rId88" Target="https://doi.org/10.1177/20965311251319355" TargetMode="External" /><Relationship Type="http://schemas.openxmlformats.org/officeDocument/2006/relationships/hyperlink" Id="rId73" Target="https://doi.org/10.1177/2515245919882693" TargetMode="External" /><Relationship Type="http://schemas.openxmlformats.org/officeDocument/2006/relationships/hyperlink" Id="rId128" Target="https://doi.org/10.1186/2046-4053-4-1" TargetMode="External" /><Relationship Type="http://schemas.openxmlformats.org/officeDocument/2006/relationships/hyperlink" Id="rId92" Target="https://doi.org/10.1371/journal.pmed.1001603" TargetMode="External" /><Relationship Type="http://schemas.openxmlformats.org/officeDocument/2006/relationships/hyperlink" Id="rId173" Target="https://doi.org/10.1371/journal.pone.0296484" TargetMode="External" /><Relationship Type="http://schemas.openxmlformats.org/officeDocument/2006/relationships/hyperlink" Id="rId79" Target="https://doi.org/10.1525/collabra.120531" TargetMode="External" /><Relationship Type="http://schemas.openxmlformats.org/officeDocument/2006/relationships/hyperlink" Id="rId134" Target="https://doi.org/10.1787/92a11084-en" TargetMode="External" /><Relationship Type="http://schemas.openxmlformats.org/officeDocument/2006/relationships/hyperlink" Id="rId169" Target="https://doi.org/10.18637/jss.v036.i03" TargetMode="External" /><Relationship Type="http://schemas.openxmlformats.org/officeDocument/2006/relationships/hyperlink" Id="rId167" Target="https://doi.org/10.20453/rnp.v87i1.5046" TargetMode="External" /><Relationship Type="http://schemas.openxmlformats.org/officeDocument/2006/relationships/hyperlink" Id="rId75" Target="https://doi.org/10.25035/pad.2015.002" TargetMode="External" /><Relationship Type="http://schemas.openxmlformats.org/officeDocument/2006/relationships/hyperlink" Id="rId130" Target="https://doi.org/10.3389/feduc.2021.679561" TargetMode="External" /><Relationship Type="http://schemas.openxmlformats.org/officeDocument/2006/relationships/hyperlink" Id="rId155" Target="https://doi.org/10.3389/fpsyg.2025.1653072" TargetMode="External" /><Relationship Type="http://schemas.openxmlformats.org/officeDocument/2006/relationships/hyperlink" Id="rId77" Target="https://doi.org/10.3390/jintelligence10030048" TargetMode="External" /><Relationship Type="http://schemas.openxmlformats.org/officeDocument/2006/relationships/hyperlink" Id="rId122" Target="https://doi.org/10.3390/jintelligence10030063" TargetMode="External" /><Relationship Type="http://schemas.openxmlformats.org/officeDocument/2006/relationships/hyperlink" Id="rId102" Target="https://doi.org/10.3390/jintelligence11060118" TargetMode="External" /><Relationship Type="http://schemas.openxmlformats.org/officeDocument/2006/relationships/hyperlink" Id="rId44" Target="https://doi.org/10.5281/zenodo.19101246" TargetMode="External" /><Relationship Type="http://schemas.openxmlformats.org/officeDocument/2006/relationships/hyperlink" Id="rId53" Target="https://doi.org/10.5281/zenodo.19101247" TargetMode="External" /><Relationship Type="http://schemas.openxmlformats.org/officeDocument/2006/relationships/hyperlink" Id="rId50" Target="https://feracotommaso.github.io/living_SEB_review/" TargetMode="External" /><Relationship Type="http://schemas.openxmlformats.org/officeDocument/2006/relationships/hyperlink" Id="rId54" Target="https://feracotommaso.github.io/living_SEB_review/paper/livingSEBresults.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82" Target="https://cran.r-project.org/web/packages/metaSEM/index.html" TargetMode="External" /><Relationship Type="http://schemas.openxmlformats.org/officeDocument/2006/relationships/hyperlink" Id="rId140" Target="https://doi.org/10.1002/jad.12486" TargetMode="External" /><Relationship Type="http://schemas.openxmlformats.org/officeDocument/2006/relationships/hyperlink" Id="rId120" Target="https://doi.org/10.1002/jrsm.1498" TargetMode="External" /><Relationship Type="http://schemas.openxmlformats.org/officeDocument/2006/relationships/hyperlink" Id="rId112" Target="https://doi.org/10.1002/jrsm.1635" TargetMode="External" /><Relationship Type="http://schemas.openxmlformats.org/officeDocument/2006/relationships/hyperlink" Id="rId106" Target="https://doi.org/10.1007/s10212-022-00601-4" TargetMode="External" /><Relationship Type="http://schemas.openxmlformats.org/officeDocument/2006/relationships/hyperlink" Id="rId116" Target="https://doi.org/10.1007/s10791-025-09703-1" TargetMode="External" /><Relationship Type="http://schemas.openxmlformats.org/officeDocument/2006/relationships/hyperlink" Id="rId114" Target="https://doi.org/10.1007/s11031-025-10132-2" TargetMode="External" /><Relationship Type="http://schemas.openxmlformats.org/officeDocument/2006/relationships/hyperlink" Id="rId84" Target="https://doi.org/10.1007/s11218-025-10079-9" TargetMode="External" /><Relationship Type="http://schemas.openxmlformats.org/officeDocument/2006/relationships/hyperlink" Id="rId94" Target="https://doi.org/10.1007/s11218-025-10095-9" TargetMode="External" /><Relationship Type="http://schemas.openxmlformats.org/officeDocument/2006/relationships/hyperlink" Id="rId90" Target="https://doi.org/10.1016/j.jclinepi.2017.08.010" TargetMode="External" /><Relationship Type="http://schemas.openxmlformats.org/officeDocument/2006/relationships/hyperlink" Id="rId159" Target="https://doi.org/10.1016/j.jrp.2023.104382" TargetMode="External" /><Relationship Type="http://schemas.openxmlformats.org/officeDocument/2006/relationships/hyperlink" Id="rId151" Target="https://doi.org/10.1016/j.jrp.2026.104705" TargetMode="External" /><Relationship Type="http://schemas.openxmlformats.org/officeDocument/2006/relationships/hyperlink" Id="rId110" Target="https://doi.org/10.1016/j.labeco.2012.05.014" TargetMode="External" /><Relationship Type="http://schemas.openxmlformats.org/officeDocument/2006/relationships/hyperlink" Id="rId104" Target="https://doi.org/10.1016/j.lindif.2024.102581" TargetMode="External" /><Relationship Type="http://schemas.openxmlformats.org/officeDocument/2006/relationships/hyperlink" Id="rId124" Target="https://doi.org/10.1016/j.lindif.2024.102605" TargetMode="External" /><Relationship Type="http://schemas.openxmlformats.org/officeDocument/2006/relationships/hyperlink" Id="rId70" Target="https://doi.org/10.1016/j.paid.2024.112870" TargetMode="External" /><Relationship Type="http://schemas.openxmlformats.org/officeDocument/2006/relationships/hyperlink" Id="rId100" Target="https://doi.org/10.1016/j.paid.2025.113200" TargetMode="External" /><Relationship Type="http://schemas.openxmlformats.org/officeDocument/2006/relationships/hyperlink" Id="rId126" Target="https://doi.org/10.1037/0022-3514.56.4.586" TargetMode="External" /><Relationship Type="http://schemas.openxmlformats.org/officeDocument/2006/relationships/hyperlink" Id="rId118" Target="https://doi.org/10.1037/met0000245" TargetMode="External" /><Relationship Type="http://schemas.openxmlformats.org/officeDocument/2006/relationships/hyperlink" Id="rId68" Target="https://doi.org/10.1037/pas0000591" TargetMode="External" /><Relationship Type="http://schemas.openxmlformats.org/officeDocument/2006/relationships/hyperlink" Id="rId161" Target="https://doi.org/10.1037/pspp0000401" TargetMode="External" /><Relationship Type="http://schemas.openxmlformats.org/officeDocument/2006/relationships/hyperlink" Id="rId108" Target="https://doi.org/10.1037/pspp0000426" TargetMode="External" /><Relationship Type="http://schemas.openxmlformats.org/officeDocument/2006/relationships/hyperlink" Id="rId147" Target="https://doi.org/10.1038/s44159-023-00213-9" TargetMode="External" /><Relationship Type="http://schemas.openxmlformats.org/officeDocument/2006/relationships/hyperlink" Id="rId98" Target="https://doi.org/10.1080/00223891.2024.2335912" TargetMode="External" /><Relationship Type="http://schemas.openxmlformats.org/officeDocument/2006/relationships/hyperlink" Id="rId171" Target="https://doi.org/10.1080/00223891.2024.2444447" TargetMode="External" /><Relationship Type="http://schemas.openxmlformats.org/officeDocument/2006/relationships/hyperlink" Id="rId96" Target="https://doi.org/10.1080/13504622.2025.2459323" TargetMode="External" /><Relationship Type="http://schemas.openxmlformats.org/officeDocument/2006/relationships/hyperlink" Id="rId136" Target="https://doi.org/10.1111/j.1746-1561.2000.tb06468.x" TargetMode="External" /><Relationship Type="http://schemas.openxmlformats.org/officeDocument/2006/relationships/hyperlink" Id="rId149" Target="https://doi.org/10.1111/jora.12830" TargetMode="External" /><Relationship Type="http://schemas.openxmlformats.org/officeDocument/2006/relationships/hyperlink" Id="rId86" Target="https://doi.org/10.1136/ebmental-2022-300509" TargetMode="External" /><Relationship Type="http://schemas.openxmlformats.org/officeDocument/2006/relationships/hyperlink" Id="rId138" Target="https://doi.org/10.1177/00222194261417592" TargetMode="External" /><Relationship Type="http://schemas.openxmlformats.org/officeDocument/2006/relationships/hyperlink" Id="rId144" Target="https://doi.org/10.1177/08902070241309960" TargetMode="External" /><Relationship Type="http://schemas.openxmlformats.org/officeDocument/2006/relationships/hyperlink" Id="rId132" Target="https://doi.org/10.1177/08902070251328046" TargetMode="External" /><Relationship Type="http://schemas.openxmlformats.org/officeDocument/2006/relationships/hyperlink" Id="rId157" Target="https://doi.org/10.1177/0963721420978613" TargetMode="External" /><Relationship Type="http://schemas.openxmlformats.org/officeDocument/2006/relationships/hyperlink" Id="rId142" Target="https://doi.org/10.1177/10731911231225197" TargetMode="External" /><Relationship Type="http://schemas.openxmlformats.org/officeDocument/2006/relationships/hyperlink" Id="rId153" Target="https://doi.org/10.1177/10731911241256434" TargetMode="External" /><Relationship Type="http://schemas.openxmlformats.org/officeDocument/2006/relationships/hyperlink" Id="rId165" Target="https://doi.org/10.1177/17456916211053319" TargetMode="External" /><Relationship Type="http://schemas.openxmlformats.org/officeDocument/2006/relationships/hyperlink" Id="rId163" Target="https://doi.org/10.1177/19485506221127483" TargetMode="External" /><Relationship Type="http://schemas.openxmlformats.org/officeDocument/2006/relationships/hyperlink" Id="rId88" Target="https://doi.org/10.1177/20965311251319355" TargetMode="External" /><Relationship Type="http://schemas.openxmlformats.org/officeDocument/2006/relationships/hyperlink" Id="rId73" Target="https://doi.org/10.1177/2515245919882693" TargetMode="External" /><Relationship Type="http://schemas.openxmlformats.org/officeDocument/2006/relationships/hyperlink" Id="rId128" Target="https://doi.org/10.1186/2046-4053-4-1" TargetMode="External" /><Relationship Type="http://schemas.openxmlformats.org/officeDocument/2006/relationships/hyperlink" Id="rId92" Target="https://doi.org/10.1371/journal.pmed.1001603" TargetMode="External" /><Relationship Type="http://schemas.openxmlformats.org/officeDocument/2006/relationships/hyperlink" Id="rId173" Target="https://doi.org/10.1371/journal.pone.0296484" TargetMode="External" /><Relationship Type="http://schemas.openxmlformats.org/officeDocument/2006/relationships/hyperlink" Id="rId79" Target="https://doi.org/10.1525/collabra.120531" TargetMode="External" /><Relationship Type="http://schemas.openxmlformats.org/officeDocument/2006/relationships/hyperlink" Id="rId134" Target="https://doi.org/10.1787/92a11084-en" TargetMode="External" /><Relationship Type="http://schemas.openxmlformats.org/officeDocument/2006/relationships/hyperlink" Id="rId169" Target="https://doi.org/10.18637/jss.v036.i03" TargetMode="External" /><Relationship Type="http://schemas.openxmlformats.org/officeDocument/2006/relationships/hyperlink" Id="rId167" Target="https://doi.org/10.20453/rnp.v87i1.5046" TargetMode="External" /><Relationship Type="http://schemas.openxmlformats.org/officeDocument/2006/relationships/hyperlink" Id="rId75" Target="https://doi.org/10.25035/pad.2015.002" TargetMode="External" /><Relationship Type="http://schemas.openxmlformats.org/officeDocument/2006/relationships/hyperlink" Id="rId130" Target="https://doi.org/10.3389/feduc.2021.679561" TargetMode="External" /><Relationship Type="http://schemas.openxmlformats.org/officeDocument/2006/relationships/hyperlink" Id="rId155" Target="https://doi.org/10.3389/fpsyg.2025.1653072" TargetMode="External" /><Relationship Type="http://schemas.openxmlformats.org/officeDocument/2006/relationships/hyperlink" Id="rId77" Target="https://doi.org/10.3390/jintelligence10030048" TargetMode="External" /><Relationship Type="http://schemas.openxmlformats.org/officeDocument/2006/relationships/hyperlink" Id="rId122" Target="https://doi.org/10.3390/jintelligence10030063" TargetMode="External" /><Relationship Type="http://schemas.openxmlformats.org/officeDocument/2006/relationships/hyperlink" Id="rId102" Target="https://doi.org/10.3390/jintelligence11060118" TargetMode="External" /><Relationship Type="http://schemas.openxmlformats.org/officeDocument/2006/relationships/hyperlink" Id="rId44" Target="https://doi.org/10.5281/zenodo.19101246" TargetMode="External" /><Relationship Type="http://schemas.openxmlformats.org/officeDocument/2006/relationships/hyperlink" Id="rId53" Target="https://doi.org/10.5281/zenodo.19101247" TargetMode="External" /><Relationship Type="http://schemas.openxmlformats.org/officeDocument/2006/relationships/hyperlink" Id="rId50" Target="https://feracotommaso.github.io/living_SEB_review/" TargetMode="External" /><Relationship Type="http://schemas.openxmlformats.org/officeDocument/2006/relationships/hyperlink" Id="rId54" Target="https://feracotommaso.github.io/living_SEB_review/paper/livingSEBresults.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SKILLS PROJECT</dc:description>
  <cp:keywords>meta-analysis; systematic review; living review; socio-emotional skills; open science</cp:keywords>
  <dcterms:created xsi:type="dcterms:W3CDTF">2026-03-19T08:57:47Z</dcterms:created>
  <dcterms:modified xsi:type="dcterms:W3CDTF">2026-03-19T08:57:47Z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Skills Project, a continuously updated database combining ongoing literature searches, an open repository of coded studies and effect sizes, and an interactive application enabling customizable meta-analyses. Using meta-analyses of correlations and meta-analytic structural equation models, we demonstrate the database’s utility by testing the predictive and incremental validity of SEB skills for academic achievement on the current available data (364 publications, of which 30 met the criteria for the living review and 19 [26 samples] for the quantitative synthesis). The Living SEB Skills Project sets out as a transparent, dynamic and openly accessible tool to accelerate and ease cumulative science and synthesis within the SEB skills framework and beyond.</vt:lpwstr>
  </property>
  <property fmtid="{D5CDD505-2E9C-101B-9397-08002B2CF9AE}" pid="5" name="apaauthor">
    <vt:lpwstr/>
  </property>
  <property fmtid="{D5CDD505-2E9C-101B-9397-08002B2CF9AE}" pid="6" name="apatitle">
    <vt:lpwstr>The Living SEB Skills Project: A Living Resource for Review and Meta-Analysis of Social, Emotional, and Behavioral Skills</vt:lpwstr>
  </property>
  <property fmtid="{D5CDD505-2E9C-101B-9397-08002B2CF9AE}" pid="7" name="apatitledisplay">
    <vt:lpwstr>The Living SEB Skills Project: A Living Resource for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project-dir">
    <vt:lpwstr>paper</vt:lpwstr>
  </property>
  <property fmtid="{D5CDD505-2E9C-101B-9397-08002B2CF9AE}" pid="30" name="references">
    <vt:lpwstr/>
  </property>
  <property fmtid="{D5CDD505-2E9C-101B-9397-08002B2CF9AE}" pid="31" name="revealjs-plugins">
    <vt:lpwstr/>
  </property>
  <property fmtid="{D5CDD505-2E9C-101B-9397-08002B2CF9AE}" pid="32" name="shorttitle">
    <vt:lpwstr>THE LIVING SEB SKILLS PROJECT</vt:lpwstr>
  </property>
  <property fmtid="{D5CDD505-2E9C-101B-9397-08002B2CF9AE}" pid="33" name="sidebar">
    <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5403</vt:lpwstr>
  </property>
  <property fmtid="{D5CDD505-2E9C-101B-9397-08002B2CF9AE}" pid="61" name="zerocitations">
    <vt:lpwstr>False</vt:lpwstr>
  </property>
</Properties>
</file>