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81.png" ContentType="image/png"/>
  <Override PartName="/word/media/rId177.png" ContentType="image/pn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Skills Project: A Living Database for Review and Meta-Analysis of Social, Emotional, and Behavioral Skills</w:t>
      </w:r>
    </w:p>
    <w:p>
      <w:pPr>
        <w:pStyle w:val="Author"/>
      </w:pPr>
      <w:r>
        <w:t xml:space="preserve"> </w:t>
      </w:r>
    </w:p>
    <w:p>
      <w:pPr>
        <w:pStyle w:val="Author"/>
      </w:pPr>
      <w:r>
        <w:t xml:space="preserve">Tommaso Feraco, Margherita Calderan,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Margherita Calderan</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https://orcid.org/0009-0005-5668-5162</w:t>
        </w:r>
      </w:hyperlink>
    </w:p>
    <w:p>
      <w:pPr>
        <w:pStyle w:val="BodyText"/>
      </w:pPr>
      <w:r>
        <w:t xml:space="preserve">Gerardo Pellegrino</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4">
        <w:r>
          <w:rPr>
            <w:rStyle w:val="Hyperlink"/>
          </w:rPr>
          <w:t xml:space="preserve">tommaso.feraco@unipd.it</w:t>
        </w:r>
      </w:hyperlink>
    </w:p>
    <w:p>
      <w:r>
        <w:br w:type="page"/>
      </w:r>
    </w:p>
    <w:bookmarkEnd w:id="35"/>
    <w:bookmarkStart w:id="36"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6"/>
    <w:bookmarkStart w:id="37" w:name="firstheader"/>
    <w:p>
      <w:pPr>
        <w:pStyle w:val="Heading1"/>
      </w:pPr>
      <w:r>
        <w:t xml:space="preserve">The Living SEB Skills Project: A Living Database for Review and Meta-Analysis of Social, Emotional, and Behavioral Skills</w:t>
      </w:r>
    </w:p>
    <w:bookmarkEnd w:id="37"/>
    <w:bookmarkStart w:id="41"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as many other sciences, still faces broad methodological challenges, including the absence of infrastructures that make knowledge cumulative, dynamic and accessible.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w:t>
      </w:r>
    </w:p>
    <w:p>
      <w:pPr>
        <w:pStyle w:val="BodyText"/>
      </w:pPr>
      <w:r>
        <w:t xml:space="preserve">The present article introduces the</w:t>
      </w:r>
      <w:r>
        <w:t xml:space="preserve"> </w:t>
      </w:r>
      <w:r>
        <w:rPr>
          <w:i/>
          <w:iCs/>
        </w:rPr>
        <w:t xml:space="preserve">Living SEB Project</w:t>
      </w:r>
      <w:r>
        <w:t xml:space="preserve">: a living database for review and meta-analysis dedicated to SEB skills. This initiative integrates (a) ongoing systematic literature searches, (b) centralized open databases of coded study information and effect sizes, and (c) a user-friendly web application for customized analyses. Together, these tools provide researchers, reviewers, editors, and practitioners with continually updated, openly accessible evidence on SEB skills</w:t>
      </w:r>
    </w:p>
    <w:p>
      <w:pPr>
        <w:pStyle w:val="BodyText"/>
      </w:pPr>
      <w:r>
        <w:t xml:space="preserve">To illustrate the utility of the</w:t>
      </w:r>
      <w:r>
        <w:t xml:space="preserve"> </w:t>
      </w:r>
      <w:r>
        <w:rPr>
          <w:i/>
          <w:iCs/>
        </w:rPr>
        <w:t xml:space="preserve">Living SEB Project</w:t>
      </w:r>
      <w:r>
        <w:t xml:space="preserve"> </w:t>
      </w:r>
      <w:r>
        <w:t xml:space="preserve">and its tools, we also present two tutorial analyses of the current database: A multilevel meta-analysis of the associations between SEB domains and academic achievement, and a meta-analytic structural equation model testing incremental validity of SEB skills beyond personality traits. These results should be regarded as illustrative demonstrations of the living framework rather than definitive conclusions, given the small number of studies currently available and the rapidly increasing number of publications on the topic. However, updated versions of the results will be published every time the data are updated, consistent with the living nature of the project.</w:t>
      </w:r>
    </w:p>
    <w:p>
      <w:pPr>
        <w:pStyle w:val="BodyText"/>
      </w:pPr>
      <w:r>
        <w:t xml:space="preserve">Our overarching goal is to prevent SEB skills research from repeating the familiar cycle of selective reporting, fragmentation, and stagnation of many different fields in psychology.</w:t>
      </w:r>
    </w:p>
    <w:bookmarkStart w:id="38"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8"/>
    <w:bookmarkStart w:id="39" w:name="Xfb6a848a10b773fc4006538c963335666b18b39"/>
    <w:p>
      <w:pPr>
        <w:pStyle w:val="Heading2"/>
      </w:pPr>
      <w:r>
        <w:t xml:space="preserve">Introducing Living Reviews and Meta-Analyses</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With our proposal, we aim to overcome these limitations by (a) covering an entire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39"/>
    <w:bookmarkStart w:id="40" w:name="rationale-aims-and-hypotheses"/>
    <w:p>
      <w:pPr>
        <w:pStyle w:val="Heading2"/>
      </w:pPr>
      <w:r>
        <w:t xml:space="preserve">Rationale, aims, and hypotheses</w:t>
      </w:r>
    </w:p>
    <w:p>
      <w:pPr>
        <w:pStyle w:val="FirstParagraph"/>
      </w:pPr>
      <w:r>
        <w:t xml:space="preserve">The</w:t>
      </w:r>
      <w:r>
        <w:t xml:space="preserve"> </w:t>
      </w:r>
      <w:r>
        <w:rPr>
          <w:i/>
          <w:iCs/>
        </w:rPr>
        <w:t xml:space="preserve">Living SEB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Living reviews provide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also developed a continuously updated database and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 outputs.</w:t>
      </w:r>
    </w:p>
    <w:p>
      <w:pPr>
        <w:pStyle w:val="BodyText"/>
      </w:pPr>
      <w:r>
        <w:t xml:space="preserve">Accordingly, the</w:t>
      </w:r>
      <w:r>
        <w:t xml:space="preserve"> </w:t>
      </w:r>
      <w:r>
        <w:rPr>
          <w:i/>
          <w:iCs/>
        </w:rPr>
        <w:t xml:space="preserve">Living SEB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we also include a tutorial analysis of the current database. This example tests the associations between SEB domains and academic achievement, which is the variable reported more often in recent SEB skills studies. We use both multilevel meta-analysis of correlations and meta-analytic structural equation modeling (MASEM). These results should be understood as illustrative demonstrations of the</w:t>
      </w:r>
      <w:r>
        <w:t xml:space="preserve"> </w:t>
      </w:r>
      <w:r>
        <w:rPr>
          <w:i/>
          <w:iCs/>
        </w:rPr>
        <w:t xml:space="preserve">Living SEB Project</w:t>
      </w:r>
      <w:r>
        <w:t xml:space="preserve"> </w:t>
      </w:r>
      <w:r>
        <w:t xml:space="preserve">infrastructure rather than definitive conclusions.</w:t>
      </w:r>
    </w:p>
    <w:bookmarkEnd w:id="40"/>
    <w:bookmarkEnd w:id="41"/>
    <w:bookmarkStart w:id="51" w:name="methods"/>
    <w:p>
      <w:pPr>
        <w:pStyle w:val="Heading1"/>
      </w:pPr>
      <w:r>
        <w:t xml:space="preserve">Methods</w:t>
      </w:r>
    </w:p>
    <w:bookmarkStart w:id="44" w:name="transparency-and-openness"/>
    <w:p>
      <w:pPr>
        <w:pStyle w:val="Heading2"/>
      </w:pPr>
      <w:r>
        <w:t xml:space="preserve">Transparency and Openness</w:t>
      </w:r>
    </w:p>
    <w:p>
      <w:pPr>
        <w:pStyle w:val="FirstParagraph"/>
      </w:pPr>
      <w:r>
        <w:t xml:space="preserve">All procedures for this project were preregistered and are publicly available on</w:t>
      </w:r>
      <w:r>
        <w:t xml:space="preserve"> </w:t>
      </w:r>
      <w:hyperlink r:id="rId42">
        <w:r>
          <w:rPr>
            <w:rStyle w:val="Hyperlink"/>
          </w:rPr>
          <w:t xml:space="preserve">GitHub</w:t>
        </w:r>
      </w:hyperlink>
      <w:r>
        <w:t xml:space="preserve"> </w:t>
      </w:r>
      <w:r>
        <w:t xml:space="preserve">. The repository (</w:t>
      </w:r>
      <w:hyperlink r:id="rId43">
        <w:r>
          <w:rPr>
            <w:rStyle w:val="Hyperlink"/>
          </w:rPr>
          <w:t xml:space="preserve">https://github.com/feracotommaso/living_SEB_review</w:t>
        </w:r>
      </w:hyperlink>
      <w:r>
        <w:t xml:space="preserve">) also hosts all materials, data, and R code used in this article. Analyses will strictly follow the preregistration unless otherwise noted. The systematic search and review was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4"/>
    <w:bookmarkStart w:id="45" w:name="search-strategy"/>
    <w:p>
      <w:pPr>
        <w:pStyle w:val="Heading2"/>
      </w:pPr>
      <w:r>
        <w:t xml:space="preserve">Search Strategy</w:t>
      </w:r>
    </w:p>
    <w:p>
      <w:pPr>
        <w:pStyle w:val="FirstParagraph"/>
      </w:pPr>
      <w:r>
        <w:t xml:space="preserve">The comprehensive literature search was conducted and will be conducted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5"/>
    <w:bookmarkStart w:id="47" w:name="study-eligibility-criteria"/>
    <w:p>
      <w:pPr>
        <w:pStyle w:val="Heading2"/>
      </w:pPr>
      <w:r>
        <w:t xml:space="preserve">Study Eligibility Criteria</w:t>
      </w:r>
    </w:p>
    <w:p>
      <w:pPr>
        <w:pStyle w:val="FirstParagraph"/>
      </w:pPr>
      <w:r>
        <w:t xml:space="preserve">Works were excluded if they cited the reference papers but did not focus on the SEB skills framework and did not use any BESSI measure.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were not considered for inclusion. Similarly, studies focusing solely on other constructs were excluded even if they cited the reference papers. However, if a study examined a different construct but also collected ancillary data using the BESSI, it was included in the meta-analysis. Citations are also excluded if they were published as books or in language that were not comprehensible for the authors.</w:t>
      </w:r>
    </w:p>
    <w:p>
      <w:pPr>
        <w:pStyle w:val="BodyText"/>
      </w:pPr>
      <w:r>
        <w:t xml:space="preserve">To be included in the quantitative database, studies also had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or provide correlations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were duplicated across publications;</w:t>
      </w:r>
    </w:p>
    <w:p>
      <w:pPr>
        <w:numPr>
          <w:ilvl w:val="0"/>
          <w:numId w:val="1004"/>
        </w:numPr>
      </w:pPr>
      <w:r>
        <w:t xml:space="preserve">Measures were not validated or outside the SEB skills and BESSI framework;</w:t>
      </w:r>
    </w:p>
    <w:p>
      <w:pPr>
        <w:numPr>
          <w:ilvl w:val="0"/>
          <w:numId w:val="1004"/>
        </w:numPr>
      </w:pPr>
      <w:r>
        <w:t xml:space="preserve">The study did not report correlations at baseline or data could not be reduced to correlations.</w:t>
      </w:r>
    </w:p>
    <w:bookmarkStart w:id="46"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were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6"/>
    <w:bookmarkEnd w:id="47"/>
    <w:bookmarkStart w:id="48" w:name="updating-procedures"/>
    <w:p>
      <w:pPr>
        <w:pStyle w:val="Heading2"/>
      </w:pPr>
      <w:r>
        <w:t xml:space="preserve">Updating Procedures</w:t>
      </w:r>
    </w:p>
    <w:p>
      <w:pPr>
        <w:pStyle w:val="FirstParagraph"/>
      </w:pPr>
      <w:r>
        <w:t xml:space="preserve">To maintain the</w:t>
      </w:r>
      <w:r>
        <w:t xml:space="preserve"> </w:t>
      </w:r>
      <w:r>
        <w:t xml:space="preserve">“living”</w:t>
      </w:r>
      <w:r>
        <w:t xml:space="preserve"> </w:t>
      </w:r>
      <w:r>
        <w:t xml:space="preserve">nature of the review, the search and coding procedures are repeated on the first working day of each month. New studies are added to the database, and version-controlled monthly snapshots are archived. If no eligible studies were published within a month, data are not updated. When new theoretical or measurement works are published, the seed references for the citation-chaining search are expanded accordingly. Additionally, at each new search, the database search will be limited by adding the day the last search was conducted as a starting search limit.</w:t>
      </w:r>
    </w:p>
    <w:p>
      <w:pPr>
        <w:pStyle w:val="BodyText"/>
      </w:pPr>
      <w:r>
        <w:t xml:space="preserve">A continuously updated version of this paper is published online, with results revised each month to reflect the latest data, but without changing the introduction.</w:t>
      </w:r>
    </w:p>
    <w:p>
      <w:pPr>
        <w:pStyle w:val="BodyText"/>
      </w:pPr>
      <w:r>
        <w:t xml:space="preserve">To pilot the feasibility of this procedure, we already ran the updated in multiple months with success.</w:t>
      </w:r>
    </w:p>
    <w:bookmarkEnd w:id="48"/>
    <w:bookmarkStart w:id="50"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42">
        <w:r>
          <w:rPr>
            <w:rStyle w:val="Hyperlink"/>
          </w:rPr>
          <w:t xml:space="preserve">https://feracotommaso.github.io</w:t>
        </w:r>
      </w:hyperlink>
      <w:hyperlink r:id="rId49">
        <w:r>
          <w:rPr>
            <w:rStyle w:val="Hyperlink"/>
          </w:rPr>
          <w:t xml:space="preserve">/living_SEB_review</w:t>
        </w:r>
      </w:hyperlink>
      <w:r>
        <w:t xml:space="preserve">.</w:t>
      </w:r>
    </w:p>
    <w:bookmarkEnd w:id="50"/>
    <w:bookmarkEnd w:id="51"/>
    <w:bookmarkStart w:id="58" w:name="results"/>
    <w:p>
      <w:pPr>
        <w:pStyle w:val="Heading1"/>
      </w:pPr>
      <w:r>
        <w:t xml:space="preserve">Results</w:t>
      </w:r>
    </w:p>
    <w:p>
      <w:pPr>
        <w:pStyle w:val="FirstParagraph"/>
      </w:pPr>
      <w:r>
        <w:t xml:space="preserve">Given the adaptive nature of a the</w:t>
      </w:r>
      <w:r>
        <w:t xml:space="preserve"> </w:t>
      </w:r>
      <w:r>
        <w:rPr>
          <w:i/>
          <w:iCs/>
        </w:rPr>
        <w:t xml:space="preserve">Living SEB project</w:t>
      </w:r>
      <w:r>
        <w:t xml:space="preserve">, we report temporary results and descriptive statistics of the data available at the time of writing. A continuously updated version of the results is available at:</w:t>
      </w:r>
      <w:r>
        <w:t xml:space="preserve"> </w:t>
      </w:r>
      <w:hyperlink r:id="rId42">
        <w:r>
          <w:rPr>
            <w:rStyle w:val="Hyperlink"/>
          </w:rPr>
          <w:t xml:space="preserve">https://feracotommaso.github.io</w:t>
        </w:r>
      </w:hyperlink>
      <w:hyperlink r:id="rId52">
        <w:r>
          <w:rPr>
            <w:rStyle w:val="Hyperlink"/>
          </w:rPr>
          <w:t xml:space="preserve">/living_SEB_review/paper/livingSEBpaper.html</w:t>
        </w:r>
      </w:hyperlink>
      <w:r>
        <w:t xml:space="preserve">.</w:t>
      </w:r>
    </w:p>
    <w:bookmarkStart w:id="53" w:name="database-overview"/>
    <w:p>
      <w:pPr>
        <w:pStyle w:val="Heading2"/>
      </w:pPr>
      <w:r>
        <w:t xml:space="preserve">Database Overview</w:t>
      </w:r>
    </w:p>
    <w:p>
      <w:pPr>
        <w:pStyle w:val="FirstParagraph"/>
      </w:pPr>
      <w:r>
        <w:t xml:space="preserve">At the time of writing, the systematic search identified 259 publications (Scopus = 136; WOS = 123). After removing duplicates, screening titles and abstracts, and reviewing full texts, 30 studies were retained for the living review and 19 studies met criteria for quantitative synthesis. These include a total of 26 independent samples (see</w:t>
      </w:r>
      <w:r>
        <w:t xml:space="preserve"> </w:t>
      </w:r>
      <w:hyperlink w:anchor="fig-prisma">
        <w:r>
          <w:rPr>
            <w:rStyle w:val="Hyperlink"/>
          </w:rPr>
          <w:t xml:space="preserve">Figure 1</w:t>
        </w:r>
      </w:hyperlink>
      <w:r>
        <w:t xml:space="preserve">), with sample sizes ranging from 137 to 5075 (median = 549.5). Main characteristics of all studies included in the review are reported in</w:t>
      </w:r>
      <w:r>
        <w:t xml:space="preserve"> </w:t>
      </w:r>
      <w:hyperlink w:anchor="tbl-studies-summary">
        <w:r>
          <w:rPr>
            <w:rStyle w:val="Hyperlink"/>
          </w:rPr>
          <w:t xml:space="preserve">Table 1</w:t>
        </w:r>
      </w:hyperlink>
      <w:r>
        <w:t xml:space="preserve">.</w:t>
      </w:r>
    </w:p>
    <w:p>
      <w:pPr>
        <w:pStyle w:val="BodyText"/>
      </w:pPr>
      <w:r>
        <w:t xml:space="preserve">Across these studies, a total of 17329 correlation coefficients were coded, representing 5850 unique pairwise associations. Of these, 14360 correlations (3857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in the living version of this manuscript.</w:t>
      </w:r>
    </w:p>
    <w:bookmarkEnd w:id="53"/>
    <w:bookmarkStart w:id="54" w:name="X3d59b4fae5d2b2bd6ae13a7926976075b9c4486"/>
    <w:p>
      <w:pPr>
        <w:pStyle w:val="Heading2"/>
      </w:pPr>
      <w:r>
        <w:t xml:space="preserve">Tutorial Analysis 1: 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55 effect sizes from 9 studies and 10 samples were included. For each SEB domain, the median available sample size was 752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four were larger than 0.10, with significant effects (p &lt; 0.01) ranging between 0.1 (i.e., Cooperation) and 0.24 (i.e., Cooperation).</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0.07 and 0.11.</w:t>
      </w:r>
    </w:p>
    <w:p>
      <w:pPr>
        <w:pStyle w:val="BodyText"/>
      </w:pPr>
      <w:r>
        <w:t xml:space="preserve">Though representing the more extensive analysis of the association between SEB domains and academic achievement, these results should be regarded as preliminary and illustrative.</w:t>
      </w:r>
    </w:p>
    <w:bookmarkEnd w:id="54"/>
    <w:bookmarkStart w:id="55" w:name="X7f7dd7063c04fd6f7e9694fd0883994917dc0d2"/>
    <w:p>
      <w:pPr>
        <w:pStyle w:val="Heading2"/>
      </w:pPr>
      <w:r>
        <w:t xml:space="preserve">Tutorial Analysis 2: Meta-analytic Structural Equation Modeling</w:t>
      </w:r>
    </w:p>
    <w:p>
      <w:pPr>
        <w:pStyle w:val="FirstParagraph"/>
      </w:pPr>
      <w:r>
        <w:t xml:space="preserve">To illustrate the use of meta-analytic structural equation modeling within the</w:t>
      </w:r>
      <w:r>
        <w:t xml:space="preserve"> </w:t>
      </w:r>
      <w:r>
        <w:rPr>
          <w:i/>
          <w:iCs/>
        </w:rPr>
        <w:t xml:space="preserve">Living SEB Project</w:t>
      </w:r>
      <w:r>
        <w:t xml:space="preserve">, we tested whether SEB skills predict academic achievement beyond their corresponding Big Five traits. Initially, using the first stage of the two-staged structural equation modelling (TSSEM) procedure we estimated a descriptive pooled correlation matrix of the associations between all the Big Five traits and the five SEB domains</w:t>
      </w:r>
      <w:r>
        <w:t xml:space="preserve"> </w:t>
      </w:r>
      <w:r>
        <w:t xml:space="preserve">(</w:t>
      </w:r>
      <w:hyperlink w:anchor="X2adb9ed5c439b822c73e02a95f751bf4d740d54">
        <w:r>
          <w:rPr>
            <w:rStyle w:val="Hyperlink"/>
          </w:rPr>
          <w:t xml:space="preserve">Cheung, 2015</w:t>
        </w:r>
      </w:hyperlink>
      <w:r>
        <w:t xml:space="preserve">)</w:t>
      </w:r>
      <w:r>
        <w:t xml:space="preserve">. Then, using one-stage meta-analytic structural equation modelling (OSMASEM) procedures</w:t>
      </w:r>
      <w:r>
        <w:t xml:space="preserve"> </w:t>
      </w:r>
      <w:r>
        <w:t xml:space="preserve">(</w:t>
      </w:r>
      <w:hyperlink w:anchor="X97b51aaae8911da2956c6ff2e3d234435f67bf7">
        <w:r>
          <w:rPr>
            <w:rStyle w:val="Hyperlink"/>
          </w:rPr>
          <w:t xml:space="preserve">Jak &amp; Cheung, 2020</w:t>
        </w:r>
      </w:hyperlink>
      <w:r>
        <w:t xml:space="preserve">)</w:t>
      </w:r>
      <w:r>
        <w:t xml:space="preserve">, five saturated regression models were estimated, each including one SEB domain and its matched Big Five trait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24. As a consequence, also sample sizes and precision differed, with the minimum being 2712 (i.e., correlations between personality traits and academic achievement) and the maximum being 22911 (i.e., correlations between SEB domains). Correlation matrices were taken from 24 samples included in 17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p>
      <w:pPr>
        <w:pStyle w:val="BodyText"/>
      </w:pPr>
      <w:r>
        <w:rPr>
          <w:b/>
          <w:bCs/>
        </w:rPr>
        <w:t xml:space="preserve">Pooled correlations</w:t>
      </w:r>
    </w:p>
    <w:p>
      <w:pPr>
        <w:pStyle w:val="BodyText"/>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p>
      <w:pPr>
        <w:pStyle w:val="BodyText"/>
      </w:pPr>
      <w:r>
        <w:rPr>
          <w:b/>
          <w:bCs/>
        </w:rPr>
        <w:t xml:space="preserve">Regression models</w:t>
      </w:r>
    </w:p>
    <w:p>
      <w:pPr>
        <w:pStyle w:val="BodyText"/>
      </w:pPr>
      <w:r>
        <w:t xml:space="preserve">From</w:t>
      </w:r>
      <w:r>
        <w:t xml:space="preserve"> </w:t>
      </w:r>
      <w:hyperlink w:anchor="tbl-osmasem-summary">
        <w:r>
          <w:rPr>
            <w:rStyle w:val="Hyperlink"/>
          </w:rPr>
          <w:t xml:space="preserve">Table 3</w:t>
        </w:r>
      </w:hyperlink>
      <w:r>
        <w:t xml:space="preserve">, three of the SEB skills and one of the personality traits showed significant associations (</w:t>
      </w:r>
      <w:r>
        <w:rPr>
          <w:i/>
          <w:iCs/>
        </w:rPr>
        <w:t xml:space="preserve">p</w:t>
      </w:r>
      <w:r>
        <w:t xml:space="preserve"> </w:t>
      </w:r>
      <w:r>
        <w:t xml:space="preserve">&lt; 0.01) larger than |0.1| with academic achievement beyond the corresponding trait/skill. Specifically, Innovation (b = 0.16; 95% CI [0.13; 0.2]; p &lt; 0.001), Self-management (b = 0.17; 95% CI [0.14; 0.21]; p &lt; 0.001), Social engagement (b = 0.12; 95% CI [0.08; 0.16]; p &lt; 0.001) and BF Conscientiousness (b = 0.13; 95% CI [0.08; 0.18]; p &lt; 0.001) showed significant and practically meaningful associations with academic achievement, while all other associations were lower than |0.09|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In general, these results should be interpreted as illustrative demonstration of the functionality of a metaSEM pipeline within the</w:t>
      </w:r>
      <w:r>
        <w:t xml:space="preserve"> </w:t>
      </w:r>
      <w:r>
        <w:rPr>
          <w:i/>
          <w:iCs/>
        </w:rPr>
        <w:t xml:space="preserve">Living SEB project</w:t>
      </w:r>
      <w:r>
        <w:t xml:space="preserve"> </w:t>
      </w:r>
      <w:r>
        <w:t xml:space="preserve">rather than offering final conclusions about SEB–trait relationships.</w:t>
      </w:r>
    </w:p>
    <w:bookmarkEnd w:id="55"/>
    <w:bookmarkStart w:id="56" w:name="X9b99d2cf9d6526f9fb627f8ad8d893cd7604ffd"/>
    <w:p>
      <w:pPr>
        <w:pStyle w:val="Heading2"/>
      </w:pPr>
      <w:r>
        <w:t xml:space="preserve">Tutorial Analysis 3: Meta-analytic Structural Equation Modeling</w:t>
      </w:r>
    </w:p>
    <w:p>
      <w:pPr>
        <w:pStyle w:val="FirstParagraph"/>
      </w:pPr>
      <w:r>
        <w:t xml:space="preserve">To test whether specific SEB skills show incremental predictive validity for academic achievement beyond all other skills we performed an additional one-stage meta-analytic structural equation modelling (OSMASEM) estimating one multiple regression model including all SEB domains as predictors of academic achievement.</w:t>
      </w:r>
    </w:p>
    <w:p>
      <w:pPr>
        <w:pStyle w:val="BodyText"/>
      </w:pPr>
      <w:r>
        <w:t xml:space="preserve">From</w:t>
      </w:r>
      <w:r>
        <w:t xml:space="preserve"> </w:t>
      </w:r>
      <w:hyperlink w:anchor="tbl-osmasem-summary2">
        <w:r>
          <w:rPr>
            <w:rStyle w:val="Hyperlink"/>
          </w:rPr>
          <w:t xml:space="preserve">Table 4</w:t>
        </w:r>
      </w:hyperlink>
      <w:r>
        <w:t xml:space="preserve">, two of the SEB skills showed significant associations (</w:t>
      </w:r>
      <w:r>
        <w:rPr>
          <w:i/>
          <w:iCs/>
        </w:rPr>
        <w:t xml:space="preserve">p</w:t>
      </w:r>
      <w:r>
        <w:t xml:space="preserve"> </w:t>
      </w:r>
      <w:r>
        <w:t xml:space="preserve">&lt; 0.01) larger than |0.1| with academic achievement beyond the other skill domains. Specifically, Emotional resilience (b = -0.11; 95% CI [-0.13; -0.09]; p &lt; 0.001), Self-management (b = 0.24; 95% CI [0.22; 0.25]; p &lt; 0.001) showed significant and practically meaningful associations with academic achievement, while all other associations were lower than |0.05| and/or non-significant.</w:t>
      </w:r>
    </w:p>
    <w:bookmarkEnd w:id="56"/>
    <w:bookmarkStart w:id="57" w:name="reproducibility-via-the-living-seb-app"/>
    <w:p>
      <w:pPr>
        <w:pStyle w:val="Heading2"/>
      </w:pPr>
      <w:r>
        <w:t xml:space="preserve">Reproducibility via the Living SEB App</w:t>
      </w:r>
    </w:p>
    <w:p>
      <w:pPr>
        <w:pStyle w:val="FirstParagraph"/>
      </w:pPr>
      <w:r>
        <w:t xml:space="preserve">All analyses can be reproduced in the Meta-analysis and MetaSEM modules of the</w:t>
      </w:r>
      <w:r>
        <w:t xml:space="preserve"> </w:t>
      </w:r>
      <w:r>
        <w:rPr>
          <w:i/>
          <w:iCs/>
        </w:rPr>
        <w:t xml:space="preserve">Living SEB Skills App</w:t>
      </w:r>
      <w:r>
        <w:t xml:space="preserve">. Users can select specific subsets of studies, download data and R code, and generate updated reports. This ensures that results presented here remain transparent, reproducible, and adaptable as the evidence base grows.</w:t>
      </w:r>
    </w:p>
    <w:bookmarkEnd w:id="57"/>
    <w:bookmarkEnd w:id="58"/>
    <w:bookmarkStart w:id="63" w:name="discussion"/>
    <w:p>
      <w:pPr>
        <w:pStyle w:val="Heading1"/>
      </w:pPr>
      <w:r>
        <w:t xml:space="preserve">Discussion</w:t>
      </w:r>
    </w:p>
    <w:p>
      <w:pPr>
        <w:pStyle w:val="FirstParagraph"/>
      </w:pPr>
      <w:r>
        <w:t xml:space="preserve">In this article, we introduced the</w:t>
      </w:r>
      <w:r>
        <w:t xml:space="preserve"> </w:t>
      </w:r>
      <w:r>
        <w:rPr>
          <w:i/>
          <w:iCs/>
        </w:rPr>
        <w:t xml:space="preserve">Living SEB Project</w:t>
      </w:r>
      <w:r>
        <w:t xml:space="preserve"> </w:t>
      </w:r>
      <w:r>
        <w:t xml:space="preserve">and the associated</w:t>
      </w:r>
      <w:r>
        <w:t xml:space="preserve"> </w:t>
      </w:r>
      <w:r>
        <w:rPr>
          <w:i/>
          <w:iCs/>
        </w:rPr>
        <w:t xml:space="preserve">Living SEB App</w:t>
      </w:r>
      <w:r>
        <w:t xml:space="preserve">, a shiny app for searching and analysing SEB skills data and papers. Two tutorial meta-analyses were also conducted to exemplify the use that can be done of the data collected in the</w:t>
      </w:r>
      <w:r>
        <w:t xml:space="preserve"> </w:t>
      </w:r>
      <w:r>
        <w:rPr>
          <w:i/>
          <w:iCs/>
        </w:rPr>
        <w:t xml:space="preserve">Living SEB Project</w:t>
      </w:r>
      <w:r>
        <w:t xml:space="preserve"> </w:t>
      </w:r>
      <w:r>
        <w:t xml:space="preserve">and the</w:t>
      </w:r>
      <w:r>
        <w:t xml:space="preserve"> </w:t>
      </w:r>
      <w:r>
        <w:rPr>
          <w:i/>
          <w:iCs/>
        </w:rPr>
        <w:t xml:space="preserve">Living SEB App</w:t>
      </w:r>
      <w:r>
        <w:t xml:space="preserve"> </w:t>
      </w:r>
      <w:r>
        <w:t xml:space="preserve">and test meta-analytical associations between SEB skills and academic achievement and their incremental validity beyond personality traits. To do this, we employed the two main meta-analysis functions currently available in the</w:t>
      </w:r>
      <w:r>
        <w:t xml:space="preserve"> </w:t>
      </w:r>
      <w:r>
        <w:rPr>
          <w:i/>
          <w:iCs/>
        </w:rPr>
        <w:t xml:space="preserve">Living SEB App</w:t>
      </w:r>
      <w:r>
        <w:t xml:space="preserve">, namely three-level meta-analysis of correlation coefficients and MASEM. The results of these analyses showed that five skills were significantly associated with academic achievement, with pooled correlations ranging between 0.07 (i.e., Emotional resilience) and 0.24 (i.e., Cooperation). When controlling for personality traits in OSMASEM regression models, three of the SEB skills and one of the personality traits showed significant association with academic achievement larger than |0.1| beyond the corresponding trait/skill. More precise estimates of these associations will be available each month in the living version of this manuscript if new research on the topic is published.</w:t>
      </w:r>
    </w:p>
    <w:p>
      <w:pPr>
        <w:pStyle w:val="BodyText"/>
      </w:pPr>
      <w:r>
        <w:t xml:space="preserve">As exemplified in these analyses, the</w:t>
      </w:r>
      <w:r>
        <w:t xml:space="preserve"> </w:t>
      </w:r>
      <w:r>
        <w:rPr>
          <w:i/>
          <w:iCs/>
        </w:rPr>
        <w:t xml:space="preserve">Living SEB Project</w:t>
      </w:r>
      <w:r>
        <w:t xml:space="preserve"> </w:t>
      </w:r>
      <w:r>
        <w:t xml:space="preserve">provides the necessary tools and data for responding cross-sectional research questions and synthesizing the available evidence using meta-analysis. However, different uses can be made of this data and of the</w:t>
      </w:r>
      <w:r>
        <w:t xml:space="preserve"> </w:t>
      </w:r>
      <w:r>
        <w:rPr>
          <w:i/>
          <w:iCs/>
        </w:rPr>
        <w:t xml:space="preserve">Living SEB App</w:t>
      </w:r>
      <w:r>
        <w:t xml:space="preserve">.</w:t>
      </w:r>
    </w:p>
    <w:bookmarkStart w:id="59"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w:t>
      </w:r>
      <w:r>
        <w:t xml:space="preserve"> </w:t>
      </w:r>
      <w:r>
        <w:rPr>
          <w:i/>
          <w:iCs/>
        </w:rPr>
        <w:t xml:space="preserve">Living SEB Project</w:t>
      </w:r>
      <w:r>
        <w:t xml:space="preserve"> </w:t>
      </w:r>
      <w:r>
        <w:t xml:space="preserve">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w:t>
      </w:r>
      <w:r>
        <w:t xml:space="preserve"> </w:t>
      </w:r>
      <w:r>
        <w:rPr>
          <w:i/>
          <w:iCs/>
        </w:rPr>
        <w:t xml:space="preserve">Living SEB App</w:t>
      </w:r>
      <w:r>
        <w:t xml:space="preserve"> </w:t>
      </w:r>
      <w:r>
        <w:t xml:space="preserve">should not be considered as publication-ready meta-analysis, which would require additional steps and integration (e.g., risk of bias analysis, tests for publication bias, moderator analysis, different modelling approaches). For this reason, we suggest using the</w:t>
      </w:r>
      <w:r>
        <w:t xml:space="preserve"> </w:t>
      </w:r>
      <w:r>
        <w:rPr>
          <w:i/>
          <w:iCs/>
        </w:rPr>
        <w:t xml:space="preserve">Living SEB App</w:t>
      </w:r>
      <w:r>
        <w:t xml:space="preserve"> </w:t>
      </w:r>
      <w:r>
        <w:t xml:space="preserve">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side,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59"/>
    <w:bookmarkStart w:id="60" w:name="limitations"/>
    <w:p>
      <w:pPr>
        <w:pStyle w:val="Heading2"/>
      </w:pPr>
      <w:r>
        <w:t xml:space="preserve">Limitations</w:t>
      </w:r>
    </w:p>
    <w:p>
      <w:pPr>
        <w:pStyle w:val="FirstParagraph"/>
      </w:pPr>
      <w:r>
        <w:t xml:space="preserve">When designing the</w:t>
      </w:r>
      <w:r>
        <w:t xml:space="preserve"> </w:t>
      </w:r>
      <w:r>
        <w:rPr>
          <w:i/>
          <w:iCs/>
        </w:rPr>
        <w:t xml:space="preserve">Living SEB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60"/>
    <w:bookmarkStart w:id="61"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Finally, users may be provided with the possibility to upload additional data in the main database for personal use or openly for the community.</w:t>
      </w:r>
    </w:p>
    <w:bookmarkEnd w:id="61"/>
    <w:bookmarkStart w:id="62" w:name="conclusions"/>
    <w:p>
      <w:pPr>
        <w:pStyle w:val="Heading2"/>
      </w:pPr>
      <w:r>
        <w:t xml:space="preserve">Conclusions</w:t>
      </w:r>
    </w:p>
    <w:p>
      <w:pPr>
        <w:pStyle w:val="FirstParagraph"/>
      </w:pPr>
      <w:r>
        <w:t xml:space="preserve">To conclude, the current paper provides an initial description of the</w:t>
      </w:r>
      <w:r>
        <w:t xml:space="preserve"> </w:t>
      </w:r>
      <w:r>
        <w:rPr>
          <w:i/>
          <w:iCs/>
        </w:rPr>
        <w:t xml:space="preserve">Living SEB Project</w:t>
      </w:r>
      <w:r>
        <w:t xml:space="preserve"> </w:t>
      </w:r>
      <w:r>
        <w:t xml:space="preserve">and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62"/>
    <w:bookmarkEnd w:id="63"/>
    <w:bookmarkStart w:id="185" w:name="references"/>
    <w:p>
      <w:pPr>
        <w:pStyle w:val="Heading1"/>
      </w:pPr>
      <w:r>
        <w:t xml:space="preserve">References</w:t>
      </w:r>
    </w:p>
    <w:bookmarkStart w:id="167" w:name="refs"/>
    <w:bookmarkStart w:id="65"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64">
        <w:r>
          <w:rPr>
            <w:rStyle w:val="Hyperlink"/>
          </w:rPr>
          <w:t xml:space="preserve">https://doi.org/10.1037/pas0000591</w:t>
        </w:r>
      </w:hyperlink>
    </w:p>
    <w:bookmarkEnd w:id="65"/>
    <w:bookmarkStart w:id="67"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66">
        <w:r>
          <w:rPr>
            <w:rStyle w:val="Hyperlink"/>
          </w:rPr>
          <w:t xml:space="preserve">https://doi.org/10.1016/j.paid.2024.112870</w:t>
        </w:r>
      </w:hyperlink>
    </w:p>
    <w:bookmarkEnd w:id="67"/>
    <w:bookmarkStart w:id="68"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68"/>
    <w:bookmarkStart w:id="70"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69">
        <w:r>
          <w:rPr>
            <w:rStyle w:val="Hyperlink"/>
          </w:rPr>
          <w:t xml:space="preserve">https://doi.org/10.25035/pad.2015.002</w:t>
        </w:r>
      </w:hyperlink>
    </w:p>
    <w:bookmarkEnd w:id="70"/>
    <w:bookmarkStart w:id="72"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71">
        <w:r>
          <w:rPr>
            <w:rStyle w:val="Hyperlink"/>
          </w:rPr>
          <w:t xml:space="preserve">https://doi.org/10.3390/jintelligence10030048</w:t>
        </w:r>
      </w:hyperlink>
    </w:p>
    <w:bookmarkEnd w:id="72"/>
    <w:bookmarkStart w:id="74"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73">
        <w:r>
          <w:rPr>
            <w:rStyle w:val="Hyperlink"/>
          </w:rPr>
          <w:t xml:space="preserve">https://doi.org/10.1525/collabra.120531</w:t>
        </w:r>
      </w:hyperlink>
    </w:p>
    <w:bookmarkEnd w:id="74"/>
    <w:bookmarkStart w:id="75"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75"/>
    <w:bookmarkStart w:id="77"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76">
        <w:r>
          <w:rPr>
            <w:rStyle w:val="Hyperlink"/>
          </w:rPr>
          <w:t xml:space="preserve">https://cran.r-project.org/web/packages/metaSEM/index.html</w:t>
        </w:r>
      </w:hyperlink>
    </w:p>
    <w:bookmarkEnd w:id="77"/>
    <w:bookmarkStart w:id="79"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78">
        <w:r>
          <w:rPr>
            <w:rStyle w:val="Hyperlink"/>
          </w:rPr>
          <w:t xml:space="preserve">https://doi.org/10.1007/s11218-025-10079-9</w:t>
        </w:r>
      </w:hyperlink>
    </w:p>
    <w:bookmarkEnd w:id="79"/>
    <w:bookmarkStart w:id="81"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80">
        <w:r>
          <w:rPr>
            <w:rStyle w:val="Hyperlink"/>
          </w:rPr>
          <w:t xml:space="preserve">https://doi.org/10.1136/ebmental-2022-300509</w:t>
        </w:r>
      </w:hyperlink>
    </w:p>
    <w:bookmarkEnd w:id="81"/>
    <w:bookmarkStart w:id="83"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82">
        <w:r>
          <w:rPr>
            <w:rStyle w:val="Hyperlink"/>
          </w:rPr>
          <w:t xml:space="preserve">https://doi.org/10.1177/20965311251319355</w:t>
        </w:r>
      </w:hyperlink>
    </w:p>
    <w:bookmarkEnd w:id="83"/>
    <w:bookmarkStart w:id="85"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84">
        <w:r>
          <w:rPr>
            <w:rStyle w:val="Hyperlink"/>
          </w:rPr>
          <w:t xml:space="preserve">https://doi.org/10.1016/j.jclinepi.2017.08.010</w:t>
        </w:r>
      </w:hyperlink>
    </w:p>
    <w:bookmarkEnd w:id="85"/>
    <w:bookmarkStart w:id="87"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86">
        <w:r>
          <w:rPr>
            <w:rStyle w:val="Hyperlink"/>
          </w:rPr>
          <w:t xml:space="preserve">https://doi.org/10.1371/journal.pmed.1001603</w:t>
        </w:r>
      </w:hyperlink>
    </w:p>
    <w:bookmarkEnd w:id="87"/>
    <w:bookmarkStart w:id="89"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88">
        <w:r>
          <w:rPr>
            <w:rStyle w:val="Hyperlink"/>
          </w:rPr>
          <w:t xml:space="preserve">https://doi.org/10.1007/s11218-025-10095-9</w:t>
        </w:r>
      </w:hyperlink>
    </w:p>
    <w:bookmarkEnd w:id="89"/>
    <w:bookmarkStart w:id="91"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90">
        <w:r>
          <w:rPr>
            <w:rStyle w:val="Hyperlink"/>
          </w:rPr>
          <w:t xml:space="preserve">https://doi.org/10.1080/13504622.2025.2459323</w:t>
        </w:r>
      </w:hyperlink>
    </w:p>
    <w:bookmarkEnd w:id="91"/>
    <w:bookmarkStart w:id="93"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92">
        <w:r>
          <w:rPr>
            <w:rStyle w:val="Hyperlink"/>
          </w:rPr>
          <w:t xml:space="preserve">https://doi.org/10.1080/00223891.2024.2335912</w:t>
        </w:r>
      </w:hyperlink>
    </w:p>
    <w:bookmarkEnd w:id="93"/>
    <w:bookmarkStart w:id="95"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94">
        <w:r>
          <w:rPr>
            <w:rStyle w:val="Hyperlink"/>
          </w:rPr>
          <w:t xml:space="preserve">https://doi.org/10.1016/j.paid.2025.113200</w:t>
        </w:r>
      </w:hyperlink>
    </w:p>
    <w:bookmarkEnd w:id="95"/>
    <w:bookmarkStart w:id="97"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96">
        <w:r>
          <w:rPr>
            <w:rStyle w:val="Hyperlink"/>
          </w:rPr>
          <w:t xml:space="preserve">https://doi.org/10.3390/jintelligence11060118</w:t>
        </w:r>
      </w:hyperlink>
    </w:p>
    <w:bookmarkEnd w:id="97"/>
    <w:bookmarkStart w:id="99"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98">
        <w:r>
          <w:rPr>
            <w:rStyle w:val="Hyperlink"/>
          </w:rPr>
          <w:t xml:space="preserve">https://doi.org/10.1016/j.lindif.2024.102581</w:t>
        </w:r>
      </w:hyperlink>
    </w:p>
    <w:bookmarkEnd w:id="99"/>
    <w:bookmarkStart w:id="101"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100">
        <w:r>
          <w:rPr>
            <w:rStyle w:val="Hyperlink"/>
          </w:rPr>
          <w:t xml:space="preserve">https://doi.org/10.1007/s10212-022-00601-4</w:t>
        </w:r>
      </w:hyperlink>
    </w:p>
    <w:bookmarkEnd w:id="101"/>
    <w:bookmarkStart w:id="103"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102">
        <w:r>
          <w:rPr>
            <w:rStyle w:val="Hyperlink"/>
          </w:rPr>
          <w:t xml:space="preserve">https://doi.org/10.1037/pspp0000426</w:t>
        </w:r>
      </w:hyperlink>
    </w:p>
    <w:bookmarkEnd w:id="103"/>
    <w:bookmarkStart w:id="105"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104">
        <w:r>
          <w:rPr>
            <w:rStyle w:val="Hyperlink"/>
          </w:rPr>
          <w:t xml:space="preserve">https://doi.org/10.1016/j.labeco.2012.05.014</w:t>
        </w:r>
      </w:hyperlink>
    </w:p>
    <w:bookmarkEnd w:id="105"/>
    <w:bookmarkStart w:id="107"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06">
        <w:r>
          <w:rPr>
            <w:rStyle w:val="Hyperlink"/>
          </w:rPr>
          <w:t xml:space="preserve">https://doi.org/10.1002/jrsm.1635</w:t>
        </w:r>
      </w:hyperlink>
    </w:p>
    <w:bookmarkEnd w:id="107"/>
    <w:bookmarkStart w:id="109"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08">
        <w:r>
          <w:rPr>
            <w:rStyle w:val="Hyperlink"/>
          </w:rPr>
          <w:t xml:space="preserve">https://doi.org/10.1007/s11031-025-10132-2</w:t>
        </w:r>
      </w:hyperlink>
    </w:p>
    <w:bookmarkEnd w:id="109"/>
    <w:bookmarkStart w:id="111"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10">
        <w:r>
          <w:rPr>
            <w:rStyle w:val="Hyperlink"/>
          </w:rPr>
          <w:t xml:space="preserve">https://doi.org/10.1007/s10791-025-09703-1</w:t>
        </w:r>
      </w:hyperlink>
    </w:p>
    <w:bookmarkEnd w:id="111"/>
    <w:bookmarkStart w:id="113"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12">
        <w:r>
          <w:rPr>
            <w:rStyle w:val="Hyperlink"/>
          </w:rPr>
          <w:t xml:space="preserve">https://doi.org/10.1037/met0000245</w:t>
        </w:r>
      </w:hyperlink>
    </w:p>
    <w:bookmarkEnd w:id="113"/>
    <w:bookmarkStart w:id="115"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14">
        <w:r>
          <w:rPr>
            <w:rStyle w:val="Hyperlink"/>
          </w:rPr>
          <w:t xml:space="preserve">https://doi.org/10.1002/jrsm.1498</w:t>
        </w:r>
      </w:hyperlink>
    </w:p>
    <w:bookmarkEnd w:id="115"/>
    <w:bookmarkStart w:id="117"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16">
        <w:r>
          <w:rPr>
            <w:rStyle w:val="Hyperlink"/>
          </w:rPr>
          <w:t xml:space="preserve">https://doi.org/10.3390/jintelligence10030063</w:t>
        </w:r>
      </w:hyperlink>
    </w:p>
    <w:bookmarkEnd w:id="117"/>
    <w:bookmarkStart w:id="119"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18">
        <w:r>
          <w:rPr>
            <w:rStyle w:val="Hyperlink"/>
          </w:rPr>
          <w:t xml:space="preserve">https://doi.org/10.1016/j.lindif.2024.102605</w:t>
        </w:r>
      </w:hyperlink>
    </w:p>
    <w:bookmarkEnd w:id="119"/>
    <w:bookmarkStart w:id="121"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20">
        <w:r>
          <w:rPr>
            <w:rStyle w:val="Hyperlink"/>
          </w:rPr>
          <w:t xml:space="preserve">https://doi.org/10.1037/0022-3514.56.4.586</w:t>
        </w:r>
      </w:hyperlink>
    </w:p>
    <w:bookmarkEnd w:id="121"/>
    <w:bookmarkStart w:id="123"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22">
        <w:r>
          <w:rPr>
            <w:rStyle w:val="Hyperlink"/>
          </w:rPr>
          <w:t xml:space="preserve">https://doi.org/10.1186/2046-4053-4-1</w:t>
        </w:r>
      </w:hyperlink>
    </w:p>
    <w:bookmarkEnd w:id="123"/>
    <w:bookmarkStart w:id="125"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24">
        <w:r>
          <w:rPr>
            <w:rStyle w:val="Hyperlink"/>
          </w:rPr>
          <w:t xml:space="preserve">https://doi.org/10.3389/feduc.2021.679561</w:t>
        </w:r>
      </w:hyperlink>
    </w:p>
    <w:bookmarkEnd w:id="125"/>
    <w:bookmarkStart w:id="127"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26">
        <w:r>
          <w:rPr>
            <w:rStyle w:val="Hyperlink"/>
          </w:rPr>
          <w:t xml:space="preserve">https://doi.org/10.1177/08902070251328046</w:t>
        </w:r>
      </w:hyperlink>
    </w:p>
    <w:bookmarkEnd w:id="127"/>
    <w:bookmarkStart w:id="129"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28">
        <w:r>
          <w:rPr>
            <w:rStyle w:val="Hyperlink"/>
          </w:rPr>
          <w:t xml:space="preserve">https://doi.org/10.1787/92a11084-en</w:t>
        </w:r>
      </w:hyperlink>
    </w:p>
    <w:bookmarkEnd w:id="129"/>
    <w:bookmarkStart w:id="131"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30">
        <w:r>
          <w:rPr>
            <w:rStyle w:val="Hyperlink"/>
          </w:rPr>
          <w:t xml:space="preserve">https://doi.org/10.1111/j.1746-1561.2000.tb06468.x</w:t>
        </w:r>
      </w:hyperlink>
    </w:p>
    <w:bookmarkEnd w:id="131"/>
    <w:bookmarkStart w:id="133" w:name="Xa9e0562277ebc2e30070cd37a2b9b7a899100bd"/>
    <w:p>
      <w:pPr>
        <w:pStyle w:val="Bibliography"/>
      </w:pPr>
      <w:r>
        <w:t xml:space="preserve">Pellegrino, G., Feraco, T., De Vita, F., Martino, M. G., Matteucci, M. C., Montesano, L., Passolunghi, M. C., Re, A. M., Sini, B., Tinti, C., Valenti, A., Meneghetti, C., &amp; Carretti, B. (2026). University</w:t>
      </w:r>
      <w:r>
        <w:t xml:space="preserve"> </w:t>
      </w:r>
      <w:r>
        <w:t xml:space="preserve">Students With Specific Learning Disabilities</w:t>
      </w:r>
      <w:r>
        <w:t xml:space="preserve">:</w:t>
      </w:r>
      <w:r>
        <w:t xml:space="preserve"> </w:t>
      </w:r>
      <w:r>
        <w:t xml:space="preserve">Do Soft Skills</w:t>
      </w:r>
      <w:r>
        <w:t xml:space="preserve"> </w:t>
      </w:r>
      <w:r>
        <w:t xml:space="preserve">and</w:t>
      </w:r>
      <w:r>
        <w:t xml:space="preserve"> </w:t>
      </w:r>
      <w:r>
        <w:t xml:space="preserve">Study-Related Factors Make</w:t>
      </w:r>
      <w:r>
        <w:t xml:space="preserve"> </w:t>
      </w:r>
      <w:r>
        <w:t xml:space="preserve">a</w:t>
      </w:r>
      <w:r>
        <w:t xml:space="preserve"> </w:t>
      </w:r>
      <w:r>
        <w:t xml:space="preserve">Difference</w:t>
      </w:r>
      <w:r>
        <w:t xml:space="preserve"> </w:t>
      </w:r>
      <w:r>
        <w:t xml:space="preserve">to</w:t>
      </w:r>
      <w:r>
        <w:t xml:space="preserve"> </w:t>
      </w:r>
      <w:r>
        <w:t xml:space="preserve">Their Academic Outcomes</w:t>
      </w:r>
      <w:r>
        <w:t xml:space="preserve">?</w:t>
      </w:r>
      <w:r>
        <w:t xml:space="preserve"> </w:t>
      </w:r>
      <w:r>
        <w:rPr>
          <w:i/>
          <w:iCs/>
        </w:rPr>
        <w:t xml:space="preserve">Journal of Learning Disabilities</w:t>
      </w:r>
      <w:r>
        <w:t xml:space="preserve">, 00222194261417592.</w:t>
      </w:r>
      <w:r>
        <w:t xml:space="preserve"> </w:t>
      </w:r>
      <w:hyperlink r:id="rId132">
        <w:r>
          <w:rPr>
            <w:rStyle w:val="Hyperlink"/>
          </w:rPr>
          <w:t xml:space="preserve">https://doi.org/10.1177/00222194261417592</w:t>
        </w:r>
      </w:hyperlink>
    </w:p>
    <w:bookmarkEnd w:id="133"/>
    <w:bookmarkStart w:id="135"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34">
        <w:r>
          <w:rPr>
            <w:rStyle w:val="Hyperlink"/>
          </w:rPr>
          <w:t xml:space="preserve">https://doi.org/10.1002/jad.12486</w:t>
        </w:r>
      </w:hyperlink>
    </w:p>
    <w:bookmarkEnd w:id="135"/>
    <w:bookmarkStart w:id="137"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36">
        <w:r>
          <w:rPr>
            <w:rStyle w:val="Hyperlink"/>
          </w:rPr>
          <w:t xml:space="preserve">https://doi.org/10.1177/10731911231225197</w:t>
        </w:r>
      </w:hyperlink>
    </w:p>
    <w:bookmarkEnd w:id="137"/>
    <w:bookmarkStart w:id="139"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38">
        <w:r>
          <w:rPr>
            <w:rStyle w:val="Hyperlink"/>
          </w:rPr>
          <w:t xml:space="preserve">https://doi.org/10.1177/08902070241309960</w:t>
        </w:r>
      </w:hyperlink>
    </w:p>
    <w:bookmarkEnd w:id="139"/>
    <w:bookmarkStart w:id="140"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40"/>
    <w:bookmarkStart w:id="142"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41">
        <w:r>
          <w:rPr>
            <w:rStyle w:val="Hyperlink"/>
          </w:rPr>
          <w:t xml:space="preserve">https://doi.org/10.1038/s44159-023-00213-9</w:t>
        </w:r>
      </w:hyperlink>
    </w:p>
    <w:bookmarkEnd w:id="142"/>
    <w:bookmarkStart w:id="144"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43">
        <w:r>
          <w:rPr>
            <w:rStyle w:val="Hyperlink"/>
          </w:rPr>
          <w:t xml:space="preserve">https://doi.org/10.1111/jora.12830</w:t>
        </w:r>
      </w:hyperlink>
    </w:p>
    <w:bookmarkEnd w:id="144"/>
    <w:bookmarkStart w:id="146"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45">
        <w:r>
          <w:rPr>
            <w:rStyle w:val="Hyperlink"/>
          </w:rPr>
          <w:t xml:space="preserve">https://doi.org/10.1177/10731911241256434</w:t>
        </w:r>
      </w:hyperlink>
    </w:p>
    <w:bookmarkEnd w:id="146"/>
    <w:bookmarkStart w:id="148"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47">
        <w:r>
          <w:rPr>
            <w:rStyle w:val="Hyperlink"/>
          </w:rPr>
          <w:t xml:space="preserve">https://doi.org/10.3389/fpsyg.2025.1653072</w:t>
        </w:r>
      </w:hyperlink>
    </w:p>
    <w:bookmarkEnd w:id="148"/>
    <w:bookmarkStart w:id="150"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49">
        <w:r>
          <w:rPr>
            <w:rStyle w:val="Hyperlink"/>
          </w:rPr>
          <w:t xml:space="preserve">https://doi.org/10.1177/0963721420978613</w:t>
        </w:r>
      </w:hyperlink>
    </w:p>
    <w:bookmarkEnd w:id="150"/>
    <w:bookmarkStart w:id="152"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51">
        <w:r>
          <w:rPr>
            <w:rStyle w:val="Hyperlink"/>
          </w:rPr>
          <w:t xml:space="preserve">https://doi.org/10.1016/j.jrp.2023.104382</w:t>
        </w:r>
      </w:hyperlink>
    </w:p>
    <w:bookmarkEnd w:id="152"/>
    <w:bookmarkStart w:id="154"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53">
        <w:r>
          <w:rPr>
            <w:rStyle w:val="Hyperlink"/>
          </w:rPr>
          <w:t xml:space="preserve">https://doi.org/10.1037/pspp0000401</w:t>
        </w:r>
      </w:hyperlink>
    </w:p>
    <w:bookmarkEnd w:id="154"/>
    <w:bookmarkStart w:id="156"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55">
        <w:r>
          <w:rPr>
            <w:rStyle w:val="Hyperlink"/>
          </w:rPr>
          <w:t xml:space="preserve">https://doi.org/10.1177/19485506221127483</w:t>
        </w:r>
      </w:hyperlink>
    </w:p>
    <w:bookmarkEnd w:id="156"/>
    <w:bookmarkStart w:id="158"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57">
        <w:r>
          <w:rPr>
            <w:rStyle w:val="Hyperlink"/>
          </w:rPr>
          <w:t xml:space="preserve">https://doi.org/10.1177/17456916211053319</w:t>
        </w:r>
      </w:hyperlink>
    </w:p>
    <w:bookmarkEnd w:id="158"/>
    <w:bookmarkStart w:id="160"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59">
        <w:r>
          <w:rPr>
            <w:rStyle w:val="Hyperlink"/>
          </w:rPr>
          <w:t xml:space="preserve">https://doi.org/10.20453/rnp.v87i1.5046</w:t>
        </w:r>
      </w:hyperlink>
    </w:p>
    <w:bookmarkEnd w:id="160"/>
    <w:bookmarkStart w:id="162"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61">
        <w:r>
          <w:rPr>
            <w:rStyle w:val="Hyperlink"/>
          </w:rPr>
          <w:t xml:space="preserve">https://doi.org/10.18637/jss.v036.i03</w:t>
        </w:r>
      </w:hyperlink>
    </w:p>
    <w:bookmarkEnd w:id="162"/>
    <w:bookmarkStart w:id="164"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63">
        <w:r>
          <w:rPr>
            <w:rStyle w:val="Hyperlink"/>
          </w:rPr>
          <w:t xml:space="preserve">https://doi.org/10.1080/00223891.2024.2444447</w:t>
        </w:r>
      </w:hyperlink>
    </w:p>
    <w:bookmarkEnd w:id="164"/>
    <w:bookmarkStart w:id="166"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65">
        <w:r>
          <w:rPr>
            <w:rStyle w:val="Hyperlink"/>
          </w:rPr>
          <w:t xml:space="preserve">https://doi.org/10.1371/journal.pone.0296484</w:t>
        </w:r>
      </w:hyperlink>
    </w:p>
    <w:bookmarkEnd w:id="166"/>
    <w:bookmarkEnd w:id="167"/>
    <w:bookmarkStart w:id="169" w:name="tbl-studies-summary"/>
    <w:p>
      <w:pPr>
        <w:pStyle w:val="FigureTitle"/>
      </w:pPr>
      <w:r>
        <w:t xml:space="preserve">Table 1</w:t>
      </w:r>
    </w:p>
    <w:p>
      <w:pPr>
        <w:pStyle w:val="Caption"/>
      </w:pPr>
      <w:r>
        <w:t xml:space="preserve">Studies included in the review</w:t>
      </w:r>
    </w:p>
    <w:bookmarkStart w:id="168"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Xa9e0562277ebc2e30070cd37a2b9b7a899100bd">
              <w:r>
                <w:rPr>
                  <w:rStyle w:val="Hyperlink"/>
                </w:rPr>
                <w:t xml:space="preserve">2026</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752</w:t>
            </w:r>
          </w:p>
        </w:tc>
        <w:tc>
          <w:tcPr/>
          <w:p>
            <w:pPr>
              <w:pStyle w:val="Compact"/>
            </w:pPr>
            <w:r>
              <w:t xml:space="preserve">Young adults</w:t>
            </w:r>
          </w:p>
        </w:tc>
        <w:tc>
          <w:tcPr/>
          <w:p>
            <w:pPr>
              <w:pStyle w:val="Compact"/>
            </w:pPr>
            <w:r>
              <w:t xml:space="preserve">Associations between SEB skills and university students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68"/>
    <w:bookmarkEnd w:id="169"/>
    <w:p>
      <w:r>
        <w:br w:type="page"/>
      </w:r>
    </w:p>
    <w:bookmarkStart w:id="170"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382"/>
        <w:gridCol w:w="1126"/>
        <w:gridCol w:w="1297"/>
        <w:gridCol w:w="1370"/>
        <w:gridCol w:w="796"/>
        <w:gridCol w:w="116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 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62 (10)*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39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91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12991 (11)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56 (10)*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70"/>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71"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-2.54</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8.59</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109.86</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[0.14;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8.89</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118.26</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-0.79</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5.70</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133.70</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2.80</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3.42</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 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82.27</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2.13</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4.44</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-115.34</w:t>
            </w:r>
          </w:p>
        </w:tc>
      </w:tr>
    </w:tbl>
    <w:bookmarkEnd w:id="171"/>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72" w:name="tbl-osmasem-summary2"/>
    <w:p>
      <w:pPr>
        <w:pStyle w:val="FigureTitle"/>
      </w:pPr>
      <w:r>
        <w:t xml:space="preserve">Table 4</w:t>
      </w:r>
    </w:p>
    <w:p>
      <w:pPr>
        <w:pStyle w:val="Caption"/>
      </w:pPr>
      <w:r>
        <w:t xml:space="preserve">OSMASEM regression coefficients for the multiple regression model including all five skill domains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397"/>
        <w:gridCol w:w="1847"/>
        <w:gridCol w:w="1014"/>
        <w:gridCol w:w="547"/>
        <w:gridCol w:w="1269"/>
        <w:gridCol w:w="714"/>
      </w:tblGrid>
      <w:tr>
        <w:trPr>
          <w:trHeight w:val="37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-6.23</w:t>
            </w:r>
          </w:p>
        </w:tc>
      </w:tr>
      <w:tr>
        <w:trPr>
          <w:trHeight w:val="3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-12.87</w:t>
            </w:r>
          </w:p>
        </w:tc>
      </w:tr>
      <w:tr>
        <w:trPr>
          <w:trHeight w:val="3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1.61</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29.18</w:t>
            </w:r>
          </w:p>
        </w:tc>
      </w:tr>
      <w:tr>
        <w:trPr>
          <w:trHeight w:val="379"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 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-1.40</w:t>
            </w:r>
          </w:p>
        </w:tc>
      </w:tr>
    </w:tbl>
    <w:bookmarkEnd w:id="172"/>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76"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74" name="Picture"/>
            <a:graphic>
              <a:graphicData uri="http://schemas.openxmlformats.org/drawingml/2006/picture">
                <pic:pic>
                  <pic:nvPicPr>
                    <pic:cNvPr descr="prisma.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bookmarkEnd w:id="176"/>
    <w:p>
      <w:r>
        <w:br w:type="page"/>
      </w:r>
    </w:p>
    <w:bookmarkStart w:id="180"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78" name="Picture"/>
            <a:graphic>
              <a:graphicData uri="http://schemas.openxmlformats.org/drawingml/2006/picture">
                <pic:pic>
                  <pic:nvPicPr>
                    <pic:cNvPr descr="livingSEBpaper_files/figure-docx/fig-meta-analysis-plot-1.png" id="179" name="Picture"/>
                    <pic:cNvPicPr>
                      <a:picLocks noChangeArrowheads="1" noChangeAspect="1"/>
                    </pic:cNvPicPr>
                  </pic:nvPicPr>
                  <pic:blipFill>
                    <a:blip r:embed="rId177"/>
                    <a:stretch>
                      <a:fillRect/>
                    </a:stretch>
                  </pic:blipFill>
                  <pic:spPr bwMode="auto">
                    <a:xfrm>
                      <a:off x="0" y="0"/>
                      <a:ext cx="5943600" cy="5943600"/>
                    </a:xfrm>
                    <a:prstGeom prst="rect">
                      <a:avLst/>
                    </a:prstGeom>
                    <a:noFill/>
                    <a:ln w="9525">
                      <a:noFill/>
                      <a:headEnd/>
                      <a:tailEnd/>
                    </a:ln>
                  </pic:spPr>
                </pic:pic>
              </a:graphicData>
            </a:graphic>
          </wp:inline>
        </w:drawing>
      </w:r>
    </w:p>
    <w:bookmarkEnd w:id="180"/>
    <w:p>
      <w:r>
        <w:br w:type="page"/>
      </w:r>
    </w:p>
    <w:bookmarkStart w:id="184"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82" name="Picture"/>
            <a:graphic>
              <a:graphicData uri="http://schemas.openxmlformats.org/drawingml/2006/picture">
                <pic:pic>
                  <pic:nvPicPr>
                    <pic:cNvPr descr="livingSEBpaper_files/figure-docx/fig-corrplot-1.png" id="183" name="Picture"/>
                    <pic:cNvPicPr>
                      <a:picLocks noChangeArrowheads="1" noChangeAspect="1"/>
                    </pic:cNvPicPr>
                  </pic:nvPicPr>
                  <pic:blipFill>
                    <a:blip r:embed="rId181"/>
                    <a:stretch>
                      <a:fillRect/>
                    </a:stretch>
                  </pic:blipFill>
                  <pic:spPr bwMode="auto">
                    <a:xfrm>
                      <a:off x="0" y="0"/>
                      <a:ext cx="5943600" cy="5943600"/>
                    </a:xfrm>
                    <a:prstGeom prst="rect">
                      <a:avLst/>
                    </a:prstGeom>
                    <a:noFill/>
                    <a:ln w="9525">
                      <a:noFill/>
                      <a:headEnd/>
                      <a:tailEnd/>
                    </a:ln>
                  </pic:spPr>
                </pic:pic>
              </a:graphicData>
            </a:graphic>
          </wp:inline>
        </w:drawing>
      </w:r>
    </w:p>
    <w:bookmarkEnd w:id="184"/>
    <w:p>
      <w:r>
        <w:br w:type="page"/>
      </w:r>
    </w:p>
    <w:bookmarkEnd w:id="18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hyperlink" Id="rId76" Target="https://cran.r-project.org/web/packages/metaSEM/index.html" TargetMode="External" /><Relationship Type="http://schemas.openxmlformats.org/officeDocument/2006/relationships/hyperlink" Id="rId134" Target="https://doi.org/10.1002/jad.12486" TargetMode="External" /><Relationship Type="http://schemas.openxmlformats.org/officeDocument/2006/relationships/hyperlink" Id="rId114" Target="https://doi.org/10.1002/jrsm.1498" TargetMode="External" /><Relationship Type="http://schemas.openxmlformats.org/officeDocument/2006/relationships/hyperlink" Id="rId106" Target="https://doi.org/10.1002/jrsm.1635" TargetMode="External" /><Relationship Type="http://schemas.openxmlformats.org/officeDocument/2006/relationships/hyperlink" Id="rId100" Target="https://doi.org/10.1007/s10212-022-00601-4" TargetMode="External" /><Relationship Type="http://schemas.openxmlformats.org/officeDocument/2006/relationships/hyperlink" Id="rId110" Target="https://doi.org/10.1007/s10791-025-09703-1" TargetMode="External" /><Relationship Type="http://schemas.openxmlformats.org/officeDocument/2006/relationships/hyperlink" Id="rId108" Target="https://doi.org/10.1007/s11031-025-10132-2" TargetMode="External" /><Relationship Type="http://schemas.openxmlformats.org/officeDocument/2006/relationships/hyperlink" Id="rId78" Target="https://doi.org/10.1007/s11218-025-10079-9" TargetMode="External" /><Relationship Type="http://schemas.openxmlformats.org/officeDocument/2006/relationships/hyperlink" Id="rId88" Target="https://doi.org/10.1007/s11218-025-10095-9" TargetMode="External" /><Relationship Type="http://schemas.openxmlformats.org/officeDocument/2006/relationships/hyperlink" Id="rId84" Target="https://doi.org/10.1016/j.jclinepi.2017.08.010" TargetMode="External" /><Relationship Type="http://schemas.openxmlformats.org/officeDocument/2006/relationships/hyperlink" Id="rId151" Target="https://doi.org/10.1016/j.jrp.2023.104382" TargetMode="External" /><Relationship Type="http://schemas.openxmlformats.org/officeDocument/2006/relationships/hyperlink" Id="rId104" Target="https://doi.org/10.1016/j.labeco.2012.05.014" TargetMode="External" /><Relationship Type="http://schemas.openxmlformats.org/officeDocument/2006/relationships/hyperlink" Id="rId98" Target="https://doi.org/10.1016/j.lindif.2024.102581" TargetMode="External" /><Relationship Type="http://schemas.openxmlformats.org/officeDocument/2006/relationships/hyperlink" Id="rId118" Target="https://doi.org/10.1016/j.lindif.2024.102605" TargetMode="External" /><Relationship Type="http://schemas.openxmlformats.org/officeDocument/2006/relationships/hyperlink" Id="rId66" Target="https://doi.org/10.1016/j.paid.2024.112870" TargetMode="External" /><Relationship Type="http://schemas.openxmlformats.org/officeDocument/2006/relationships/hyperlink" Id="rId94" Target="https://doi.org/10.1016/j.paid.2025.113200" TargetMode="External" /><Relationship Type="http://schemas.openxmlformats.org/officeDocument/2006/relationships/hyperlink" Id="rId120" Target="https://doi.org/10.1037/0022-3514.56.4.586" TargetMode="External" /><Relationship Type="http://schemas.openxmlformats.org/officeDocument/2006/relationships/hyperlink" Id="rId112" Target="https://doi.org/10.1037/met0000245" TargetMode="External" /><Relationship Type="http://schemas.openxmlformats.org/officeDocument/2006/relationships/hyperlink" Id="rId64" Target="https://doi.org/10.1037/pas0000591" TargetMode="External" /><Relationship Type="http://schemas.openxmlformats.org/officeDocument/2006/relationships/hyperlink" Id="rId153" Target="https://doi.org/10.1037/pspp0000401" TargetMode="External" /><Relationship Type="http://schemas.openxmlformats.org/officeDocument/2006/relationships/hyperlink" Id="rId102" Target="https://doi.org/10.1037/pspp0000426" TargetMode="External" /><Relationship Type="http://schemas.openxmlformats.org/officeDocument/2006/relationships/hyperlink" Id="rId141" Target="https://doi.org/10.1038/s44159-023-00213-9" TargetMode="External" /><Relationship Type="http://schemas.openxmlformats.org/officeDocument/2006/relationships/hyperlink" Id="rId92" Target="https://doi.org/10.1080/00223891.2024.2335912" TargetMode="External" /><Relationship Type="http://schemas.openxmlformats.org/officeDocument/2006/relationships/hyperlink" Id="rId163" Target="https://doi.org/10.1080/00223891.2024.2444447" TargetMode="External" /><Relationship Type="http://schemas.openxmlformats.org/officeDocument/2006/relationships/hyperlink" Id="rId90" Target="https://doi.org/10.1080/13504622.2025.2459323" TargetMode="External" /><Relationship Type="http://schemas.openxmlformats.org/officeDocument/2006/relationships/hyperlink" Id="rId130" Target="https://doi.org/10.1111/j.1746-1561.2000.tb06468.x" TargetMode="External" /><Relationship Type="http://schemas.openxmlformats.org/officeDocument/2006/relationships/hyperlink" Id="rId143" Target="https://doi.org/10.1111/jora.12830" TargetMode="External" /><Relationship Type="http://schemas.openxmlformats.org/officeDocument/2006/relationships/hyperlink" Id="rId80" Target="https://doi.org/10.1136/ebmental-2022-300509" TargetMode="External" /><Relationship Type="http://schemas.openxmlformats.org/officeDocument/2006/relationships/hyperlink" Id="rId132" Target="https://doi.org/10.1177/00222194261417592" TargetMode="External" /><Relationship Type="http://schemas.openxmlformats.org/officeDocument/2006/relationships/hyperlink" Id="rId138" Target="https://doi.org/10.1177/08902070241309960" TargetMode="External" /><Relationship Type="http://schemas.openxmlformats.org/officeDocument/2006/relationships/hyperlink" Id="rId126" Target="https://doi.org/10.1177/08902070251328046" TargetMode="External" /><Relationship Type="http://schemas.openxmlformats.org/officeDocument/2006/relationships/hyperlink" Id="rId149" Target="https://doi.org/10.1177/0963721420978613" TargetMode="External" /><Relationship Type="http://schemas.openxmlformats.org/officeDocument/2006/relationships/hyperlink" Id="rId136" Target="https://doi.org/10.1177/10731911231225197" TargetMode="External" /><Relationship Type="http://schemas.openxmlformats.org/officeDocument/2006/relationships/hyperlink" Id="rId145" Target="https://doi.org/10.1177/10731911241256434" TargetMode="External" /><Relationship Type="http://schemas.openxmlformats.org/officeDocument/2006/relationships/hyperlink" Id="rId157" Target="https://doi.org/10.1177/17456916211053319" TargetMode="External" /><Relationship Type="http://schemas.openxmlformats.org/officeDocument/2006/relationships/hyperlink" Id="rId155" Target="https://doi.org/10.1177/19485506221127483" TargetMode="External" /><Relationship Type="http://schemas.openxmlformats.org/officeDocument/2006/relationships/hyperlink" Id="rId82" Target="https://doi.org/10.1177/20965311251319355" TargetMode="External" /><Relationship Type="http://schemas.openxmlformats.org/officeDocument/2006/relationships/hyperlink" Id="rId122" Target="https://doi.org/10.1186/2046-4053-4-1" TargetMode="External" /><Relationship Type="http://schemas.openxmlformats.org/officeDocument/2006/relationships/hyperlink" Id="rId86" Target="https://doi.org/10.1371/journal.pmed.1001603" TargetMode="External" /><Relationship Type="http://schemas.openxmlformats.org/officeDocument/2006/relationships/hyperlink" Id="rId165" Target="https://doi.org/10.1371/journal.pone.0296484" TargetMode="External" /><Relationship Type="http://schemas.openxmlformats.org/officeDocument/2006/relationships/hyperlink" Id="rId73" Target="https://doi.org/10.1525/collabra.120531" TargetMode="External" /><Relationship Type="http://schemas.openxmlformats.org/officeDocument/2006/relationships/hyperlink" Id="rId128" Target="https://doi.org/10.1787/92a11084-en" TargetMode="External" /><Relationship Type="http://schemas.openxmlformats.org/officeDocument/2006/relationships/hyperlink" Id="rId161" Target="https://doi.org/10.18637/jss.v036.i03" TargetMode="External" /><Relationship Type="http://schemas.openxmlformats.org/officeDocument/2006/relationships/hyperlink" Id="rId159" Target="https://doi.org/10.20453/rnp.v87i1.5046" TargetMode="External" /><Relationship Type="http://schemas.openxmlformats.org/officeDocument/2006/relationships/hyperlink" Id="rId69" Target="https://doi.org/10.25035/pad.2015.002" TargetMode="External" /><Relationship Type="http://schemas.openxmlformats.org/officeDocument/2006/relationships/hyperlink" Id="rId124" Target="https://doi.org/10.3389/feduc.2021.679561" TargetMode="External" /><Relationship Type="http://schemas.openxmlformats.org/officeDocument/2006/relationships/hyperlink" Id="rId147" Target="https://doi.org/10.3389/fpsyg.2025.1653072" TargetMode="External" /><Relationship Type="http://schemas.openxmlformats.org/officeDocument/2006/relationships/hyperlink" Id="rId71" Target="https://doi.org/10.3390/jintelligence10030048" TargetMode="External" /><Relationship Type="http://schemas.openxmlformats.org/officeDocument/2006/relationships/hyperlink" Id="rId116" Target="https://doi.org/10.3390/jintelligence10030063" TargetMode="External" /><Relationship Type="http://schemas.openxmlformats.org/officeDocument/2006/relationships/hyperlink" Id="rId96"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paper.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web/packages/metaSEM/index.html" TargetMode="External" /><Relationship Type="http://schemas.openxmlformats.org/officeDocument/2006/relationships/hyperlink" Id="rId134" Target="https://doi.org/10.1002/jad.12486" TargetMode="External" /><Relationship Type="http://schemas.openxmlformats.org/officeDocument/2006/relationships/hyperlink" Id="rId114" Target="https://doi.org/10.1002/jrsm.1498" TargetMode="External" /><Relationship Type="http://schemas.openxmlformats.org/officeDocument/2006/relationships/hyperlink" Id="rId106" Target="https://doi.org/10.1002/jrsm.1635" TargetMode="External" /><Relationship Type="http://schemas.openxmlformats.org/officeDocument/2006/relationships/hyperlink" Id="rId100" Target="https://doi.org/10.1007/s10212-022-00601-4" TargetMode="External" /><Relationship Type="http://schemas.openxmlformats.org/officeDocument/2006/relationships/hyperlink" Id="rId110" Target="https://doi.org/10.1007/s10791-025-09703-1" TargetMode="External" /><Relationship Type="http://schemas.openxmlformats.org/officeDocument/2006/relationships/hyperlink" Id="rId108" Target="https://doi.org/10.1007/s11031-025-10132-2" TargetMode="External" /><Relationship Type="http://schemas.openxmlformats.org/officeDocument/2006/relationships/hyperlink" Id="rId78" Target="https://doi.org/10.1007/s11218-025-10079-9" TargetMode="External" /><Relationship Type="http://schemas.openxmlformats.org/officeDocument/2006/relationships/hyperlink" Id="rId88" Target="https://doi.org/10.1007/s11218-025-10095-9" TargetMode="External" /><Relationship Type="http://schemas.openxmlformats.org/officeDocument/2006/relationships/hyperlink" Id="rId84" Target="https://doi.org/10.1016/j.jclinepi.2017.08.010" TargetMode="External" /><Relationship Type="http://schemas.openxmlformats.org/officeDocument/2006/relationships/hyperlink" Id="rId151" Target="https://doi.org/10.1016/j.jrp.2023.104382" TargetMode="External" /><Relationship Type="http://schemas.openxmlformats.org/officeDocument/2006/relationships/hyperlink" Id="rId104" Target="https://doi.org/10.1016/j.labeco.2012.05.014" TargetMode="External" /><Relationship Type="http://schemas.openxmlformats.org/officeDocument/2006/relationships/hyperlink" Id="rId98" Target="https://doi.org/10.1016/j.lindif.2024.102581" TargetMode="External" /><Relationship Type="http://schemas.openxmlformats.org/officeDocument/2006/relationships/hyperlink" Id="rId118" Target="https://doi.org/10.1016/j.lindif.2024.102605" TargetMode="External" /><Relationship Type="http://schemas.openxmlformats.org/officeDocument/2006/relationships/hyperlink" Id="rId66" Target="https://doi.org/10.1016/j.paid.2024.112870" TargetMode="External" /><Relationship Type="http://schemas.openxmlformats.org/officeDocument/2006/relationships/hyperlink" Id="rId94" Target="https://doi.org/10.1016/j.paid.2025.113200" TargetMode="External" /><Relationship Type="http://schemas.openxmlformats.org/officeDocument/2006/relationships/hyperlink" Id="rId120" Target="https://doi.org/10.1037/0022-3514.56.4.586" TargetMode="External" /><Relationship Type="http://schemas.openxmlformats.org/officeDocument/2006/relationships/hyperlink" Id="rId112" Target="https://doi.org/10.1037/met0000245" TargetMode="External" /><Relationship Type="http://schemas.openxmlformats.org/officeDocument/2006/relationships/hyperlink" Id="rId64" Target="https://doi.org/10.1037/pas0000591" TargetMode="External" /><Relationship Type="http://schemas.openxmlformats.org/officeDocument/2006/relationships/hyperlink" Id="rId153" Target="https://doi.org/10.1037/pspp0000401" TargetMode="External" /><Relationship Type="http://schemas.openxmlformats.org/officeDocument/2006/relationships/hyperlink" Id="rId102" Target="https://doi.org/10.1037/pspp0000426" TargetMode="External" /><Relationship Type="http://schemas.openxmlformats.org/officeDocument/2006/relationships/hyperlink" Id="rId141" Target="https://doi.org/10.1038/s44159-023-00213-9" TargetMode="External" /><Relationship Type="http://schemas.openxmlformats.org/officeDocument/2006/relationships/hyperlink" Id="rId92" Target="https://doi.org/10.1080/00223891.2024.2335912" TargetMode="External" /><Relationship Type="http://schemas.openxmlformats.org/officeDocument/2006/relationships/hyperlink" Id="rId163" Target="https://doi.org/10.1080/00223891.2024.2444447" TargetMode="External" /><Relationship Type="http://schemas.openxmlformats.org/officeDocument/2006/relationships/hyperlink" Id="rId90" Target="https://doi.org/10.1080/13504622.2025.2459323" TargetMode="External" /><Relationship Type="http://schemas.openxmlformats.org/officeDocument/2006/relationships/hyperlink" Id="rId130" Target="https://doi.org/10.1111/j.1746-1561.2000.tb06468.x" TargetMode="External" /><Relationship Type="http://schemas.openxmlformats.org/officeDocument/2006/relationships/hyperlink" Id="rId143" Target="https://doi.org/10.1111/jora.12830" TargetMode="External" /><Relationship Type="http://schemas.openxmlformats.org/officeDocument/2006/relationships/hyperlink" Id="rId80" Target="https://doi.org/10.1136/ebmental-2022-300509" TargetMode="External" /><Relationship Type="http://schemas.openxmlformats.org/officeDocument/2006/relationships/hyperlink" Id="rId132" Target="https://doi.org/10.1177/00222194261417592" TargetMode="External" /><Relationship Type="http://schemas.openxmlformats.org/officeDocument/2006/relationships/hyperlink" Id="rId138" Target="https://doi.org/10.1177/08902070241309960" TargetMode="External" /><Relationship Type="http://schemas.openxmlformats.org/officeDocument/2006/relationships/hyperlink" Id="rId126" Target="https://doi.org/10.1177/08902070251328046" TargetMode="External" /><Relationship Type="http://schemas.openxmlformats.org/officeDocument/2006/relationships/hyperlink" Id="rId149" Target="https://doi.org/10.1177/0963721420978613" TargetMode="External" /><Relationship Type="http://schemas.openxmlformats.org/officeDocument/2006/relationships/hyperlink" Id="rId136" Target="https://doi.org/10.1177/10731911231225197" TargetMode="External" /><Relationship Type="http://schemas.openxmlformats.org/officeDocument/2006/relationships/hyperlink" Id="rId145" Target="https://doi.org/10.1177/10731911241256434" TargetMode="External" /><Relationship Type="http://schemas.openxmlformats.org/officeDocument/2006/relationships/hyperlink" Id="rId157" Target="https://doi.org/10.1177/17456916211053319" TargetMode="External" /><Relationship Type="http://schemas.openxmlformats.org/officeDocument/2006/relationships/hyperlink" Id="rId155" Target="https://doi.org/10.1177/19485506221127483" TargetMode="External" /><Relationship Type="http://schemas.openxmlformats.org/officeDocument/2006/relationships/hyperlink" Id="rId82" Target="https://doi.org/10.1177/20965311251319355" TargetMode="External" /><Relationship Type="http://schemas.openxmlformats.org/officeDocument/2006/relationships/hyperlink" Id="rId122" Target="https://doi.org/10.1186/2046-4053-4-1" TargetMode="External" /><Relationship Type="http://schemas.openxmlformats.org/officeDocument/2006/relationships/hyperlink" Id="rId86" Target="https://doi.org/10.1371/journal.pmed.1001603" TargetMode="External" /><Relationship Type="http://schemas.openxmlformats.org/officeDocument/2006/relationships/hyperlink" Id="rId165" Target="https://doi.org/10.1371/journal.pone.0296484" TargetMode="External" /><Relationship Type="http://schemas.openxmlformats.org/officeDocument/2006/relationships/hyperlink" Id="rId73" Target="https://doi.org/10.1525/collabra.120531" TargetMode="External" /><Relationship Type="http://schemas.openxmlformats.org/officeDocument/2006/relationships/hyperlink" Id="rId128" Target="https://doi.org/10.1787/92a11084-en" TargetMode="External" /><Relationship Type="http://schemas.openxmlformats.org/officeDocument/2006/relationships/hyperlink" Id="rId161" Target="https://doi.org/10.18637/jss.v036.i03" TargetMode="External" /><Relationship Type="http://schemas.openxmlformats.org/officeDocument/2006/relationships/hyperlink" Id="rId159" Target="https://doi.org/10.20453/rnp.v87i1.5046" TargetMode="External" /><Relationship Type="http://schemas.openxmlformats.org/officeDocument/2006/relationships/hyperlink" Id="rId69" Target="https://doi.org/10.25035/pad.2015.002" TargetMode="External" /><Relationship Type="http://schemas.openxmlformats.org/officeDocument/2006/relationships/hyperlink" Id="rId124" Target="https://doi.org/10.3389/feduc.2021.679561" TargetMode="External" /><Relationship Type="http://schemas.openxmlformats.org/officeDocument/2006/relationships/hyperlink" Id="rId147" Target="https://doi.org/10.3389/fpsyg.2025.1653072" TargetMode="External" /><Relationship Type="http://schemas.openxmlformats.org/officeDocument/2006/relationships/hyperlink" Id="rId71" Target="https://doi.org/10.3390/jintelligence10030048" TargetMode="External" /><Relationship Type="http://schemas.openxmlformats.org/officeDocument/2006/relationships/hyperlink" Id="rId116" Target="https://doi.org/10.3390/jintelligence10030063" TargetMode="External" /><Relationship Type="http://schemas.openxmlformats.org/officeDocument/2006/relationships/hyperlink" Id="rId96"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paper.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SKILLS PROJECT</dc:description>
  <cp:keywords>meta-analysis; systematic review; living review; socio-emotional skills; open science</cp:keywords>
  <dcterms:created xsi:type="dcterms:W3CDTF">2026-03-05T19:51:01Z</dcterms:created>
  <dcterms:modified xsi:type="dcterms:W3CDTF">2026-03-05T19:51:01Z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Skills Project: A Living Database for Review and Meta-Analysis of Social, Emotional, and Behavioral Skills</vt:lpwstr>
  </property>
  <property fmtid="{D5CDD505-2E9C-101B-9397-08002B2CF9AE}" pid="7" name="apatitledisplay">
    <vt:lpwstr>The Living SEB Skills Project: A Living Database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SKILLS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4947</vt:lpwstr>
  </property>
  <property fmtid="{D5CDD505-2E9C-101B-9397-08002B2CF9AE}" pid="61" name="zerocitations">
    <vt:lpwstr>False</vt:lpwstr>
  </property>
</Properties>
</file>