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31.png" ContentType="image/png"/>
  <Override PartName="/word/media/rId127.png" ContentType="image/png"/>
  <Override PartName="/word/media/rId1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Project: A Living Systematic Review and Meta-Analysis of Social, Emotional, and Behavioral Skills</w:t>
      </w:r>
    </w:p>
    <w:p>
      <w:pPr>
        <w:pStyle w:val="Author"/>
      </w:pPr>
      <w:r>
        <w:t xml:space="preserve"> </w:t>
      </w:r>
    </w:p>
    <w:p>
      <w:pPr>
        <w:pStyle w:val="Author"/>
      </w:pPr>
      <w:r>
        <w:t xml:space="preserve">Tommaso Feraco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27"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26">
        <w:r>
          <w:rPr>
            <w:rStyle w:val="Hyperlink"/>
          </w:rPr>
          <w:t xml:space="preserve">tommaso.feraco@unipd.it</w:t>
        </w:r>
      </w:hyperlink>
    </w:p>
    <w:p>
      <w:r>
        <w:br w:type="page"/>
      </w:r>
    </w:p>
    <w:bookmarkEnd w:id="27"/>
    <w:bookmarkStart w:id="28" w:name="abstract"/>
    <w:p>
      <w:pPr>
        <w:pStyle w:val="Heading1"/>
      </w:pPr>
      <w:r>
        <w:t xml:space="preserve">Abstract</w:t>
      </w:r>
    </w:p>
    <w:p>
      <w:pPr>
        <w:pStyle w:val="AbstractFirstParagraph"/>
      </w:pPr>
      <w:r>
        <w:t xml:space="preserve">The social, emotional, and behavioral (SEB) skills framework was recently proposed as an integrative model for soft skills, socio-emotional competences, and 21st-century skills able to clarify their definition and differentiation from personality traits. To keep this new research field open, accessible, and cumulative from its inception, we introduce the Living SEB Project, the first living systematic review and meta-analysis dedicated to SEB skills. This initiative integrates continuous literature searches, an open database of coded studies and effect sizes, and an interactive web application (the Living SEB App) that enables customized analyses. Following PRISMA guidelines, we identified -at the time of writing- 259 publications, of which 21 met criteria for the living review and 14 for quantitative synthesis, encompassing 21 independent samples. Two tutorial analyses illustrate the project’s utility: a multilevel meta-analysis of SEB–academic achievement associations and a meta-analytic structural equation model testing SEB skills’ incremental validity beyond personality traits. Preliminary findings suggest that SEB domains such as self-management are significantly associated with academic achievement, with self-management also showing unique predictive value beyond Big Five traits. By providing a transparent, dynamic, and openly accessible dataset and an interactive Shiny app, the Living SEB Project offers a sustainable infrastructure to consolidate evidence, accelerate cumulative science, and model living evidence synthesis within the SEB framework and psychology more broadly.</w:t>
      </w:r>
    </w:p>
    <w:p>
      <w:pPr>
        <w:pStyle w:val="BodyText"/>
      </w:pPr>
      <w:r>
        <w:rPr>
          <w:i/>
          <w:iCs/>
        </w:rPr>
        <w:t xml:space="preserve">Keywords</w:t>
      </w:r>
      <w:r>
        <w:t xml:space="preserve">: meta-analysis; systematic review; living review; socio-emotional skills; open science</w:t>
      </w:r>
    </w:p>
    <w:p>
      <w:r>
        <w:br w:type="page"/>
      </w:r>
    </w:p>
    <w:bookmarkEnd w:id="28"/>
    <w:bookmarkStart w:id="29" w:name="firstheader"/>
    <w:p>
      <w:pPr>
        <w:pStyle w:val="Heading1"/>
      </w:pPr>
      <w:r>
        <w:t xml:space="preserve">The Living SEB Project: A Living Systematic Review and Meta-Analysis of Social, Emotional, and Behavioral Skills</w:t>
      </w:r>
    </w:p>
    <w:bookmarkEnd w:id="29"/>
    <w:bookmarkStart w:id="33"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but only in recent years, new frameworks have sought to overcome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as many other sciences, still faces many broad methodological challenges including the absence of infrastructures that make knowledge cumulative, dynamic, and accessible. Indeed, as synthesis evidence we usually rely on traditional meta-analyses and systematic reviews that provide rigorous syntheses of evidence but are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to our knowledge, no living meta-analysis has yet been devoted to SEB skills. This gap is particularly striking given that SEB research is a young and rapidly growing field, precisely where static reviews are most vulnerable to obsolescence and selective reporting might prove particularly striking.</w:t>
      </w:r>
    </w:p>
    <w:p>
      <w:pPr>
        <w:pStyle w:val="BodyText"/>
      </w:pPr>
      <w:r>
        <w:t xml:space="preserve">The present article introduces the</w:t>
      </w:r>
      <w:r>
        <w:t xml:space="preserve"> </w:t>
      </w:r>
      <w:r>
        <w:rPr>
          <w:i/>
          <w:iCs/>
        </w:rPr>
        <w:t xml:space="preserve">Living SEB Project</w:t>
      </w:r>
      <w:r>
        <w:t xml:space="preserve">: the first living systematic review and meta-analysis dedicated to SEB skills. This initiative integrates (a) ongoing systematic literature searches, (b) centralized open databases of coded study information and effect sizes, and (c) a user-friendly web application for customized analyses. Together, these tools are designed to provide researchers, reviewers, editors, and even practitioners with continually updated, openly accessible evidence on SEB skills</w:t>
      </w:r>
    </w:p>
    <w:p>
      <w:pPr>
        <w:pStyle w:val="BodyText"/>
      </w:pPr>
      <w:r>
        <w:t xml:space="preserve">To illustrate the utility of the</w:t>
      </w:r>
      <w:r>
        <w:t xml:space="preserve"> </w:t>
      </w:r>
      <w:r>
        <w:rPr>
          <w:i/>
          <w:iCs/>
        </w:rPr>
        <w:t xml:space="preserve">Living SEB Project</w:t>
      </w:r>
      <w:r>
        <w:t xml:space="preserve"> </w:t>
      </w:r>
      <w:r>
        <w:t xml:space="preserve">and its tools, we also present two tutorial analyses of the current database: A multilevel meta-analysis of the associations between SEB domains and academic achievement, and a meta-analytic structural equation model testing incremental validity of SEB skills beyond personality traits. These results should be regarded as illustrative demonstrations of the living framework rather than definitive conclusions, given the small number of studies currently available and the rapidly increasing number of publications on the topic. However, an updated version of the results of this paper will be published monthly in line with the living nature of the project.</w:t>
      </w:r>
    </w:p>
    <w:p>
      <w:pPr>
        <w:pStyle w:val="BodyText"/>
      </w:pPr>
      <w:r>
        <w:t xml:space="preserve">Our overarching goal is to prevent SEB research from repeating the familiar cycle of selective reporting, fragmentation, and stagnation of many different fields in psychology. By building a transparent and adaptable infrastructure for evidence integration, we hope not only to support progress in this field, but also to offer a model for living evidence synthesis in psychology more broadly.</w:t>
      </w:r>
    </w:p>
    <w:bookmarkStart w:id="30" w:name="social-emotional-and-behavioral-skills"/>
    <w:p>
      <w:pPr>
        <w:pStyle w:val="Heading2"/>
      </w:pPr>
      <w:r>
        <w:t xml:space="preserve">Social, Emotional, and Behavioral Skills</w:t>
      </w:r>
    </w:p>
    <w:p>
      <w:pPr>
        <w:pStyle w:val="FirstParagraph"/>
      </w:pPr>
      <w:r>
        <w:t xml:space="preserve">The Living SEB Project 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Importantly, skills differ from personality traits: whereas traits capture enduring patterns of thought, feeling, and behavior,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SEB skills are grouped into five broad domains, paralleling the Big Five but from a skills-based perspective: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w:t>
      </w:r>
      <w:r>
        <w:t xml:space="preserve"> </w:t>
      </w:r>
      <w:r>
        <w:t xml:space="preserve">(</w:t>
      </w:r>
      <w:hyperlink w:anchor="Xb082c74c6a7c461c9a2cdf6ff9dd2c10dc4eaf2">
        <w:r>
          <w:rPr>
            <w:rStyle w:val="Hyperlink"/>
          </w:rPr>
          <w:t xml:space="preserve">Soto et al., 2022</w:t>
        </w:r>
      </w:hyperlink>
      <w:r>
        <w:t xml:space="preserve">)</w:t>
      </w:r>
      <w:r>
        <w:t xml:space="preserve"> </w:t>
      </w:r>
      <w:r>
        <w:t xml:space="preserve">utilizing items that are phrased to actually measure capacities (</w:t>
      </w:r>
      <w:r>
        <w:t xml:space="preserve">“How well can you…?”</w:t>
      </w:r>
      <w:r>
        <w:t xml:space="preserve">) rather than frequencies (</w:t>
      </w:r>
      <w:r>
        <w:t xml:space="preserve">“How often do you…?”</w:t>
      </w:r>
      <w:r>
        <w:t xml:space="preserve">) and effectively distinguishing skills from traits.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with higher skills than traits reported better outcomes than students with higher traits than skills (i.e., a person that usually does something but is not very good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et al., 2025</w:t>
        </w:r>
      </w:hyperlink>
      <w:r>
        <w:t xml:space="preserve">)</w:t>
      </w:r>
      <w:r>
        <w:t xml:space="preserve">.</w:t>
      </w:r>
    </w:p>
    <w:p>
      <w:pPr>
        <w:pStyle w:val="BodyText"/>
      </w:pPr>
      <w:r>
        <w:t xml:space="preserve">Despite this progress, results are already becoming complex and sometimes contradictory, making integration difficult. In such a rapidly developing area, reliance on static reviews or individual’s literature searches risks selective citation, cherry-picking of results, and conceptual fragmentation. To limit such possibilities, we propose a living and cumulative approach to synthesis of SEB research.</w:t>
      </w:r>
    </w:p>
    <w:bookmarkEnd w:id="30"/>
    <w:bookmarkStart w:id="31" w:name="Xfb6a848a10b773fc4006538c963335666b18b39"/>
    <w:p>
      <w:pPr>
        <w:pStyle w:val="Heading2"/>
      </w:pPr>
      <w:r>
        <w:t xml:space="preserve">Introducing Living Reviews and Meta-Analyses</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more common nowadays, building on previous meta-analysis often requires running a new database search or coding additional information leading new authors to run meta-analysis (even on the same effect) from scratch. This meaning duplicate screening of the materials and loss of resources, time and possibly increasing human error</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maintain a continually updated database of eligible studies, alongside transparent procedures for incorporating new evidence. These approaches might have their largest benefits for rapidly evolving fields where timely integration of knowledge is critical. Nonetheless, these systems usually rely on users to upload new data or remain limited to very narrow topics or effects. With our proposal, we aim to overcome these limitations by (a) covering an entire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review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will speed and facilitate researchers’ literature search, support a standardized and evidence-based understanding of the literature, and inform future research. Given the recency of the SEB framework, fragmentation risks, and rapid expansion of this research area, SEB skills represent an ideal case for introducing a living review system from the first stages of research in the framework.</w:t>
      </w:r>
    </w:p>
    <w:bookmarkEnd w:id="31"/>
    <w:bookmarkStart w:id="32" w:name="rationale-aims-and-hypotheses"/>
    <w:p>
      <w:pPr>
        <w:pStyle w:val="Heading2"/>
      </w:pPr>
      <w:r>
        <w:t xml:space="preserve">Rationale, aims, and hypotheses</w:t>
      </w:r>
    </w:p>
    <w:p>
      <w:pPr>
        <w:pStyle w:val="FirstParagraph"/>
      </w:pPr>
      <w:r>
        <w:t xml:space="preserve">The</w:t>
      </w:r>
      <w:r>
        <w:t xml:space="preserve"> </w:t>
      </w:r>
      <w:r>
        <w:rPr>
          <w:i/>
          <w:iCs/>
        </w:rPr>
        <w:t xml:space="preserve">Living SEB Project</w:t>
      </w:r>
      <w:r>
        <w:t xml:space="preserve"> </w:t>
      </w:r>
      <w:r>
        <w:t xml:space="preserve">was designed to create a sustainable, transparent, and cumulative system for synthesizing SEB skills research. Its development rests on three core rationales:</w:t>
      </w:r>
    </w:p>
    <w:p>
      <w:pPr>
        <w:numPr>
          <w:ilvl w:val="0"/>
          <w:numId w:val="1002"/>
        </w:numPr>
      </w:pPr>
      <w:r>
        <w:rPr>
          <w:b/>
          <w:bCs/>
        </w:rPr>
        <w:t xml:space="preserve">Preventing Fragmentation:</w:t>
      </w:r>
      <w:r>
        <w:t xml:space="preserve"> </w:t>
      </w:r>
      <w:r>
        <w:t xml:space="preserve">Without cumulative tools, SEB research risks repeating the cycle seen in other fields where inconsistent findings and selective reporting hinder theoretical progress.</w:t>
      </w:r>
    </w:p>
    <w:p>
      <w:pPr>
        <w:numPr>
          <w:ilvl w:val="0"/>
          <w:numId w:val="1002"/>
        </w:numPr>
      </w:pPr>
      <w:r>
        <w:rPr>
          <w:b/>
          <w:bCs/>
        </w:rPr>
        <w:t xml:space="preserve">Enabling Timely Integration:</w:t>
      </w:r>
      <w:r>
        <w:t xml:space="preserve"> </w:t>
      </w:r>
      <w:r>
        <w:t xml:space="preserve">Living reviews provide a means to keep pace with ongoing rapid publication process and to ensure that syntheses remain relevant and comprehensive.</w:t>
      </w:r>
    </w:p>
    <w:p>
      <w:pPr>
        <w:numPr>
          <w:ilvl w:val="0"/>
          <w:numId w:val="1002"/>
        </w:numPr>
      </w:pPr>
      <w:r>
        <w:rPr>
          <w:b/>
          <w:bCs/>
        </w:rPr>
        <w:t xml:space="preserve">Advancing Open Science:</w:t>
      </w:r>
      <w:r>
        <w:t xml:space="preserve"> </w:t>
      </w:r>
      <w:r>
        <w:t xml:space="preserve">To maximize transparency and accessibility, cumulative evidence must be not only findable, but also easily available and usable. Researchers, reviewers, and practitioners need tools that allow them to rapidly interact with data, run analyses, and test claims without advanced technical expertise or tedious processes of data collection.</w:t>
      </w:r>
    </w:p>
    <w:p>
      <w:pPr>
        <w:pStyle w:val="FirstParagraph"/>
      </w:pPr>
      <w:r>
        <w:t xml:space="preserve">To achieve these goals, we developed not only a continuously updated database but also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by lowering technical barriers and providing reproducible outputs, it ensures that cumulative evidence is accessible to the entire community.</w:t>
      </w:r>
    </w:p>
    <w:p>
      <w:pPr>
        <w:pStyle w:val="BodyText"/>
      </w:pPr>
      <w:r>
        <w:t xml:space="preserve">Accordingly, the Living SEB Project has three main aims:</w:t>
      </w:r>
    </w:p>
    <w:p>
      <w:pPr>
        <w:numPr>
          <w:ilvl w:val="0"/>
          <w:numId w:val="1003"/>
        </w:numPr>
      </w:pPr>
      <w:r>
        <w:rPr>
          <w:b/>
          <w:bCs/>
        </w:rPr>
        <w:t xml:space="preserve">Review Aim:</w:t>
      </w:r>
      <w:r>
        <w:t xml:space="preserve"> </w:t>
      </w:r>
      <w:r>
        <w:t xml:space="preserve">To provide a living, organized cartography of SEB literature, freely accessible and filterable by topic, population, or publication years.</w:t>
      </w:r>
    </w:p>
    <w:p>
      <w:pPr>
        <w:numPr>
          <w:ilvl w:val="0"/>
          <w:numId w:val="1003"/>
        </w:numPr>
      </w:pPr>
      <w:r>
        <w:rPr>
          <w:b/>
          <w:bCs/>
        </w:rPr>
        <w:t xml:space="preserve">Meta-analytic Aim:</w:t>
      </w:r>
      <w:r>
        <w:t xml:space="preserve"> </w:t>
      </w:r>
      <w:r>
        <w:t xml:space="preserve">To continually synthesize associations between SEB skills and all other constructs and variables measured alongside, starting with cross-sectional correlations but expandable to longitudinal and experimental data.</w:t>
      </w:r>
    </w:p>
    <w:p>
      <w:pPr>
        <w:numPr>
          <w:ilvl w:val="0"/>
          <w:numId w:val="1003"/>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we also include a tutorial analysis of the current database. This example tests the associations between SEB domains and academic achievement using both multilevel meta-analysis of correlations and meta-analytic structural equation modeling (MASEM). These results should be understood as illustrative demonstrations of the</w:t>
      </w:r>
      <w:r>
        <w:t xml:space="preserve"> </w:t>
      </w:r>
      <w:r>
        <w:rPr>
          <w:i/>
          <w:iCs/>
        </w:rPr>
        <w:t xml:space="preserve">Living SEB Project</w:t>
      </w:r>
      <w:r>
        <w:t xml:space="preserve"> </w:t>
      </w:r>
      <w:r>
        <w:t xml:space="preserve">infrastructure rather than definitive conclusions, given the small number of studies currently available and their increasing publications.</w:t>
      </w:r>
    </w:p>
    <w:bookmarkEnd w:id="32"/>
    <w:bookmarkEnd w:id="33"/>
    <w:bookmarkStart w:id="44" w:name="methods"/>
    <w:p>
      <w:pPr>
        <w:pStyle w:val="Heading1"/>
      </w:pPr>
      <w:r>
        <w:t xml:space="preserve">Methods</w:t>
      </w:r>
    </w:p>
    <w:bookmarkStart w:id="36" w:name="preregistration-and-open-materials"/>
    <w:p>
      <w:pPr>
        <w:pStyle w:val="Heading2"/>
      </w:pPr>
      <w:r>
        <w:t xml:space="preserve">Preregistration and Open Materials</w:t>
      </w:r>
    </w:p>
    <w:p>
      <w:pPr>
        <w:pStyle w:val="FirstParagraph"/>
      </w:pPr>
      <w:r>
        <w:t xml:space="preserve">All procedures for this project were preregistered and are publicly available on</w:t>
      </w:r>
      <w:r>
        <w:t xml:space="preserve"> </w:t>
      </w:r>
      <w:hyperlink r:id="rId34">
        <w:r>
          <w:rPr>
            <w:rStyle w:val="Hyperlink"/>
          </w:rPr>
          <w:t xml:space="preserve">GitHub</w:t>
        </w:r>
      </w:hyperlink>
      <w:r>
        <w:t xml:space="preserve"> </w:t>
      </w:r>
      <w:r>
        <w:t xml:space="preserve">. The repository (</w:t>
      </w:r>
      <w:hyperlink r:id="rId35">
        <w:r>
          <w:rPr>
            <w:rStyle w:val="Hyperlink"/>
          </w:rPr>
          <w:t xml:space="preserve">https://github.com/feracotommaso/living_SEB_review</w:t>
        </w:r>
      </w:hyperlink>
      <w:r>
        <w:t xml:space="preserve">) also hosts all materials, data, and R code used in this article. Analyses will strictly follow the preregistration unless otherwise noted. The systematic search and review was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36"/>
    <w:bookmarkStart w:id="37" w:name="search-strategy"/>
    <w:p>
      <w:pPr>
        <w:pStyle w:val="Heading2"/>
      </w:pPr>
      <w:r>
        <w:t xml:space="preserve">Search Strategy</w:t>
      </w:r>
    </w:p>
    <w:p>
      <w:pPr>
        <w:pStyle w:val="FirstParagraph"/>
      </w:pPr>
      <w:r>
        <w:t xml:space="preserve">The comprehensive literature search was conducted and will be conducted on two electronic databases: Web of Science (WOS) and Scopus. To balance comprehensiveness with feasibility, we adopted a citation-chaining strategy: all papers citing one or more seminal theoretical or measurement works on SEB skills were (and will be) retrieved. This strategy ensures that all studies using the SEB framework or BESSI measures are captured while reducing noise from unrelated keyword-based searches.</w:t>
      </w:r>
    </w:p>
    <w:p>
      <w:pPr>
        <w:pStyle w:val="BodyText"/>
      </w:pPr>
      <w:r>
        <w:t xml:space="preserve">While efficient, this approach may miss studies that contradict basic research guidelines and measure or cite SEB skills but do not cite neither the seminal works nor the validation/measurement papers. To mitigate this risk, the database is continuously updated, and authors are invited to submit missing studies.</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37"/>
    <w:bookmarkStart w:id="39" w:name="study-eligibility-criteria"/>
    <w:p>
      <w:pPr>
        <w:pStyle w:val="Heading2"/>
      </w:pPr>
      <w:r>
        <w:t xml:space="preserve">Study Eligibility Criteria</w:t>
      </w:r>
    </w:p>
    <w:p>
      <w:pPr>
        <w:pStyle w:val="FirstParagraph"/>
      </w:pPr>
      <w:r>
        <w:t xml:space="preserve">Citations are completely excluded if they cited the reference papers but were not focusing on the SEB skill framework AND did not use any BESSI measure. For example, citations referencing to the SEB framework, but focusing on different frameworks, such as the OECD or CASEL, are not considered for inclusion. Similarly, a study focusing on the development of the Big Five should be excluded although it cites the reference papers. However, if it focuses on the development of the Big Five but also collects side data using the BESSI, it will be included in the meta-analysis.</w:t>
      </w:r>
    </w:p>
    <w:p>
      <w:pPr>
        <w:pStyle w:val="BodyText"/>
      </w:pPr>
      <w:r>
        <w:t xml:space="preserve">Citations are also excluded if they were published as books or in language that were not comprehensible for the authors.</w:t>
      </w:r>
    </w:p>
    <w:p>
      <w:pPr>
        <w:pStyle w:val="BodyText"/>
      </w:pPr>
      <w:r>
        <w:t xml:space="preserve">To be included in the quantitative synthesis, studies also had to:</w:t>
      </w:r>
    </w:p>
    <w:p>
      <w:pPr>
        <w:numPr>
          <w:ilvl w:val="0"/>
          <w:numId w:val="1004"/>
        </w:numPr>
      </w:pPr>
      <w:r>
        <w:t xml:space="preserve">Be written in a language comprehensible to the authors (i.e., English, Italian, and Spanish at the time of writing);</w:t>
      </w:r>
    </w:p>
    <w:p>
      <w:pPr>
        <w:numPr>
          <w:ilvl w:val="0"/>
          <w:numId w:val="1004"/>
        </w:numPr>
      </w:pPr>
      <w:r>
        <w:t xml:space="preserve">Include original quantitative data using a validated BESSI-based measure;</w:t>
      </w:r>
    </w:p>
    <w:p>
      <w:pPr>
        <w:numPr>
          <w:ilvl w:val="0"/>
          <w:numId w:val="1004"/>
        </w:numPr>
      </w:pPr>
      <w:r>
        <w:t xml:space="preserve">Report correlations or provide correlations after authors’ request;</w:t>
      </w:r>
    </w:p>
    <w:p>
      <w:pPr>
        <w:numPr>
          <w:ilvl w:val="0"/>
          <w:numId w:val="1004"/>
        </w:numPr>
      </w:pPr>
      <w:r>
        <w:t xml:space="preserve">Include original data not already reported in other included studies;</w:t>
      </w:r>
    </w:p>
    <w:p>
      <w:pPr>
        <w:numPr>
          <w:ilvl w:val="0"/>
          <w:numId w:val="1004"/>
        </w:numPr>
      </w:pPr>
      <w:r>
        <w:t xml:space="preserve">Sample either the general population or a clinical population with mild/moderate issues;</w:t>
      </w:r>
    </w:p>
    <w:p>
      <w:pPr>
        <w:pStyle w:val="FirstParagraph"/>
      </w:pPr>
      <w:r>
        <w:t xml:space="preserve">Contrarily, a study is excluded from the meta-analysis if:</w:t>
      </w:r>
    </w:p>
    <w:p>
      <w:pPr>
        <w:numPr>
          <w:ilvl w:val="0"/>
          <w:numId w:val="1005"/>
        </w:numPr>
      </w:pPr>
      <w:r>
        <w:t xml:space="preserve">Data were duplicated across publications;</w:t>
      </w:r>
    </w:p>
    <w:p>
      <w:pPr>
        <w:numPr>
          <w:ilvl w:val="0"/>
          <w:numId w:val="1005"/>
        </w:numPr>
      </w:pPr>
      <w:r>
        <w:t xml:space="preserve">Measures were not validated or outside the SEB/BESSI framework;</w:t>
      </w:r>
    </w:p>
    <w:p>
      <w:pPr>
        <w:numPr>
          <w:ilvl w:val="0"/>
          <w:numId w:val="1005"/>
        </w:numPr>
      </w:pPr>
      <w:r>
        <w:t xml:space="preserve">The study did not report correlations at baseline or data could not be reduced to correlations;</w:t>
      </w:r>
    </w:p>
    <w:p>
      <w:pPr>
        <w:numPr>
          <w:ilvl w:val="0"/>
          <w:numId w:val="1005"/>
        </w:numPr>
      </w:pPr>
      <w:r>
        <w:t xml:space="preserve">Participants had severe clinical conditions (e.g., schizophrenia).</w:t>
      </w:r>
    </w:p>
    <w:bookmarkStart w:id="38"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6"/>
        </w:numPr>
      </w:pPr>
      <w:r>
        <w:rPr>
          <w:i/>
          <w:iCs/>
        </w:rPr>
        <w:t xml:space="preserve">Bibliographic metadata</w:t>
      </w:r>
      <w:r>
        <w:t xml:space="preserve"> </w:t>
      </w:r>
      <w:r>
        <w:t xml:space="preserve">(DOI, title, authors, journal, year, download date)</w:t>
      </w:r>
    </w:p>
    <w:p>
      <w:pPr>
        <w:numPr>
          <w:ilvl w:val="0"/>
          <w:numId w:val="1006"/>
        </w:numPr>
      </w:pPr>
      <w:r>
        <w:rPr>
          <w:i/>
          <w:iCs/>
        </w:rPr>
        <w:t xml:space="preserve">Paper, sample, and matrix IDs</w:t>
      </w:r>
      <w:r>
        <w:t xml:space="preserve">: The unique progressive identifiers of each paper, sample, and correlation matrix.</w:t>
      </w:r>
    </w:p>
    <w:p>
      <w:pPr>
        <w:numPr>
          <w:ilvl w:val="0"/>
          <w:numId w:val="1006"/>
        </w:numPr>
      </w:pPr>
      <w:r>
        <w:rPr>
          <w:i/>
          <w:iCs/>
        </w:rPr>
        <w:t xml:space="preserve">Exclusion reason</w:t>
      </w:r>
      <w:r>
        <w:t xml:space="preserve"> </w:t>
      </w:r>
      <w:r>
        <w:t xml:space="preserve">both for the review and the meta-analysis.</w:t>
      </w:r>
    </w:p>
    <w:p>
      <w:pPr>
        <w:numPr>
          <w:ilvl w:val="0"/>
          <w:numId w:val="1006"/>
        </w:numPr>
      </w:pPr>
      <w:r>
        <w:rPr>
          <w:i/>
          <w:iCs/>
        </w:rPr>
        <w:t xml:space="preserve">Review topics</w:t>
      </w:r>
      <w:r>
        <w:t xml:space="preserve">: The main topics covered by the study.</w:t>
      </w:r>
    </w:p>
    <w:p>
      <w:pPr>
        <w:numPr>
          <w:ilvl w:val="0"/>
          <w:numId w:val="1006"/>
        </w:numPr>
      </w:pPr>
      <w:r>
        <w:rPr>
          <w:i/>
          <w:iCs/>
        </w:rPr>
        <w:t xml:space="preserve">Open data</w:t>
      </w:r>
      <w:r>
        <w:t xml:space="preserve">: Whether data were openly available or not and the link to the data.</w:t>
      </w:r>
    </w:p>
    <w:p>
      <w:pPr>
        <w:numPr>
          <w:ilvl w:val="0"/>
          <w:numId w:val="1006"/>
        </w:numPr>
      </w:pPr>
      <w:r>
        <w:rPr>
          <w:i/>
          <w:iCs/>
        </w:rPr>
        <w:t xml:space="preserve">Study design</w:t>
      </w:r>
      <w:r>
        <w:t xml:space="preserve">: Whether the study is cross-sectional, longitudinal, or experimental.</w:t>
      </w:r>
    </w:p>
    <w:p>
      <w:pPr>
        <w:numPr>
          <w:ilvl w:val="0"/>
          <w:numId w:val="1006"/>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6"/>
        </w:numPr>
      </w:pPr>
      <w:r>
        <w:rPr>
          <w:i/>
          <w:iCs/>
        </w:rPr>
        <w:t xml:space="preserve">Gender</w:t>
      </w:r>
      <w:r>
        <w:t xml:space="preserve">: The percentage of females.</w:t>
      </w:r>
    </w:p>
    <w:p>
      <w:pPr>
        <w:numPr>
          <w:ilvl w:val="0"/>
          <w:numId w:val="1006"/>
        </w:numPr>
      </w:pPr>
      <w:r>
        <w:rPr>
          <w:i/>
          <w:iCs/>
        </w:rPr>
        <w:t xml:space="preserve">Age</w:t>
      </w:r>
      <w:r>
        <w:t xml:space="preserve">: The mean age of the sample.</w:t>
      </w:r>
    </w:p>
    <w:p>
      <w:pPr>
        <w:numPr>
          <w:ilvl w:val="0"/>
          <w:numId w:val="1006"/>
        </w:numPr>
      </w:pPr>
      <w:r>
        <w:rPr>
          <w:i/>
          <w:iCs/>
        </w:rPr>
        <w:t xml:space="preserve">Sample size</w:t>
      </w:r>
      <w:r>
        <w:t xml:space="preserve">: The sample size of each population on which correlations were estimated.</w:t>
      </w:r>
    </w:p>
    <w:p>
      <w:pPr>
        <w:numPr>
          <w:ilvl w:val="0"/>
          <w:numId w:val="1006"/>
        </w:numPr>
      </w:pPr>
      <w:r>
        <w:rPr>
          <w:i/>
          <w:iCs/>
        </w:rPr>
        <w:t xml:space="preserve">Age category:</w:t>
      </w:r>
      <w:r>
        <w:t xml:space="preserve"> </w:t>
      </w:r>
      <w:r>
        <w:t xml:space="preserve">An additional category was added to distinguish between samples of children, school age (all participants younger than 19 years old or in high schools), young adults (university students or younger than 30), adults (younger than 55) older adults (55 or older). Adults was used also if the study included participants of all ages or between 19 and 55 years old.</w:t>
      </w:r>
    </w:p>
    <w:p>
      <w:pPr>
        <w:numPr>
          <w:ilvl w:val="0"/>
          <w:numId w:val="1006"/>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6"/>
        </w:numPr>
      </w:pPr>
      <w:r>
        <w:rPr>
          <w:i/>
          <w:iCs/>
        </w:rPr>
        <w:t xml:space="preserve">SEB</w:t>
      </w:r>
      <w:r>
        <w:t xml:space="preserve"> </w:t>
      </w:r>
      <w:r>
        <w:rPr>
          <w:i/>
          <w:iCs/>
        </w:rPr>
        <w:t xml:space="preserve">measure</w:t>
      </w:r>
      <w:r>
        <w:t xml:space="preserve">: BESSI 192, 96, 45, 20 or other versions.</w:t>
      </w:r>
    </w:p>
    <w:p>
      <w:pPr>
        <w:numPr>
          <w:ilvl w:val="0"/>
          <w:numId w:val="1006"/>
        </w:numPr>
      </w:pPr>
      <w:r>
        <w:rPr>
          <w:i/>
          <w:iCs/>
        </w:rPr>
        <w:t xml:space="preserve">Measure type</w:t>
      </w:r>
      <w:r>
        <w:t xml:space="preserve">: Long (if it measures facets) or short (if it only measures domains).</w:t>
      </w:r>
    </w:p>
    <w:p>
      <w:pPr>
        <w:numPr>
          <w:ilvl w:val="0"/>
          <w:numId w:val="1006"/>
        </w:numPr>
      </w:pPr>
      <w:r>
        <w:rPr>
          <w:i/>
          <w:iCs/>
        </w:rPr>
        <w:t xml:space="preserve">Trait framework</w:t>
      </w:r>
      <w:r>
        <w:t xml:space="preserve">: In case personality traits are measured, whether they are measured with a BF measure or an HEXACO measure.</w:t>
      </w:r>
    </w:p>
    <w:p>
      <w:pPr>
        <w:numPr>
          <w:ilvl w:val="0"/>
          <w:numId w:val="1006"/>
        </w:numPr>
      </w:pPr>
      <w:r>
        <w:rPr>
          <w:i/>
          <w:iCs/>
        </w:rPr>
        <w:t xml:space="preserve">Effect sizes</w:t>
      </w:r>
      <w:r>
        <w:t xml:space="preserve">: The entire Pearson’s correlations matrices among all study variables are extracted from the papers as measure of effect size.</w:t>
      </w:r>
    </w:p>
    <w:p>
      <w:pPr>
        <w:numPr>
          <w:ilvl w:val="0"/>
          <w:numId w:val="1006"/>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38"/>
    <w:bookmarkEnd w:id="39"/>
    <w:bookmarkStart w:id="40" w:name="updating-procedures"/>
    <w:p>
      <w:pPr>
        <w:pStyle w:val="Heading2"/>
      </w:pPr>
      <w:r>
        <w:t xml:space="preserve">Updating Procedures</w:t>
      </w:r>
    </w:p>
    <w:p>
      <w:pPr>
        <w:pStyle w:val="FirstParagraph"/>
      </w:pPr>
      <w:r>
        <w:t xml:space="preserve">To maintain the</w:t>
      </w:r>
      <w:r>
        <w:t xml:space="preserve"> </w:t>
      </w:r>
      <w:r>
        <w:t xml:space="preserve">“living”</w:t>
      </w:r>
      <w:r>
        <w:t xml:space="preserve"> </w:t>
      </w:r>
      <w:r>
        <w:t xml:space="preserve">nature of the review, the search and coding procedures are repeated on the first working day of each month. New studies are added to the database, and version-controlled monthly snapshots are archived. If no eligible studies were published within a month, data are not updated. When new theoretical or measurement works are published, the seed references for the citation-chaining search are expanded accordingly. Additionally, at each new search, the database search will be limited by adding the day the last search was conducted as a starting search limit.</w:t>
      </w:r>
    </w:p>
    <w:p>
      <w:pPr>
        <w:pStyle w:val="BodyText"/>
      </w:pPr>
      <w:r>
        <w:t xml:space="preserve">A continuously updated version of this paper is published online, with results revised each month to reflect the latest data, but without changing the introduction.</w:t>
      </w:r>
    </w:p>
    <w:bookmarkEnd w:id="40"/>
    <w:bookmarkStart w:id="43"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7"/>
        </w:numPr>
      </w:pPr>
      <w:r>
        <w:rPr>
          <w:b/>
          <w:bCs/>
        </w:rPr>
        <w:t xml:space="preserve">Search and filter literature</w:t>
      </w:r>
      <w:r>
        <w:t xml:space="preserve"> </w:t>
      </w:r>
      <w:r>
        <w:t xml:space="preserve">by topic, population, or design;</w:t>
      </w:r>
    </w:p>
    <w:p>
      <w:pPr>
        <w:numPr>
          <w:ilvl w:val="0"/>
          <w:numId w:val="1007"/>
        </w:numPr>
      </w:pPr>
      <w:r>
        <w:rPr>
          <w:b/>
          <w:bCs/>
        </w:rPr>
        <w:t xml:space="preserve">Run meta-analyses</w:t>
      </w:r>
      <w:r>
        <w:t xml:space="preserve"> </w:t>
      </w:r>
      <w:r>
        <w:t xml:space="preserve">of SEB associations with outcomes, using multilevel models;</w:t>
      </w:r>
    </w:p>
    <w:p>
      <w:pPr>
        <w:numPr>
          <w:ilvl w:val="0"/>
          <w:numId w:val="1007"/>
        </w:numPr>
      </w:pPr>
      <w:r>
        <w:rPr>
          <w:b/>
          <w:bCs/>
        </w:rPr>
        <w:t xml:space="preserve">Conduct meta-analytic structural equation modeling (metaSEM)</w:t>
      </w:r>
      <w:r>
        <w:t xml:space="preserve"> </w:t>
      </w:r>
      <w:r>
        <w:t xml:space="preserve">for incremental validity analyses or for estimating more complex correlation matrices;</w:t>
      </w:r>
    </w:p>
    <w:p>
      <w:pPr>
        <w:numPr>
          <w:ilvl w:val="0"/>
          <w:numId w:val="1007"/>
        </w:numPr>
      </w:pPr>
      <w:r>
        <w:rPr>
          <w:b/>
          <w:bCs/>
        </w:rPr>
        <w:t xml:space="preserve">Download datasets and correlation matrices</w:t>
      </w:r>
      <w:r>
        <w:t xml:space="preserve"> </w:t>
      </w:r>
      <w:r>
        <w:t xml:space="preserve">for further analyses;</w:t>
      </w:r>
    </w:p>
    <w:p>
      <w:pPr>
        <w:numPr>
          <w:ilvl w:val="0"/>
          <w:numId w:val="1007"/>
        </w:numPr>
      </w:pPr>
      <w:r>
        <w:rPr>
          <w:b/>
          <w:bCs/>
        </w:rPr>
        <w:t xml:space="preserve">Generate reproducible reports</w:t>
      </w:r>
      <w:r>
        <w:t xml:space="preserve"> </w:t>
      </w:r>
      <w:r>
        <w:t xml:space="preserve">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41">
        <w:r>
          <w:rPr>
            <w:rStyle w:val="Hyperlink"/>
          </w:rPr>
          <w:t xml:space="preserve">https://feracotommaso.github.io</w:t>
        </w:r>
      </w:hyperlink>
      <w:hyperlink r:id="rId42">
        <w:r>
          <w:rPr>
            <w:rStyle w:val="Hyperlink"/>
          </w:rPr>
          <w:t xml:space="preserve">/living_SEB_review</w:t>
        </w:r>
      </w:hyperlink>
      <w:r>
        <w:t xml:space="preserve">.</w:t>
      </w:r>
    </w:p>
    <w:bookmarkEnd w:id="43"/>
    <w:bookmarkEnd w:id="44"/>
    <w:bookmarkStart w:id="50" w:name="results"/>
    <w:p>
      <w:pPr>
        <w:pStyle w:val="Heading1"/>
      </w:pPr>
      <w:r>
        <w:t xml:space="preserve">Results</w:t>
      </w:r>
    </w:p>
    <w:p>
      <w:pPr>
        <w:pStyle w:val="FirstParagraph"/>
      </w:pPr>
      <w:r>
        <w:t xml:space="preserve">Given the adaptive nature of a living meta-analysis, we report temporary results and descriptive statistics of the data available at the time of writing. A continuously updated version of the results is available at:</w:t>
      </w:r>
      <w:r>
        <w:t xml:space="preserve"> </w:t>
      </w:r>
      <w:hyperlink r:id="rId41">
        <w:r>
          <w:rPr>
            <w:rStyle w:val="Hyperlink"/>
          </w:rPr>
          <w:t xml:space="preserve">https://feracotommaso.github.io</w:t>
        </w:r>
      </w:hyperlink>
      <w:hyperlink r:id="rId42">
        <w:r>
          <w:rPr>
            <w:rStyle w:val="Hyperlink"/>
          </w:rPr>
          <w:t xml:space="preserve">/living_SEB_review</w:t>
        </w:r>
      </w:hyperlink>
      <w:hyperlink r:id="rId45">
        <w:r>
          <w:rPr>
            <w:rStyle w:val="Hyperlink"/>
          </w:rPr>
          <w:t xml:space="preserve">/paper/livingSEBpaper.html</w:t>
        </w:r>
      </w:hyperlink>
      <w:r>
        <w:t xml:space="preserve">.</w:t>
      </w:r>
    </w:p>
    <w:bookmarkStart w:id="46" w:name="database-overview"/>
    <w:p>
      <w:pPr>
        <w:pStyle w:val="Heading2"/>
      </w:pPr>
      <w:r>
        <w:t xml:space="preserve">Database Overview</w:t>
      </w:r>
    </w:p>
    <w:p>
      <w:pPr>
        <w:pStyle w:val="FirstParagraph"/>
      </w:pPr>
      <w:r>
        <w:t xml:space="preserve">At the time of writing, the systematic search identified 259 publications (Scopus = 136; WOS = 123). After removing duplicates, screening titles and abstracts, and reviewing full texts, 26 studies were retained for the living review and 15 studies met criteria for quantitative synthesis. These include a total of 22 independent samples (see</w:t>
      </w:r>
      <w:r>
        <w:t xml:space="preserve"> </w:t>
      </w:r>
      <w:hyperlink w:anchor="fig-prisma">
        <w:r>
          <w:rPr>
            <w:rStyle w:val="Hyperlink"/>
          </w:rPr>
          <w:t xml:space="preserve">Figure 1</w:t>
        </w:r>
      </w:hyperlink>
      <w:r>
        <w:t xml:space="preserve">), with sample sizes ranging from 137 to 5075 (median = 672).</w:t>
      </w:r>
    </w:p>
    <w:p>
      <w:pPr>
        <w:pStyle w:val="BodyText"/>
      </w:pPr>
      <w:r>
        <w:t xml:space="preserve">Across these studies, a total of 17014 correlation coefficients were coded, representing 5750 unique pairwise associations. Of these, 14154 correlations (3817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in the living version of this manuscript.</w:t>
      </w:r>
    </w:p>
    <w:bookmarkEnd w:id="46"/>
    <w:bookmarkStart w:id="47" w:name="X3d59b4fae5d2b2bd6ae13a7926976075b9c4486"/>
    <w:p>
      <w:pPr>
        <w:pStyle w:val="Heading2"/>
      </w:pPr>
      <w:r>
        <w:t xml:space="preserve">Tutorial Analysis 1: 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40 effect sizes from 7 studies and 8 samples were included. For each SEB domain, the median available sample size was 868.5 (minimum sample size = 350; maximum sample size = 5075).</w:t>
      </w:r>
    </w:p>
    <w:p>
      <w:pPr>
        <w:pStyle w:val="BodyText"/>
      </w:pPr>
      <w:r>
        <w:t xml:space="preserve">Of the five meta-analysed correlations with academic achievement, two were larger than 0.10 (see</w:t>
      </w:r>
      <w:r>
        <w:t xml:space="preserve"> </w:t>
      </w:r>
      <w:hyperlink w:anchor="tbl-meta-results">
        <w:r>
          <w:rPr>
            <w:rStyle w:val="Hyperlink"/>
          </w:rPr>
          <w:t xml:space="preserve">Table 1</w:t>
        </w:r>
      </w:hyperlink>
      <w:r>
        <w:t xml:space="preserve"> </w:t>
      </w:r>
      <w:r>
        <w:t xml:space="preserve">and</w:t>
      </w:r>
      <w:r>
        <w:t xml:space="preserve"> </w:t>
      </w:r>
      <w:hyperlink w:anchor="fig-meta-analysis-plot">
        <w:r>
          <w:rPr>
            <w:rStyle w:val="Hyperlink"/>
          </w:rPr>
          <w:t xml:space="preserve">Figure 2</w:t>
        </w:r>
      </w:hyperlink>
      <w:r>
        <w:t xml:space="preserve">), with significant effects (p &lt; 0.01) ranging between 0.04 (i.e., Emotional resilience) and 0.23 (i.e., Emotional resilience).</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in at least four of the meta-analyses, with the standard deviation of the effects ranging between 0.04 and 0.1. The full set of results is available in</w:t>
      </w:r>
      <w:r>
        <w:t xml:space="preserve"> </w:t>
      </w:r>
      <w:hyperlink w:anchor="tbl-meta-results">
        <w:r>
          <w:rPr>
            <w:rStyle w:val="Hyperlink"/>
          </w:rPr>
          <w:t xml:space="preserve">Table 1</w:t>
        </w:r>
      </w:hyperlink>
      <w:r>
        <w:t xml:space="preserve"> </w:t>
      </w:r>
      <w:r>
        <w:t xml:space="preserve">and</w:t>
      </w:r>
      <w:r>
        <w:t xml:space="preserve"> </w:t>
      </w:r>
      <w:hyperlink w:anchor="fig-meta-analysis-plot">
        <w:r>
          <w:rPr>
            <w:rStyle w:val="Hyperlink"/>
          </w:rPr>
          <w:t xml:space="preserve">Figure 2</w:t>
        </w:r>
      </w:hyperlink>
      <w:r>
        <w:t xml:space="preserve">.</w:t>
      </w:r>
    </w:p>
    <w:p>
      <w:pPr>
        <w:pStyle w:val="BodyText"/>
      </w:pPr>
      <w:r>
        <w:t xml:space="preserve">Though representing the more extensive analysis of the association between SEB domains and academic achievement, these results should be regarded as preliminary and illustrative.</w:t>
      </w:r>
    </w:p>
    <w:bookmarkEnd w:id="47"/>
    <w:bookmarkStart w:id="48" w:name="X7f7dd7063c04fd6f7e9694fd0883994917dc0d2"/>
    <w:p>
      <w:pPr>
        <w:pStyle w:val="Heading2"/>
      </w:pPr>
      <w:r>
        <w:t xml:space="preserve">Tutorial Analysis 2: Meta-analytic Structural Equation Modeling</w:t>
      </w:r>
    </w:p>
    <w:p>
      <w:pPr>
        <w:pStyle w:val="FirstParagraph"/>
      </w:pPr>
      <w:r>
        <w:t xml:space="preserve">To illustrate the use of meta-analytic structural equation modeling within the Living SEB Project, we tested whether SEB skills predict academic achievement beyond their corresponding Big Five traits. Initially, using the first stage of the two-staged structural equation modelling (TSSEM) procedure we estimated a descriptive pooled correlation matrix of the associations between all the Big Five traits and the five SEB domains</w:t>
      </w:r>
      <w:r>
        <w:t xml:space="preserve"> </w:t>
      </w:r>
      <w:r>
        <w:t xml:space="preserve">(</w:t>
      </w:r>
      <w:hyperlink w:anchor="X2adb9ed5c439b822c73e02a95f751bf4d740d54">
        <w:r>
          <w:rPr>
            <w:rStyle w:val="Hyperlink"/>
          </w:rPr>
          <w:t xml:space="preserve">Cheung, 2015</w:t>
        </w:r>
      </w:hyperlink>
      <w:r>
        <w:t xml:space="preserve">)</w:t>
      </w:r>
      <w:r>
        <w:t xml:space="preserve">. Then, using one-stage meta-analytic structural equation modelling (OSMASEM) procedures</w:t>
      </w:r>
      <w:r>
        <w:t xml:space="preserve"> </w:t>
      </w:r>
      <w:r>
        <w:t xml:space="preserve">(</w:t>
      </w:r>
      <w:hyperlink w:anchor="X97b51aaae8911da2956c6ff2e3d234435f67bf7">
        <w:r>
          <w:rPr>
            <w:rStyle w:val="Hyperlink"/>
          </w:rPr>
          <w:t xml:space="preserve">Jak &amp; Cheung, 2020</w:t>
        </w:r>
      </w:hyperlink>
      <w:r>
        <w:t xml:space="preserve">)</w:t>
      </w:r>
      <w:r>
        <w:t xml:space="preserve">, five saturated regression models were estimated, each including one SEB domain and its matched Big Five trait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MetaSEM analyses were based on varying number of effect sizes per pairwise correlation (i.e., different correlation matrices), with the minimum available effects per correlation being 3 and the maximum being 13. As a consequence, also sample sizes and precision differed, with the minimum being 2379 and the maximum being 9937. Correlation matrices were taken from 14 samples included in 8 different studies.</w:t>
      </w:r>
    </w:p>
    <w:p>
      <w:pPr>
        <w:pStyle w:val="BodyText"/>
      </w:pPr>
      <w:r>
        <w:rPr>
          <w:b/>
          <w:bCs/>
        </w:rPr>
        <w:t xml:space="preserve">Pooled correlations</w:t>
      </w:r>
    </w:p>
    <w:p>
      <w:pPr>
        <w:pStyle w:val="BodyText"/>
      </w:pPr>
      <w:r>
        <w:t xml:space="preserve">The pooled correlation matrix is reported in</w:t>
      </w:r>
      <w:r>
        <w:t xml:space="preserve"> </w:t>
      </w:r>
      <w:hyperlink w:anchor="tbl-pooled-cor">
        <w:r>
          <w:rPr>
            <w:rStyle w:val="Hyperlink"/>
          </w:rPr>
          <w:t xml:space="preserve">Table 2</w:t>
        </w:r>
      </w:hyperlink>
      <w:r>
        <w:t xml:space="preserve"> </w:t>
      </w:r>
      <w:r>
        <w:t xml:space="preserve">and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0.64), with the highest correlation reaching 0.75. For what concerns academic achievement, Self-management (r = 0.21), BF Conscientiousness (r = 0.2) were the only variables among SEB skills and Big Five traits showing a pooled correlation higher than</w:t>
      </w:r>
      <w:r>
        <w:t xml:space="preserve"> </w:t>
      </w:r>
      <w:r>
        <w:rPr>
          <w:i/>
          <w:iCs/>
        </w:rPr>
        <w:t xml:space="preserve">r</w:t>
      </w:r>
      <w:r>
        <w:t xml:space="preserve"> </w:t>
      </w:r>
      <w:r>
        <w:t xml:space="preserve">&gt; 0.2 with academic achievement.</w:t>
      </w:r>
    </w:p>
    <w:p>
      <w:pPr>
        <w:pStyle w:val="BodyText"/>
      </w:pPr>
      <w:r>
        <w:rPr>
          <w:b/>
          <w:bCs/>
        </w:rPr>
        <w:t xml:space="preserve">Regression models</w:t>
      </w:r>
    </w:p>
    <w:p>
      <w:pPr>
        <w:pStyle w:val="BodyText"/>
      </w:pPr>
      <w:r>
        <w:t xml:space="preserve">From</w:t>
      </w:r>
      <w:r>
        <w:t xml:space="preserve"> </w:t>
      </w:r>
      <w:hyperlink w:anchor="tbl-osmasem-summary">
        <w:r>
          <w:rPr>
            <w:rStyle w:val="Hyperlink"/>
          </w:rPr>
          <w:t xml:space="preserve">Table 3</w:t>
        </w:r>
      </w:hyperlink>
      <w:r>
        <w:t xml:space="preserve">, we can see that three of the SEB skills and one of the personality traits show significant association with academic achievement beyond the corresponding trait/skill. Specifically, Innovation (b = -0.159; CI = [-0.27; -0.04]), Self-management (b = 0.172; CI = [0.07; 0.27]), Social engagement (b = 0.1; CI = [0.04; 0.16]) and BF Openness (b = 0.216; CI = [0.08; 0.35]) showed significant associations with academic achievement, while all other associations were lower than |0.077| and non-significant. It should be noted, however, that convergence issues emerged for some models and estimated standard errors could not be estimated correctly and appear extremely large, preventing us from interpreting their beta estimates. This is possibly due to the high collinearity between self-reported skills and traits. But it is also important to remind that, for our purposes, we used only the data available from the database search we conducted, but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In general, these results should be interpreted as illustrative as they demonstrate the functionality of the metaSEM pipeline within the</w:t>
      </w:r>
      <w:r>
        <w:t xml:space="preserve"> </w:t>
      </w:r>
      <w:r>
        <w:rPr>
          <w:i/>
          <w:iCs/>
        </w:rPr>
        <w:t xml:space="preserve">Living SEB App</w:t>
      </w:r>
      <w:r>
        <w:t xml:space="preserve"> </w:t>
      </w:r>
      <w:r>
        <w:t xml:space="preserve">rather than offering final conclusions about SEB–trait relationships.</w:t>
      </w:r>
    </w:p>
    <w:bookmarkEnd w:id="48"/>
    <w:bookmarkStart w:id="49" w:name="reproducibility-via-the-living-seb-app"/>
    <w:p>
      <w:pPr>
        <w:pStyle w:val="Heading2"/>
      </w:pPr>
      <w:r>
        <w:t xml:space="preserve">Reproducibility via the Living SEB App</w:t>
      </w:r>
    </w:p>
    <w:p>
      <w:pPr>
        <w:pStyle w:val="FirstParagraph"/>
      </w:pPr>
      <w:r>
        <w:t xml:space="preserve">Both tutorial analyses can be reproduced in the Meta-analysis and MetaSEM modules of the</w:t>
      </w:r>
      <w:r>
        <w:t xml:space="preserve"> </w:t>
      </w:r>
      <w:r>
        <w:rPr>
          <w:i/>
          <w:iCs/>
        </w:rPr>
        <w:t xml:space="preserve">Living SEB App</w:t>
      </w:r>
      <w:r>
        <w:t xml:space="preserve">. Users can select specific subsets of studies, download data and R code, and generate updated reports. This ensures that results presented here remain transparent, reproducible, and adaptable as the evidence base grows.</w:t>
      </w:r>
    </w:p>
    <w:bookmarkEnd w:id="49"/>
    <w:bookmarkEnd w:id="50"/>
    <w:bookmarkStart w:id="55" w:name="discussion"/>
    <w:p>
      <w:pPr>
        <w:pStyle w:val="Heading1"/>
      </w:pPr>
      <w:r>
        <w:t xml:space="preserve">Discussion</w:t>
      </w:r>
    </w:p>
    <w:p>
      <w:pPr>
        <w:pStyle w:val="FirstParagraph"/>
      </w:pPr>
      <w:r>
        <w:t xml:space="preserve">In this article, we introduced the</w:t>
      </w:r>
      <w:r>
        <w:t xml:space="preserve"> </w:t>
      </w:r>
      <w:r>
        <w:rPr>
          <w:i/>
          <w:iCs/>
        </w:rPr>
        <w:t xml:space="preserve">Living SEB Project</w:t>
      </w:r>
      <w:r>
        <w:t xml:space="preserve"> </w:t>
      </w:r>
      <w:r>
        <w:t xml:space="preserve">and the associated</w:t>
      </w:r>
      <w:r>
        <w:t xml:space="preserve"> </w:t>
      </w:r>
      <w:r>
        <w:rPr>
          <w:i/>
          <w:iCs/>
        </w:rPr>
        <w:t xml:space="preserve">Living SEB App</w:t>
      </w:r>
      <w:r>
        <w:t xml:space="preserve">, a shiny app for searching and analysing SEB data and papers. Two tutorial meta-analyses were also conducted to exemplify the use that can be done of the data collected in the</w:t>
      </w:r>
      <w:r>
        <w:t xml:space="preserve"> </w:t>
      </w:r>
      <w:r>
        <w:rPr>
          <w:i/>
          <w:iCs/>
        </w:rPr>
        <w:t xml:space="preserve">Living SEB Project</w:t>
      </w:r>
      <w:r>
        <w:t xml:space="preserve"> </w:t>
      </w:r>
      <w:r>
        <w:t xml:space="preserve">and the</w:t>
      </w:r>
      <w:r>
        <w:t xml:space="preserve"> </w:t>
      </w:r>
      <w:r>
        <w:rPr>
          <w:i/>
          <w:iCs/>
        </w:rPr>
        <w:t xml:space="preserve">Living SEB App</w:t>
      </w:r>
      <w:r>
        <w:t xml:space="preserve"> </w:t>
      </w:r>
      <w:r>
        <w:t xml:space="preserve">and test meta-analytical associations between SEB skills and academic achievement and their incremental validity beyond personality traits. To do this, we employed the two main meta-analysis functions available in the</w:t>
      </w:r>
      <w:r>
        <w:t xml:space="preserve"> </w:t>
      </w:r>
      <w:r>
        <w:rPr>
          <w:i/>
          <w:iCs/>
        </w:rPr>
        <w:t xml:space="preserve">Living SEB App</w:t>
      </w:r>
      <w:r>
        <w:t xml:space="preserve">, namely three-level meta-analysis of correlation coefficients and MASEM. The results of these analyses show that five skills were significantly associated with academic achievement, with pooled correlations ranging between 0.04 (i.e., Emotional resilience) and 0.23 (i.e., Cooperation). When controlling for personality traits in OSMASEM regression models, three of the SEB skills and one of the personality traits showed significant association with academic achievement beyond the corresponding trait/skill. Specifically, only Innovation (b = -0.159; CI = [-0.27; -0.04]), Self-management (b = 0.172; CI = [0.07; 0.27]), Social engagement (b = 0.1; CI = [0.04; 0.16]) and BF Openness (b = 0.216; CI = [0.08; 0.35]) showed significant associations with academic achievement. More precise estimates of these associations will be available each month in the living version of this manuscript if new research on the topic is published.</w:t>
      </w:r>
    </w:p>
    <w:p>
      <w:pPr>
        <w:pStyle w:val="BodyText"/>
      </w:pPr>
      <w:r>
        <w:t xml:space="preserve">As exemplified in these analyses, the</w:t>
      </w:r>
      <w:r>
        <w:t xml:space="preserve"> </w:t>
      </w:r>
      <w:r>
        <w:rPr>
          <w:i/>
          <w:iCs/>
        </w:rPr>
        <w:t xml:space="preserve">Living SEB Project</w:t>
      </w:r>
      <w:r>
        <w:t xml:space="preserve"> </w:t>
      </w:r>
      <w:r>
        <w:t xml:space="preserve">provides the necessary tools for responding cross-sectional research questions and synthesizing the available evidence using meta-analysis. However, different uses can be made of this data and of the</w:t>
      </w:r>
      <w:r>
        <w:t xml:space="preserve"> </w:t>
      </w:r>
      <w:r>
        <w:rPr>
          <w:i/>
          <w:iCs/>
        </w:rPr>
        <w:t xml:space="preserve">Living SEB App</w:t>
      </w:r>
      <w:r>
        <w:t xml:space="preserve">.</w:t>
      </w:r>
    </w:p>
    <w:bookmarkStart w:id="51"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w:t>
      </w:r>
      <w:r>
        <w:t xml:space="preserve"> </w:t>
      </w:r>
      <w:r>
        <w:rPr>
          <w:i/>
          <w:iCs/>
        </w:rPr>
        <w:t xml:space="preserve">Living SEB Project</w:t>
      </w:r>
      <w:r>
        <w:t xml:space="preserve"> </w:t>
      </w:r>
      <w:r>
        <w:t xml:space="preserve">materials and the app can be used to synthesize the literature based on the SEB framework using meta-analytic procedures and speeding up literature search with useful tools to find all the SEB papers covering a specific topic or using/measuring a specific variable. However, considering the limitations detailed below, the results and the reports that can be obtained using the</w:t>
      </w:r>
      <w:r>
        <w:t xml:space="preserve"> </w:t>
      </w:r>
      <w:r>
        <w:rPr>
          <w:i/>
          <w:iCs/>
        </w:rPr>
        <w:t xml:space="preserve">Living SEB App</w:t>
      </w:r>
      <w:r>
        <w:t xml:space="preserve"> </w:t>
      </w:r>
      <w:r>
        <w:t xml:space="preserve">should not be considered as publication-ready meta-analysis, which would require additional steps and integration (e.g., risk of bias analysis, tests for publication bias, moderator analysis, different modelling approaches). For this reason, we suggest using the</w:t>
      </w:r>
      <w:r>
        <w:t xml:space="preserve"> </w:t>
      </w:r>
      <w:r>
        <w:rPr>
          <w:i/>
          <w:iCs/>
        </w:rPr>
        <w:t xml:space="preserve">Living SEB App</w:t>
      </w:r>
      <w:r>
        <w:t xml:space="preserve"> </w:t>
      </w:r>
      <w:r>
        <w:t xml:space="preserve">and the open data available fro rapid synthesis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OSF or other preferred platforms as evidence for the justification of the effect sizes used in power analyses. On the other side,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Project</w:t>
      </w:r>
      <w:r>
        <w:t xml:space="preserve"> </w:t>
      </w:r>
      <w:r>
        <w:t xml:space="preserve">has broader implications for the theoretical development of SEB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51"/>
    <w:bookmarkStart w:id="52" w:name="limitations"/>
    <w:p>
      <w:pPr>
        <w:pStyle w:val="Heading2"/>
      </w:pPr>
      <w:r>
        <w:t xml:space="preserve">Limitations</w:t>
      </w:r>
    </w:p>
    <w:p>
      <w:pPr>
        <w:pStyle w:val="FirstParagraph"/>
      </w:pPr>
      <w:r>
        <w:t xml:space="preserve">When designing the Living SEB Project 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and to analyze experimental and longitudinal data, the necessary data should be manually coded. Additionally, the specific measures used are not coded in the data and different measures are automatically meta-analysed as indicators of a specific outcome or construct. For instance, school engagement could be measured with different questionnaires. Authors interested in more specific and moderator analyses should code those specific information. Similarly, study topics are manually and qualitatively defined by the authors and may not correspond to everybody’s opinion. We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52"/>
    <w:bookmarkStart w:id="53"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Project</w:t>
      </w:r>
      <w:r>
        <w:t xml:space="preserve"> </w:t>
      </w:r>
      <w:r>
        <w:t xml:space="preserve">and</w:t>
      </w:r>
      <w:r>
        <w:t xml:space="preserve"> </w:t>
      </w:r>
      <w:r>
        <w:rPr>
          <w:i/>
          <w:iCs/>
        </w:rPr>
        <w:t xml:space="preserve">app</w:t>
      </w:r>
      <w:r>
        <w:t xml:space="preserve"> </w:t>
      </w:r>
      <w:r>
        <w:t xml:space="preserve">that respect the boundaries of the functionality offered. However, future updates of the project may enlarge the aims of the project and its uses. In particular, with increasing number of longitudinal and experimental publications within the SEB framework, we aim to extend the meta-analysis options to incorporate both possibilities. We also plan to include options for the analysis of moderators and for publication bias. Depending on future funding and resources, we also plan to automatize the database search and coding procedures through the use of ad-hoc algorithms and artificial intelligence. Finally, we plan to provide users with the possibility to upload additional data to be directly included in the main database for personal use or openly for the community.</w:t>
      </w:r>
    </w:p>
    <w:bookmarkEnd w:id="53"/>
    <w:bookmarkStart w:id="54" w:name="conclusions"/>
    <w:p>
      <w:pPr>
        <w:pStyle w:val="Heading2"/>
      </w:pPr>
      <w:r>
        <w:t xml:space="preserve">Conclusions</w:t>
      </w:r>
    </w:p>
    <w:p>
      <w:pPr>
        <w:pStyle w:val="FirstParagraph"/>
      </w:pPr>
      <w:r>
        <w:t xml:space="preserve">To conclude, the current paper provides an initial description of the</w:t>
      </w:r>
      <w:r>
        <w:t xml:space="preserve"> </w:t>
      </w:r>
      <w:r>
        <w:rPr>
          <w:i/>
          <w:iCs/>
        </w:rPr>
        <w:t xml:space="preserve">Living SEB Project</w:t>
      </w:r>
      <w:r>
        <w:t xml:space="preserve"> </w:t>
      </w:r>
      <w:r>
        <w:t xml:space="preserve">and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54"/>
    <w:bookmarkEnd w:id="55"/>
    <w:bookmarkStart w:id="135" w:name="references"/>
    <w:p>
      <w:pPr>
        <w:pStyle w:val="Heading1"/>
      </w:pPr>
      <w:r>
        <w:t xml:space="preserve">References</w:t>
      </w:r>
    </w:p>
    <w:bookmarkStart w:id="119" w:name="refs"/>
    <w:bookmarkStart w:id="57"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56">
        <w:r>
          <w:rPr>
            <w:rStyle w:val="Hyperlink"/>
          </w:rPr>
          <w:t xml:space="preserve">https://doi.org/10.1037/pas0000591</w:t>
        </w:r>
      </w:hyperlink>
    </w:p>
    <w:bookmarkEnd w:id="57"/>
    <w:bookmarkStart w:id="58"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58"/>
    <w:bookmarkStart w:id="60"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59">
        <w:r>
          <w:rPr>
            <w:rStyle w:val="Hyperlink"/>
          </w:rPr>
          <w:t xml:space="preserve">https://doi.org/10.25035/pad.2015.002</w:t>
        </w:r>
      </w:hyperlink>
    </w:p>
    <w:bookmarkEnd w:id="60"/>
    <w:bookmarkStart w:id="62"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61">
        <w:r>
          <w:rPr>
            <w:rStyle w:val="Hyperlink"/>
          </w:rPr>
          <w:t xml:space="preserve">https://doi.org/10.1525/collabra.120531</w:t>
        </w:r>
      </w:hyperlink>
    </w:p>
    <w:bookmarkEnd w:id="62"/>
    <w:bookmarkStart w:id="63"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63"/>
    <w:bookmarkStart w:id="65"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64">
        <w:r>
          <w:rPr>
            <w:rStyle w:val="Hyperlink"/>
          </w:rPr>
          <w:t xml:space="preserve">https://cran.r-project.org/web/packages/metaSEM/index.html</w:t>
        </w:r>
      </w:hyperlink>
    </w:p>
    <w:bookmarkEnd w:id="65"/>
    <w:bookmarkStart w:id="67"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66">
        <w:r>
          <w:rPr>
            <w:rStyle w:val="Hyperlink"/>
          </w:rPr>
          <w:t xml:space="preserve">https://doi.org/10.1136/ebmental-2022-300509</w:t>
        </w:r>
      </w:hyperlink>
    </w:p>
    <w:bookmarkEnd w:id="67"/>
    <w:bookmarkStart w:id="69"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68">
        <w:r>
          <w:rPr>
            <w:rStyle w:val="Hyperlink"/>
          </w:rPr>
          <w:t xml:space="preserve">https://doi.org/10.1016/j.jclinepi.2017.08.010</w:t>
        </w:r>
      </w:hyperlink>
    </w:p>
    <w:bookmarkEnd w:id="69"/>
    <w:bookmarkStart w:id="71"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70">
        <w:r>
          <w:rPr>
            <w:rStyle w:val="Hyperlink"/>
          </w:rPr>
          <w:t xml:space="preserve">https://doi.org/10.1371/journal.pmed.1001603</w:t>
        </w:r>
      </w:hyperlink>
    </w:p>
    <w:bookmarkEnd w:id="71"/>
    <w:bookmarkStart w:id="73"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72">
        <w:r>
          <w:rPr>
            <w:rStyle w:val="Hyperlink"/>
          </w:rPr>
          <w:t xml:space="preserve">https://doi.org/10.1080/00223891.2024.2335912</w:t>
        </w:r>
      </w:hyperlink>
    </w:p>
    <w:bookmarkEnd w:id="73"/>
    <w:bookmarkStart w:id="75"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74">
        <w:r>
          <w:rPr>
            <w:rStyle w:val="Hyperlink"/>
          </w:rPr>
          <w:t xml:space="preserve">https://doi.org/10.1016/j.paid.2025.113200</w:t>
        </w:r>
      </w:hyperlink>
    </w:p>
    <w:bookmarkEnd w:id="75"/>
    <w:bookmarkStart w:id="77"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76">
        <w:r>
          <w:rPr>
            <w:rStyle w:val="Hyperlink"/>
          </w:rPr>
          <w:t xml:space="preserve">https://doi.org/10.3390/jintelligence11060118</w:t>
        </w:r>
      </w:hyperlink>
    </w:p>
    <w:bookmarkEnd w:id="77"/>
    <w:bookmarkStart w:id="79"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78">
        <w:r>
          <w:rPr>
            <w:rStyle w:val="Hyperlink"/>
          </w:rPr>
          <w:t xml:space="preserve">https://doi.org/10.1007/s10212-022-00601-4</w:t>
        </w:r>
      </w:hyperlink>
    </w:p>
    <w:bookmarkEnd w:id="79"/>
    <w:bookmarkStart w:id="81"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80">
        <w:r>
          <w:rPr>
            <w:rStyle w:val="Hyperlink"/>
          </w:rPr>
          <w:t xml:space="preserve">https://doi.org/10.1037/pspp0000426</w:t>
        </w:r>
      </w:hyperlink>
    </w:p>
    <w:bookmarkEnd w:id="81"/>
    <w:bookmarkStart w:id="83"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82">
        <w:r>
          <w:rPr>
            <w:rStyle w:val="Hyperlink"/>
          </w:rPr>
          <w:t xml:space="preserve">https://doi.org/10.1016/j.labeco.2012.05.014</w:t>
        </w:r>
      </w:hyperlink>
    </w:p>
    <w:bookmarkEnd w:id="83"/>
    <w:bookmarkStart w:id="85"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84">
        <w:r>
          <w:rPr>
            <w:rStyle w:val="Hyperlink"/>
          </w:rPr>
          <w:t xml:space="preserve">https://doi.org/10.1007/s11031-025-10132-2</w:t>
        </w:r>
      </w:hyperlink>
    </w:p>
    <w:bookmarkEnd w:id="85"/>
    <w:bookmarkStart w:id="87"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86">
        <w:r>
          <w:rPr>
            <w:rStyle w:val="Hyperlink"/>
          </w:rPr>
          <w:t xml:space="preserve">https://doi.org/10.1037/met0000245</w:t>
        </w:r>
      </w:hyperlink>
    </w:p>
    <w:bookmarkEnd w:id="87"/>
    <w:bookmarkStart w:id="89"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88">
        <w:r>
          <w:rPr>
            <w:rStyle w:val="Hyperlink"/>
          </w:rPr>
          <w:t xml:space="preserve">https://doi.org/10.1002/jrsm.1498</w:t>
        </w:r>
      </w:hyperlink>
    </w:p>
    <w:bookmarkEnd w:id="89"/>
    <w:bookmarkStart w:id="91"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90">
        <w:r>
          <w:rPr>
            <w:rStyle w:val="Hyperlink"/>
          </w:rPr>
          <w:t xml:space="preserve">https://doi.org/10.3390/jintelligence10030063</w:t>
        </w:r>
      </w:hyperlink>
    </w:p>
    <w:bookmarkEnd w:id="91"/>
    <w:bookmarkStart w:id="93"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92">
        <w:r>
          <w:rPr>
            <w:rStyle w:val="Hyperlink"/>
          </w:rPr>
          <w:t xml:space="preserve">https://doi.org/10.1186/2046-4053-4-1</w:t>
        </w:r>
      </w:hyperlink>
    </w:p>
    <w:bookmarkEnd w:id="93"/>
    <w:bookmarkStart w:id="95"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94">
        <w:r>
          <w:rPr>
            <w:rStyle w:val="Hyperlink"/>
          </w:rPr>
          <w:t xml:space="preserve">https://doi.org/10.1177/08902070251328046</w:t>
        </w:r>
      </w:hyperlink>
    </w:p>
    <w:bookmarkEnd w:id="95"/>
    <w:bookmarkStart w:id="97"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96">
        <w:r>
          <w:rPr>
            <w:rStyle w:val="Hyperlink"/>
          </w:rPr>
          <w:t xml:space="preserve">https://doi.org/10.1177/10731911231225197</w:t>
        </w:r>
      </w:hyperlink>
    </w:p>
    <w:bookmarkEnd w:id="97"/>
    <w:bookmarkStart w:id="99"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98">
        <w:r>
          <w:rPr>
            <w:rStyle w:val="Hyperlink"/>
          </w:rPr>
          <w:t xml:space="preserve">https://doi.org/10.1177/08902070241309960</w:t>
        </w:r>
      </w:hyperlink>
    </w:p>
    <w:bookmarkEnd w:id="99"/>
    <w:bookmarkStart w:id="100"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00"/>
    <w:bookmarkStart w:id="102"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01">
        <w:r>
          <w:rPr>
            <w:rStyle w:val="Hyperlink"/>
          </w:rPr>
          <w:t xml:space="preserve">https://doi.org/10.1038/s44159-023-00213-9</w:t>
        </w:r>
      </w:hyperlink>
    </w:p>
    <w:bookmarkEnd w:id="102"/>
    <w:bookmarkStart w:id="104"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03">
        <w:r>
          <w:rPr>
            <w:rStyle w:val="Hyperlink"/>
          </w:rPr>
          <w:t xml:space="preserve">https://doi.org/10.1177/10731911241256434</w:t>
        </w:r>
      </w:hyperlink>
    </w:p>
    <w:bookmarkEnd w:id="104"/>
    <w:bookmarkStart w:id="106"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05">
        <w:r>
          <w:rPr>
            <w:rStyle w:val="Hyperlink"/>
          </w:rPr>
          <w:t xml:space="preserve">https://doi.org/10.1177/0963721420978613</w:t>
        </w:r>
      </w:hyperlink>
    </w:p>
    <w:bookmarkEnd w:id="106"/>
    <w:bookmarkStart w:id="108"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07">
        <w:r>
          <w:rPr>
            <w:rStyle w:val="Hyperlink"/>
          </w:rPr>
          <w:t xml:space="preserve">https://doi.org/10.1016/j.jrp.2023.104382</w:t>
        </w:r>
      </w:hyperlink>
    </w:p>
    <w:bookmarkEnd w:id="108"/>
    <w:bookmarkStart w:id="110"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09">
        <w:r>
          <w:rPr>
            <w:rStyle w:val="Hyperlink"/>
          </w:rPr>
          <w:t xml:space="preserve">https://doi.org/10.1037/pspp0000401</w:t>
        </w:r>
      </w:hyperlink>
    </w:p>
    <w:bookmarkEnd w:id="110"/>
    <w:bookmarkStart w:id="112"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11">
        <w:r>
          <w:rPr>
            <w:rStyle w:val="Hyperlink"/>
          </w:rPr>
          <w:t xml:space="preserve">https://doi.org/10.1177/19485506221127483</w:t>
        </w:r>
      </w:hyperlink>
    </w:p>
    <w:bookmarkEnd w:id="112"/>
    <w:bookmarkStart w:id="114"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13">
        <w:r>
          <w:rPr>
            <w:rStyle w:val="Hyperlink"/>
          </w:rPr>
          <w:t xml:space="preserve">https://doi.org/10.1177/17456916211053319</w:t>
        </w:r>
      </w:hyperlink>
    </w:p>
    <w:bookmarkEnd w:id="114"/>
    <w:bookmarkStart w:id="116"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15">
        <w:r>
          <w:rPr>
            <w:rStyle w:val="Hyperlink"/>
          </w:rPr>
          <w:t xml:space="preserve">https://doi.org/10.18637/jss.v036.i03</w:t>
        </w:r>
      </w:hyperlink>
    </w:p>
    <w:bookmarkEnd w:id="116"/>
    <w:bookmarkStart w:id="118"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17">
        <w:r>
          <w:rPr>
            <w:rStyle w:val="Hyperlink"/>
          </w:rPr>
          <w:t xml:space="preserve">https://doi.org/10.1371/journal.pone.0296484</w:t>
        </w:r>
      </w:hyperlink>
    </w:p>
    <w:bookmarkEnd w:id="118"/>
    <w:bookmarkEnd w:id="119"/>
    <w:bookmarkStart w:id="120" w:name="tbl-meta-results"/>
    <w:p>
      <w:pPr>
        <w:pStyle w:val="FigureTitle"/>
      </w:pPr>
      <w:r>
        <w:t xml:space="preserve">Table 1</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272"/>
        <w:gridCol w:w="1126"/>
        <w:gridCol w:w="1297"/>
        <w:gridCol w:w="1370"/>
        <w:gridCol w:w="796"/>
        <w:gridCol w:w="105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0.14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 0.23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32 (7)*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0.02;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7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-0.15;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68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0.16; 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 0.04; 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48 (7)*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11601 (8)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0.04; 0.13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 0.18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18 (7)*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2"/>
                <w:szCs w:val="22"/>
                <w:color w:val="000000"/>
              </w:rPr>
              <w:t xml:space="preserve">0.00</w:t>
            </w:r>
          </w:p>
        </w:tc>
      </w:tr>
    </w:tbl>
    <w:bookmarkEnd w:id="120"/>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21" w:name="tbl-pooled-cor"/>
    <w:p>
      <w:pPr>
        <w:pStyle w:val="FigureTitle"/>
      </w:pPr>
      <w:r>
        <w:t xml:space="preserve">Table 2</w:t>
      </w:r>
    </w:p>
    <w:p>
      <w:pPr>
        <w:pStyle w:val="Caption"/>
      </w:pPr>
      <w:r>
        <w:t xml:space="preserve">Pooled correlation 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19"/>
        <w:gridCol w:w="614"/>
        <w:gridCol w:w="614"/>
        <w:gridCol w:w="614"/>
        <w:gridCol w:w="614"/>
        <w:gridCol w:w="614"/>
        <w:gridCol w:w="614"/>
        <w:gridCol w:w="614"/>
        <w:gridCol w:w="614"/>
        <w:gridCol w:w="547"/>
        <w:gridCol w:w="614"/>
        <w:gridCol w:w="614"/>
      </w:tblGrid>
      <w:tr>
        <w:trPr>
          <w:trHeight w:val="339"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Variable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w:t>
            </w:r>
          </w:p>
        </w:tc>
      </w:tr>
      <w:tr>
        <w:trPr>
          <w:trHeight w:val="379"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1.Self-management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0.18</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0.21</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w:t>
            </w:r>
          </w:p>
        </w:tc>
      </w:tr>
      <w:tr>
        <w:trPr>
          <w:trHeight w:val="379"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w:t>
            </w:r>
          </w:p>
        </w:tc>
      </w:tr>
      <w:tr>
        <w:trPr>
          <w:trHeight w:val="33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0.10</w:t>
            </w:r>
          </w:p>
        </w:tc>
      </w:tr>
      <w:tr>
        <w:trPr>
          <w:trHeight w:val="33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5.Emotional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r>
      <w:tr>
        <w:trPr>
          <w:trHeight w:val="33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6.BF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0.20</w:t>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r>
      <w:tr>
        <w:trPr>
          <w:trHeight w:val="33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8.BF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r>
      <w:tr>
        <w:trPr>
          <w:trHeight w:val="376"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9.BF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r>
      <w:tr>
        <w:trPr>
          <w:trHeight w:val="33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r>
      <w:tr>
        <w:trPr>
          <w:trHeight w:val="339" w:hRule="auto"/>
        </w:trPr>
        body11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11.Academic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1.00</w:t>
            </w:r>
          </w:p>
        </w:tc>
      </w:tr>
    </w:tbl>
    <w:bookmarkEnd w:id="121"/>
    <w:p>
      <w:r>
        <w:br w:type="page"/>
      </w:r>
    </w:p>
    <w:bookmarkStart w:id="122"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947"/>
        <w:gridCol w:w="747"/>
        <w:gridCol w:w="1603"/>
        <w:gridCol w:w="647"/>
        <w:gridCol w:w="1281"/>
      </w:tblGrid>
      <w:tr>
        <w:trPr>
          <w:trHeight w:val="379"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z</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tau (sd)</w:t>
            </w:r>
          </w:p>
        </w:tc>
      </w:tr>
      <w:tr>
        <w:trPr>
          <w:trHeight w:val="379"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0.216**</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[0.08; 0.35]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3.09</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[-0.27; -0.04]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0.008 (0.089)</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[0.61; 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NaN</w:t>
            </w:r>
          </w:p>
        </w:tc>
      </w:tr>
      <w:tr>
        <w:trPr>
          <w:trHeight w:val="37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 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 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0.004 (0.062)</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[0.65; 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0.006 (0.075)</w:t>
            </w:r>
          </w:p>
        </w:tc>
      </w:tr>
      <w:tr>
        <w:trPr>
          <w:trHeight w:val="379"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[-0.09;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0.001 (0.024)</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[0.68; 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28.32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0.005 (0.074)</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[-0.02;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0.003 (0.053)</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[0.53; 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0.011 (0.103)</w:t>
            </w:r>
          </w:p>
        </w:tc>
      </w:tr>
      <w:tr>
        <w:trPr>
          <w:trHeight w:val="37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215.75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[-422.8; 422.96]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9"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170.34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[-333.8; 333.91]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0.000 (0.000)</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-0.713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72.65</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[-143.11; 141.69]</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z w:val="20"/>
                <w:szCs w:val="20"/>
                <w:color w:val="000000"/>
              </w:rPr>
              <w:t xml:space="preserve">NaN</w:t>
            </w:r>
          </w:p>
        </w:tc>
      </w:tr>
    </w:tbl>
    <w:bookmarkEnd w:id="122"/>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26"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24" name="Picture"/>
            <a:graphic>
              <a:graphicData uri="http://schemas.openxmlformats.org/drawingml/2006/picture">
                <pic:pic>
                  <pic:nvPicPr>
                    <pic:cNvPr descr="prisma.png" id="125" name="Picture"/>
                    <pic:cNvPicPr>
                      <a:picLocks noChangeArrowheads="1" noChangeAspect="1"/>
                    </pic:cNvPicPr>
                  </pic:nvPicPr>
                  <pic:blipFill>
                    <a:blip r:embed="rId123"/>
                    <a:stretch>
                      <a:fillRect/>
                    </a:stretch>
                  </pic:blipFill>
                  <pic:spPr bwMode="auto">
                    <a:xfrm>
                      <a:off x="0" y="0"/>
                      <a:ext cx="5943600" cy="5943600"/>
                    </a:xfrm>
                    <a:prstGeom prst="rect">
                      <a:avLst/>
                    </a:prstGeom>
                    <a:noFill/>
                    <a:ln w="9525">
                      <a:noFill/>
                      <a:headEnd/>
                      <a:tailEnd/>
                    </a:ln>
                  </pic:spPr>
                </pic:pic>
              </a:graphicData>
            </a:graphic>
          </wp:inline>
        </w:drawing>
      </w:r>
    </w:p>
    <w:bookmarkEnd w:id="126"/>
    <w:p>
      <w:r>
        <w:br w:type="page"/>
      </w:r>
    </w:p>
    <w:bookmarkStart w:id="130"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28" name="Picture"/>
            <a:graphic>
              <a:graphicData uri="http://schemas.openxmlformats.org/drawingml/2006/picture">
                <pic:pic>
                  <pic:nvPicPr>
                    <pic:cNvPr descr="livingSEBpaper_files/figure-docx/fig-meta-analysis-plot-1.png" id="129" name="Picture"/>
                    <pic:cNvPicPr>
                      <a:picLocks noChangeArrowheads="1" noChangeAspect="1"/>
                    </pic:cNvPicPr>
                  </pic:nvPicPr>
                  <pic:blipFill>
                    <a:blip r:embed="rId127"/>
                    <a:stretch>
                      <a:fillRect/>
                    </a:stretch>
                  </pic:blipFill>
                  <pic:spPr bwMode="auto">
                    <a:xfrm>
                      <a:off x="0" y="0"/>
                      <a:ext cx="5943600" cy="5943600"/>
                    </a:xfrm>
                    <a:prstGeom prst="rect">
                      <a:avLst/>
                    </a:prstGeom>
                    <a:noFill/>
                    <a:ln w="9525">
                      <a:noFill/>
                      <a:headEnd/>
                      <a:tailEnd/>
                    </a:ln>
                  </pic:spPr>
                </pic:pic>
              </a:graphicData>
            </a:graphic>
          </wp:inline>
        </w:drawing>
      </w:r>
    </w:p>
    <w:bookmarkEnd w:id="130"/>
    <w:p>
      <w:r>
        <w:br w:type="page"/>
      </w:r>
    </w:p>
    <w:bookmarkStart w:id="134"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32" name="Picture"/>
            <a:graphic>
              <a:graphicData uri="http://schemas.openxmlformats.org/drawingml/2006/picture">
                <pic:pic>
                  <pic:nvPicPr>
                    <pic:cNvPr descr="livingSEBpaper_files/figure-docx/fig-corrplot-1.png" id="133" name="Picture"/>
                    <pic:cNvPicPr>
                      <a:picLocks noChangeArrowheads="1" noChangeAspect="1"/>
                    </pic:cNvPicPr>
                  </pic:nvPicPr>
                  <pic:blipFill>
                    <a:blip r:embed="rId131"/>
                    <a:stretch>
                      <a:fillRect/>
                    </a:stretch>
                  </pic:blipFill>
                  <pic:spPr bwMode="auto">
                    <a:xfrm>
                      <a:off x="0" y="0"/>
                      <a:ext cx="5943600" cy="5943600"/>
                    </a:xfrm>
                    <a:prstGeom prst="rect">
                      <a:avLst/>
                    </a:prstGeom>
                    <a:noFill/>
                    <a:ln w="9525">
                      <a:noFill/>
                      <a:headEnd/>
                      <a:tailEnd/>
                    </a:ln>
                  </pic:spPr>
                </pic:pic>
              </a:graphicData>
            </a:graphic>
          </wp:inline>
        </w:drawing>
      </w:r>
    </w:p>
    <w:bookmarkEnd w:id="134"/>
    <w:p>
      <w:r>
        <w:br w:type="page"/>
      </w:r>
    </w:p>
    <w:bookmarkEnd w:id="13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31" Target="media/rId131.png" /><Relationship Type="http://schemas.openxmlformats.org/officeDocument/2006/relationships/image" Id="rId127" Target="media/rId127.png" /><Relationship Type="http://schemas.openxmlformats.org/officeDocument/2006/relationships/image" Id="rId123" Target="media/rId123.png" /><Relationship Type="http://schemas.openxmlformats.org/officeDocument/2006/relationships/hyperlink" Id="rId64" Target="https://cran.r-project.org/web/packages/metaSEM/index.html" TargetMode="External" /><Relationship Type="http://schemas.openxmlformats.org/officeDocument/2006/relationships/hyperlink" Id="rId88" Target="https://doi.org/10.1002/jrsm.1498" TargetMode="External" /><Relationship Type="http://schemas.openxmlformats.org/officeDocument/2006/relationships/hyperlink" Id="rId78" Target="https://doi.org/10.1007/s10212-022-00601-4" TargetMode="External" /><Relationship Type="http://schemas.openxmlformats.org/officeDocument/2006/relationships/hyperlink" Id="rId84" Target="https://doi.org/10.1007/s11031-025-10132-2" TargetMode="External" /><Relationship Type="http://schemas.openxmlformats.org/officeDocument/2006/relationships/hyperlink" Id="rId68" Target="https://doi.org/10.1016/j.jclinepi.2017.08.010" TargetMode="External" /><Relationship Type="http://schemas.openxmlformats.org/officeDocument/2006/relationships/hyperlink" Id="rId107" Target="https://doi.org/10.1016/j.jrp.2023.104382" TargetMode="External" /><Relationship Type="http://schemas.openxmlformats.org/officeDocument/2006/relationships/hyperlink" Id="rId82" Target="https://doi.org/10.1016/j.labeco.2012.05.014" TargetMode="External" /><Relationship Type="http://schemas.openxmlformats.org/officeDocument/2006/relationships/hyperlink" Id="rId74" Target="https://doi.org/10.1016/j.paid.2025.113200" TargetMode="External" /><Relationship Type="http://schemas.openxmlformats.org/officeDocument/2006/relationships/hyperlink" Id="rId86" Target="https://doi.org/10.1037/met0000245" TargetMode="External" /><Relationship Type="http://schemas.openxmlformats.org/officeDocument/2006/relationships/hyperlink" Id="rId56" Target="https://doi.org/10.1037/pas0000591" TargetMode="External" /><Relationship Type="http://schemas.openxmlformats.org/officeDocument/2006/relationships/hyperlink" Id="rId109" Target="https://doi.org/10.1037/pspp0000401" TargetMode="External" /><Relationship Type="http://schemas.openxmlformats.org/officeDocument/2006/relationships/hyperlink" Id="rId80" Target="https://doi.org/10.1037/pspp0000426" TargetMode="External" /><Relationship Type="http://schemas.openxmlformats.org/officeDocument/2006/relationships/hyperlink" Id="rId101" Target="https://doi.org/10.1038/s44159-023-00213-9" TargetMode="External" /><Relationship Type="http://schemas.openxmlformats.org/officeDocument/2006/relationships/hyperlink" Id="rId72" Target="https://doi.org/10.1080/00223891.2024.2335912" TargetMode="External" /><Relationship Type="http://schemas.openxmlformats.org/officeDocument/2006/relationships/hyperlink" Id="rId66" Target="https://doi.org/10.1136/ebmental-2022-300509" TargetMode="External" /><Relationship Type="http://schemas.openxmlformats.org/officeDocument/2006/relationships/hyperlink" Id="rId98" Target="https://doi.org/10.1177/08902070241309960" TargetMode="External" /><Relationship Type="http://schemas.openxmlformats.org/officeDocument/2006/relationships/hyperlink" Id="rId94" Target="https://doi.org/10.1177/08902070251328046" TargetMode="External" /><Relationship Type="http://schemas.openxmlformats.org/officeDocument/2006/relationships/hyperlink" Id="rId105" Target="https://doi.org/10.1177/0963721420978613" TargetMode="External" /><Relationship Type="http://schemas.openxmlformats.org/officeDocument/2006/relationships/hyperlink" Id="rId96" Target="https://doi.org/10.1177/10731911231225197" TargetMode="External" /><Relationship Type="http://schemas.openxmlformats.org/officeDocument/2006/relationships/hyperlink" Id="rId103" Target="https://doi.org/10.1177/10731911241256434" TargetMode="External" /><Relationship Type="http://schemas.openxmlformats.org/officeDocument/2006/relationships/hyperlink" Id="rId113" Target="https://doi.org/10.1177/17456916211053319" TargetMode="External" /><Relationship Type="http://schemas.openxmlformats.org/officeDocument/2006/relationships/hyperlink" Id="rId111" Target="https://doi.org/10.1177/19485506221127483" TargetMode="External" /><Relationship Type="http://schemas.openxmlformats.org/officeDocument/2006/relationships/hyperlink" Id="rId92" Target="https://doi.org/10.1186/2046-4053-4-1" TargetMode="External" /><Relationship Type="http://schemas.openxmlformats.org/officeDocument/2006/relationships/hyperlink" Id="rId70" Target="https://doi.org/10.1371/journal.pmed.1001603" TargetMode="External" /><Relationship Type="http://schemas.openxmlformats.org/officeDocument/2006/relationships/hyperlink" Id="rId117" Target="https://doi.org/10.1371/journal.pone.0296484" TargetMode="External" /><Relationship Type="http://schemas.openxmlformats.org/officeDocument/2006/relationships/hyperlink" Id="rId61" Target="https://doi.org/10.1525/collabra.120531" TargetMode="External" /><Relationship Type="http://schemas.openxmlformats.org/officeDocument/2006/relationships/hyperlink" Id="rId115" Target="https://doi.org/10.18637/jss.v036.i03" TargetMode="External" /><Relationship Type="http://schemas.openxmlformats.org/officeDocument/2006/relationships/hyperlink" Id="rId59" Target="https://doi.org/10.25035/pad.2015.002" TargetMode="External" /><Relationship Type="http://schemas.openxmlformats.org/officeDocument/2006/relationships/hyperlink" Id="rId90" Target="https://doi.org/10.3390/jintelligence10030063" TargetMode="External" /><Relationship Type="http://schemas.openxmlformats.org/officeDocument/2006/relationships/hyperlink" Id="rId76" Target="https://doi.org/10.3390/jintelligence11060118" TargetMode="External" /><Relationship Type="http://schemas.openxmlformats.org/officeDocument/2006/relationships/hyperlink" Id="rId42" Target="https://feracotommaso.github.io/living_SEB_review/" TargetMode="External" /><Relationship Type="http://schemas.openxmlformats.org/officeDocument/2006/relationships/hyperlink" Id="rId45" Target="https://feracotommaso.github.io/living_SEB_review/paper/livingSEBpaper.html" TargetMode="External" /><Relationship Type="http://schemas.openxmlformats.org/officeDocument/2006/relationships/hyperlink" Id="rId34" Target="https://feracotommaso.github.io/living_SEB_review/preregistration/Preregistration_protocol_livingSEB.html" TargetMode="External" /><Relationship Type="http://schemas.openxmlformats.org/officeDocument/2006/relationships/hyperlink" Id="rId41" Target="https://feracotommaso.github.io/living_SEB_review/preregistration/Preregistration_protocol_livingSEB.pdf" TargetMode="External" /><Relationship Type="http://schemas.openxmlformats.org/officeDocument/2006/relationships/hyperlink" Id="rId35" Target="https://github.com/feracotommaso/living_SEB_review" TargetMode="External" /><Relationship Type="http://schemas.openxmlformats.org/officeDocument/2006/relationships/hyperlink" Id="rId25" Target="https://orcid.org/0000-0002-8920-5330" TargetMode="External" /><Relationship Type="http://schemas.openxmlformats.org/officeDocument/2006/relationships/hyperlink" Id="rId26"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64" Target="https://cran.r-project.org/web/packages/metaSEM/index.html" TargetMode="External" /><Relationship Type="http://schemas.openxmlformats.org/officeDocument/2006/relationships/hyperlink" Id="rId88" Target="https://doi.org/10.1002/jrsm.1498" TargetMode="External" /><Relationship Type="http://schemas.openxmlformats.org/officeDocument/2006/relationships/hyperlink" Id="rId78" Target="https://doi.org/10.1007/s10212-022-00601-4" TargetMode="External" /><Relationship Type="http://schemas.openxmlformats.org/officeDocument/2006/relationships/hyperlink" Id="rId84" Target="https://doi.org/10.1007/s11031-025-10132-2" TargetMode="External" /><Relationship Type="http://schemas.openxmlformats.org/officeDocument/2006/relationships/hyperlink" Id="rId68" Target="https://doi.org/10.1016/j.jclinepi.2017.08.010" TargetMode="External" /><Relationship Type="http://schemas.openxmlformats.org/officeDocument/2006/relationships/hyperlink" Id="rId107" Target="https://doi.org/10.1016/j.jrp.2023.104382" TargetMode="External" /><Relationship Type="http://schemas.openxmlformats.org/officeDocument/2006/relationships/hyperlink" Id="rId82" Target="https://doi.org/10.1016/j.labeco.2012.05.014" TargetMode="External" /><Relationship Type="http://schemas.openxmlformats.org/officeDocument/2006/relationships/hyperlink" Id="rId74" Target="https://doi.org/10.1016/j.paid.2025.113200" TargetMode="External" /><Relationship Type="http://schemas.openxmlformats.org/officeDocument/2006/relationships/hyperlink" Id="rId86" Target="https://doi.org/10.1037/met0000245" TargetMode="External" /><Relationship Type="http://schemas.openxmlformats.org/officeDocument/2006/relationships/hyperlink" Id="rId56" Target="https://doi.org/10.1037/pas0000591" TargetMode="External" /><Relationship Type="http://schemas.openxmlformats.org/officeDocument/2006/relationships/hyperlink" Id="rId109" Target="https://doi.org/10.1037/pspp0000401" TargetMode="External" /><Relationship Type="http://schemas.openxmlformats.org/officeDocument/2006/relationships/hyperlink" Id="rId80" Target="https://doi.org/10.1037/pspp0000426" TargetMode="External" /><Relationship Type="http://schemas.openxmlformats.org/officeDocument/2006/relationships/hyperlink" Id="rId101" Target="https://doi.org/10.1038/s44159-023-00213-9" TargetMode="External" /><Relationship Type="http://schemas.openxmlformats.org/officeDocument/2006/relationships/hyperlink" Id="rId72" Target="https://doi.org/10.1080/00223891.2024.2335912" TargetMode="External" /><Relationship Type="http://schemas.openxmlformats.org/officeDocument/2006/relationships/hyperlink" Id="rId66" Target="https://doi.org/10.1136/ebmental-2022-300509" TargetMode="External" /><Relationship Type="http://schemas.openxmlformats.org/officeDocument/2006/relationships/hyperlink" Id="rId98" Target="https://doi.org/10.1177/08902070241309960" TargetMode="External" /><Relationship Type="http://schemas.openxmlformats.org/officeDocument/2006/relationships/hyperlink" Id="rId94" Target="https://doi.org/10.1177/08902070251328046" TargetMode="External" /><Relationship Type="http://schemas.openxmlformats.org/officeDocument/2006/relationships/hyperlink" Id="rId105" Target="https://doi.org/10.1177/0963721420978613" TargetMode="External" /><Relationship Type="http://schemas.openxmlformats.org/officeDocument/2006/relationships/hyperlink" Id="rId96" Target="https://doi.org/10.1177/10731911231225197" TargetMode="External" /><Relationship Type="http://schemas.openxmlformats.org/officeDocument/2006/relationships/hyperlink" Id="rId103" Target="https://doi.org/10.1177/10731911241256434" TargetMode="External" /><Relationship Type="http://schemas.openxmlformats.org/officeDocument/2006/relationships/hyperlink" Id="rId113" Target="https://doi.org/10.1177/17456916211053319" TargetMode="External" /><Relationship Type="http://schemas.openxmlformats.org/officeDocument/2006/relationships/hyperlink" Id="rId111" Target="https://doi.org/10.1177/19485506221127483" TargetMode="External" /><Relationship Type="http://schemas.openxmlformats.org/officeDocument/2006/relationships/hyperlink" Id="rId92" Target="https://doi.org/10.1186/2046-4053-4-1" TargetMode="External" /><Relationship Type="http://schemas.openxmlformats.org/officeDocument/2006/relationships/hyperlink" Id="rId70" Target="https://doi.org/10.1371/journal.pmed.1001603" TargetMode="External" /><Relationship Type="http://schemas.openxmlformats.org/officeDocument/2006/relationships/hyperlink" Id="rId117" Target="https://doi.org/10.1371/journal.pone.0296484" TargetMode="External" /><Relationship Type="http://schemas.openxmlformats.org/officeDocument/2006/relationships/hyperlink" Id="rId61" Target="https://doi.org/10.1525/collabra.120531" TargetMode="External" /><Relationship Type="http://schemas.openxmlformats.org/officeDocument/2006/relationships/hyperlink" Id="rId115" Target="https://doi.org/10.18637/jss.v036.i03" TargetMode="External" /><Relationship Type="http://schemas.openxmlformats.org/officeDocument/2006/relationships/hyperlink" Id="rId59" Target="https://doi.org/10.25035/pad.2015.002" TargetMode="External" /><Relationship Type="http://schemas.openxmlformats.org/officeDocument/2006/relationships/hyperlink" Id="rId90" Target="https://doi.org/10.3390/jintelligence10030063" TargetMode="External" /><Relationship Type="http://schemas.openxmlformats.org/officeDocument/2006/relationships/hyperlink" Id="rId76" Target="https://doi.org/10.3390/jintelligence11060118" TargetMode="External" /><Relationship Type="http://schemas.openxmlformats.org/officeDocument/2006/relationships/hyperlink" Id="rId42" Target="https://feracotommaso.github.io/living_SEB_review/" TargetMode="External" /><Relationship Type="http://schemas.openxmlformats.org/officeDocument/2006/relationships/hyperlink" Id="rId45" Target="https://feracotommaso.github.io/living_SEB_review/paper/livingSEBpaper.html" TargetMode="External" /><Relationship Type="http://schemas.openxmlformats.org/officeDocument/2006/relationships/hyperlink" Id="rId34" Target="https://feracotommaso.github.io/living_SEB_review/preregistration/Preregistration_protocol_livingSEB.html" TargetMode="External" /><Relationship Type="http://schemas.openxmlformats.org/officeDocument/2006/relationships/hyperlink" Id="rId41" Target="https://feracotommaso.github.io/living_SEB_review/preregistration/Preregistration_protocol_livingSEB.pdf" TargetMode="External" /><Relationship Type="http://schemas.openxmlformats.org/officeDocument/2006/relationships/hyperlink" Id="rId35" Target="https://github.com/feracotommaso/living_SEB_review" TargetMode="External" /><Relationship Type="http://schemas.openxmlformats.org/officeDocument/2006/relationships/hyperlink" Id="rId25" Target="https://orcid.org/0000-0002-8920-5330" TargetMode="External" /><Relationship Type="http://schemas.openxmlformats.org/officeDocument/2006/relationships/hyperlink" Id="rId26"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PROJECT</dc:description>
  <cp:keywords>meta-analysis; systematic review; living review; socio-emotional skills; open science</cp:keywords>
  <dcterms:created xsi:type="dcterms:W3CDTF">2025-10-05T15:32:07Z</dcterms:created>
  <dcterms:modified xsi:type="dcterms:W3CDTF">2025-10-05T15:32:07Z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 socio-emotional competences, and 21st-century skills able to clarify their definition and differentiation from personality traits. To keep this new research field open, accessible, and cumulative from its inception, we introduce the Living SEB Project, the first living systematic review and meta-analysis dedicated to SEB skills. This initiative integrates continuous literature searches, an open database of coded studies and effect sizes, and an interactive web application (the Living SEB App) that enables customized analyses. Following PRISMA guidelines, we identified -at the time of writing- 259 publications, of which 21 met criteria for the living review and 14 for quantitative synthesis, encompassing 21 independent samples. Two tutorial analyses illustrate the project’s utility: a multilevel meta-analysis of SEB–academic achievement associations and a meta-analytic structural equation model testing SEB skills’ incremental validity beyond personality traits. Preliminary findings suggest that SEB domains such as self-management are significantly associated with academic achievement, with self-management also showing unique predictive value beyond Big Five traits. By providing a transparent, dynamic, and openly accessible dataset and an interactive Shiny app, the Living SEB Project offers a sustainable infrastructure to consolidate evidence, accelerate cumulative science, and model living evidence synthesis within the SEB framework and psychology more broadly.</vt:lpwstr>
  </property>
  <property fmtid="{D5CDD505-2E9C-101B-9397-08002B2CF9AE}" pid="5" name="apaauthor">
    <vt:lpwstr/>
  </property>
  <property fmtid="{D5CDD505-2E9C-101B-9397-08002B2CF9AE}" pid="6" name="apatitle">
    <vt:lpwstr>The Living SEB Project: A Living Systematic Review and Meta-Analysis of Social, Emotional, and Behavioral Skills</vt:lpwstr>
  </property>
  <property fmtid="{D5CDD505-2E9C-101B-9397-08002B2CF9AE}" pid="7" name="apatitledisplay">
    <vt:lpwstr>The Living SEB Project: A Living Systematic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True</vt:lpwstr>
  </property>
  <property fmtid="{D5CDD505-2E9C-101B-9397-08002B2CF9AE}" pid="29" name="references">
    <vt:lpwstr/>
  </property>
  <property fmtid="{D5CDD505-2E9C-101B-9397-08002B2CF9AE}" pid="30" name="revealjs-plugins">
    <vt:lpwstr/>
  </property>
  <property fmtid="{D5CDD505-2E9C-101B-9397-08002B2CF9AE}" pid="31" name="shorttitle">
    <vt:lpwstr>THE LIVING SEB PROJECT</vt:lpwstr>
  </property>
  <property fmtid="{D5CDD505-2E9C-101B-9397-08002B2CF9AE}" pid="32" name="suppress-abstract">
    <vt:lpwstr>False</vt:lpwstr>
  </property>
  <property fmtid="{D5CDD505-2E9C-101B-9397-08002B2CF9AE}" pid="33" name="suppress-affiliation">
    <vt:lpwstr>False</vt:lpwstr>
  </property>
  <property fmtid="{D5CDD505-2E9C-101B-9397-08002B2CF9AE}" pid="34" name="suppress-author">
    <vt:lpwstr>False</vt:lpwstr>
  </property>
  <property fmtid="{D5CDD505-2E9C-101B-9397-08002B2CF9AE}" pid="35" name="suppress-author-note">
    <vt:lpwstr>False</vt:lpwstr>
  </property>
  <property fmtid="{D5CDD505-2E9C-101B-9397-08002B2CF9AE}" pid="36" name="suppress-corresponding-address">
    <vt:lpwstr>False</vt:lpwstr>
  </property>
  <property fmtid="{D5CDD505-2E9C-101B-9397-08002B2CF9AE}" pid="37" name="suppress-corresponding-affiliation-name">
    <vt:lpwstr>False</vt:lpwstr>
  </property>
  <property fmtid="{D5CDD505-2E9C-101B-9397-08002B2CF9AE}" pid="38" name="suppress-corresponding-city">
    <vt:lpwstr>False</vt:lpwstr>
  </property>
  <property fmtid="{D5CDD505-2E9C-101B-9397-08002B2CF9AE}" pid="39" name="suppress-corresponding-department">
    <vt:lpwstr>False</vt:lpwstr>
  </property>
  <property fmtid="{D5CDD505-2E9C-101B-9397-08002B2CF9AE}" pid="40" name="suppress-corresponding-email">
    <vt:lpwstr>False</vt:lpwstr>
  </property>
  <property fmtid="{D5CDD505-2E9C-101B-9397-08002B2CF9AE}" pid="41" name="suppress-corresponding-group">
    <vt:lpwstr>False</vt:lpwstr>
  </property>
  <property fmtid="{D5CDD505-2E9C-101B-9397-08002B2CF9AE}" pid="42" name="suppress-corresponding-paragraph">
    <vt:lpwstr>False</vt:lpwstr>
  </property>
  <property fmtid="{D5CDD505-2E9C-101B-9397-08002B2CF9AE}" pid="43" name="suppress-corresponding-postal-code">
    <vt:lpwstr>False</vt:lpwstr>
  </property>
  <property fmtid="{D5CDD505-2E9C-101B-9397-08002B2CF9AE}" pid="44" name="suppress-corresponding-region">
    <vt:lpwstr>False</vt:lpwstr>
  </property>
  <property fmtid="{D5CDD505-2E9C-101B-9397-08002B2CF9AE}" pid="45" name="suppress-credit-statement">
    <vt:lpwstr>False</vt:lpwstr>
  </property>
  <property fmtid="{D5CDD505-2E9C-101B-9397-08002B2CF9AE}" pid="46" name="suppress-disclosures-paragraph">
    <vt:lpwstr>False</vt:lpwstr>
  </property>
  <property fmtid="{D5CDD505-2E9C-101B-9397-08002B2CF9AE}" pid="47" name="suppress-impact-statement">
    <vt:lpwstr>False</vt:lpwstr>
  </property>
  <property fmtid="{D5CDD505-2E9C-101B-9397-08002B2CF9AE}" pid="48" name="suppress-keywords">
    <vt:lpwstr>False</vt:lpwstr>
  </property>
  <property fmtid="{D5CDD505-2E9C-101B-9397-08002B2CF9AE}" pid="49" name="suppress-orcid">
    <vt:lpwstr>False</vt:lpwstr>
  </property>
  <property fmtid="{D5CDD505-2E9C-101B-9397-08002B2CF9AE}" pid="50" name="suppress-short-title">
    <vt:lpwstr>False</vt:lpwstr>
  </property>
  <property fmtid="{D5CDD505-2E9C-101B-9397-08002B2CF9AE}" pid="51" name="suppress-status-change-paragraph">
    <vt:lpwstr>False</vt:lpwstr>
  </property>
  <property fmtid="{D5CDD505-2E9C-101B-9397-08002B2CF9AE}" pid="52" name="suppress-title">
    <vt:lpwstr>False</vt:lpwstr>
  </property>
  <property fmtid="{D5CDD505-2E9C-101B-9397-08002B2CF9AE}" pid="53" name="suppress-title-introduction">
    <vt:lpwstr>False</vt:lpwstr>
  </property>
  <property fmtid="{D5CDD505-2E9C-101B-9397-08002B2CF9AE}" pid="54" name="suppress-title-page">
    <vt:lpwstr>False</vt:lpwstr>
  </property>
  <property fmtid="{D5CDD505-2E9C-101B-9397-08002B2CF9AE}" pid="55" name="suppress-title-page-number">
    <vt:lpwstr>False</vt:lpwstr>
  </property>
  <property fmtid="{D5CDD505-2E9C-101B-9397-08002B2CF9AE}" pid="56" name="tbl-cap-location">
    <vt:lpwstr>top</vt:lpwstr>
  </property>
  <property fmtid="{D5CDD505-2E9C-101B-9397-08002B2CF9AE}" pid="57" name="toc-title">
    <vt:lpwstr>Table of contents</vt:lpwstr>
  </property>
  <property fmtid="{D5CDD505-2E9C-101B-9397-08002B2CF9AE}" pid="58" name="wordn">
    <vt:lpwstr>4713</vt:lpwstr>
  </property>
  <property fmtid="{D5CDD505-2E9C-101B-9397-08002B2CF9AE}" pid="59" name="zerocitations">
    <vt:lpwstr>False</vt:lpwstr>
  </property>
</Properties>
</file>