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89.png" ContentType="image/png"/>
  <Override PartName="/word/media/rId185.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Database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Margherita Calderan</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https://orcid.org/0009-0005-5668-5162</w:t>
        </w:r>
      </w:hyperlink>
    </w:p>
    <w:p>
      <w:pPr>
        <w:pStyle w:val="BodyText"/>
      </w:pPr>
      <w:r>
        <w:t xml:space="preserve">Gerardo Pellegrino</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6"/>
    <w:bookmarkStart w:id="37" w:name="firstheader"/>
    <w:p>
      <w:pPr>
        <w:pStyle w:val="Heading1"/>
      </w:pPr>
      <w:r>
        <w:t xml:space="preserve">The Living SEB Skills Project: A Living Database for Review and Meta-Analysis of Social, Emotional, and Behavioral Skills</w:t>
      </w:r>
    </w:p>
    <w:bookmarkEnd w:id="37"/>
    <w:bookmarkStart w:id="41"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like many other sciences, still faces broad methodological challenges, including the absence of infrastructures that make knowledge cumulative, dynamic, and accessible</w:t>
      </w:r>
      <w:r>
        <w:t xml:space="preserve"> </w:t>
      </w:r>
      <w:r>
        <w:t xml:space="preserve">(</w:t>
      </w:r>
      <w:hyperlink w:anchor="X1a16d6e0f9131f0c0a7b184e89b95dd7a53f963">
        <w:r>
          <w:rPr>
            <w:rStyle w:val="Hyperlink"/>
          </w:rPr>
          <w:t xml:space="preserve">F. A. Bosco et al., 2020</w:t>
        </w:r>
      </w:hyperlink>
      <w:r>
        <w:t xml:space="preserve">)</w:t>
      </w:r>
      <w:r>
        <w:t xml:space="preserv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 given potential conflicts of interests toward the initial expansion and adoption of the model.</w:t>
      </w:r>
    </w:p>
    <w:p>
      <w:pPr>
        <w:pStyle w:val="BodyText"/>
      </w:pPr>
      <w:r>
        <w:t xml:space="preserve">In light of these general limitations, the present article introduces the</w:t>
      </w:r>
      <w:r>
        <w:t xml:space="preserve"> </w:t>
      </w:r>
      <w:r>
        <w:rPr>
          <w:i/>
          <w:iCs/>
        </w:rPr>
        <w:t xml:space="preserve">Living SEB Skills Project</w:t>
      </w:r>
      <w:r>
        <w:t xml:space="preserve">: a research infrastructure for cumulative SEB skills science. This initiative integrates (a) ongoing systematic literature searches, (b) centralized open databases of coded study information and effect sizes, and (c) a user-friendly web application for customized reviews and meta-analyses. Together, these tools provide researchers, reviewers, editors, and practitioners with continually updated, openly accessible evidence on SEB skills.</w:t>
      </w:r>
    </w:p>
    <w:p>
      <w:pPr>
        <w:pStyle w:val="BodyText"/>
      </w:pPr>
      <w:r>
        <w:t xml:space="preserve">To illustrate the substantive and theoretical utility of the</w:t>
      </w:r>
      <w:r>
        <w:t xml:space="preserve"> </w:t>
      </w:r>
      <w:r>
        <w:rPr>
          <w:i/>
          <w:iCs/>
        </w:rPr>
        <w:t xml:space="preserve">Living SEB Skills Project</w:t>
      </w:r>
      <w:r>
        <w:t xml:space="preserve"> </w:t>
      </w:r>
      <w:r>
        <w:t xml:space="preserve">and its tools, we also present direct analyses of the current database that test predictive and incremental validity of SEB skills for academic achievement: a multilevel meta-analysis of the associations between SEB domains and academic achievement, and two meta-analytic structural equation models testing incremental validity of each SEB skill beyond personality traits and beyond the other SEB skills included in the model.</w:t>
      </w:r>
    </w:p>
    <w:p>
      <w:pPr>
        <w:pStyle w:val="BodyText"/>
      </w:pPr>
      <w:r>
        <w:t xml:space="preserve">Our overarching goal is to prevent SEB skills research from repeating the familiar cycle of selective reporting, fragmentation, and stagnation of many different fields in psychology.</w:t>
      </w:r>
    </w:p>
    <w:bookmarkStart w:id="38"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Skills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8"/>
    <w:bookmarkStart w:id="39" w:name="Xc7cba48d50cd7563d163a90e63d0996436d7571"/>
    <w:p>
      <w:pPr>
        <w:pStyle w:val="Heading2"/>
      </w:pPr>
      <w:r>
        <w:t xml:space="preserve">Introducing Living Research Infrastructure for Cumulative Science</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usually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An exception is the massive attempt of semi-automated data collection and synthesis represented by the</w:t>
      </w:r>
      <w:r>
        <w:t xml:space="preserve"> </w:t>
      </w:r>
      <w:r>
        <w:rPr>
          <w:i/>
          <w:iCs/>
        </w:rPr>
        <w:t xml:space="preserve">metaBUS</w:t>
      </w:r>
      <w:r>
        <w:t xml:space="preserve"> </w:t>
      </w:r>
      <w:r>
        <w:t xml:space="preserve">project</w:t>
      </w:r>
      <w:r>
        <w:t xml:space="preserve"> </w:t>
      </w:r>
      <w:r>
        <w:t xml:space="preserve">(</w:t>
      </w:r>
      <w:hyperlink w:anchor="X1a16d6e0f9131f0c0a7b184e89b95dd7a53f963">
        <w:r>
          <w:rPr>
            <w:rStyle w:val="Hyperlink"/>
          </w:rPr>
          <w:t xml:space="preserve">F. A. Bosco et al., 2020</w:t>
        </w:r>
      </w:hyperlink>
      <w:r>
        <w:t xml:space="preserve">)</w:t>
      </w:r>
      <w:r>
        <w:t xml:space="preserve"> </w:t>
      </w:r>
      <w:r>
        <w:t xml:space="preserve">in which correlation matrices of published studies in Organizational Psychology are systematically integrated into a common database for rapid integration, description, and synthesis. With our proposal, we aim to contribute to these efforts introducing a living platform for review and meta-analysis on SEB skills that overcome some previous limitations by (a) covering a new and comprehensive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9"/>
    <w:bookmarkStart w:id="40" w:name="rationale-aims-and-hypotheses"/>
    <w:p>
      <w:pPr>
        <w:pStyle w:val="Heading2"/>
      </w:pPr>
      <w:r>
        <w:t xml:space="preserve">Rationale, aims, and hypotheses</w:t>
      </w:r>
    </w:p>
    <w:p>
      <w:pPr>
        <w:pStyle w:val="FirstParagraph"/>
      </w:pPr>
      <w:r>
        <w:t xml:space="preserve">The</w:t>
      </w:r>
      <w:r>
        <w:t xml:space="preserve"> </w:t>
      </w:r>
      <w:r>
        <w:rPr>
          <w:i/>
          <w:iCs/>
        </w:rPr>
        <w:t xml:space="preserve">Living SEB Skills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A living research infrastructure provides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provide a continuously updated database and developed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w:t>
      </w:r>
    </w:p>
    <w:p>
      <w:pPr>
        <w:pStyle w:val="BodyText"/>
      </w:pPr>
      <w:r>
        <w:t xml:space="preserve">Accordingly, the</w:t>
      </w:r>
      <w:r>
        <w:t xml:space="preserve"> </w:t>
      </w:r>
      <w:r>
        <w:rPr>
          <w:i/>
          <w:iCs/>
        </w:rPr>
        <w:t xml:space="preserve">Living SEB Skills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for theory building and testing, we also test the predictive and incremental validity of SEB skills for academic achievement running multiple meta-analysis with the data produced by the</w:t>
      </w:r>
      <w:r>
        <w:t xml:space="preserve"> </w:t>
      </w:r>
      <w:r>
        <w:rPr>
          <w:i/>
          <w:iCs/>
        </w:rPr>
        <w:t xml:space="preserve">Living SEB Skills Project</w:t>
      </w:r>
      <w:r>
        <w:t xml:space="preserve"> </w:t>
      </w:r>
      <w:r>
        <w:t xml:space="preserve">to date. In particular, we use both multilevel meta-analysis of correlations and meta-analytic structural equation modeling (MASEM)..</w:t>
      </w:r>
    </w:p>
    <w:bookmarkEnd w:id="40"/>
    <w:bookmarkEnd w:id="41"/>
    <w:bookmarkStart w:id="52" w:name="methods"/>
    <w:p>
      <w:pPr>
        <w:pStyle w:val="Heading1"/>
      </w:pPr>
      <w:r>
        <w:t xml:space="preserve">Methods</w:t>
      </w:r>
    </w:p>
    <w:bookmarkStart w:id="45" w:name="transparency-and-openness"/>
    <w:p>
      <w:pPr>
        <w:pStyle w:val="Heading2"/>
      </w:pPr>
      <w:r>
        <w:t xml:space="preserve">Transparency and Openness</w:t>
      </w:r>
    </w:p>
    <w:p>
      <w:pPr>
        <w:pStyle w:val="FirstParagraph"/>
      </w:pPr>
      <w:r>
        <w:t xml:space="preserve">All past and future procedures for this project are preregistered and publicly available on</w:t>
      </w:r>
      <w:r>
        <w:t xml:space="preserve"> </w:t>
      </w:r>
      <w:hyperlink r:id="rId42">
        <w:r>
          <w:rPr>
            <w:rStyle w:val="Hyperlink"/>
          </w:rPr>
          <w:t xml:space="preserve">GitHub</w:t>
        </w:r>
      </w:hyperlink>
      <w:r>
        <w:t xml:space="preserve"> </w:t>
      </w:r>
      <w:r>
        <w:t xml:space="preserve">. The repository (</w:t>
      </w:r>
      <w:hyperlink r:id="rId43">
        <w:r>
          <w:rPr>
            <w:rStyle w:val="Hyperlink"/>
          </w:rPr>
          <w:t xml:space="preserve">https://github.com/feracotommaso/living_SEB_review</w:t>
        </w:r>
      </w:hyperlink>
      <w:r>
        <w:t xml:space="preserve">) also hosts all materials, data, and R code used in this article. All materials are also available on Zenodo (</w:t>
      </w:r>
      <w:hyperlink r:id="rId44">
        <w:r>
          <w:rPr>
            <w:rStyle w:val="Hyperlink"/>
          </w:rPr>
          <w:t xml:space="preserve">https://doi.org/10.5281/zenodo.19101246</w:t>
        </w:r>
      </w:hyperlink>
      <w:r>
        <w:t xml:space="preserve">), where snapshots of monthly Git releases will be identified with specific DOIs for future use (e.g., for studies that need to reference the exact version of the Living SEB Skills Project used in their analyses). Analyses will strictly follow the preregistration unless otherwise noted. The systematic search and review is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5"/>
    <w:bookmarkStart w:id="46" w:name="search-strategy"/>
    <w:p>
      <w:pPr>
        <w:pStyle w:val="Heading2"/>
      </w:pPr>
      <w:r>
        <w:t xml:space="preserve">Search Strategy</w:t>
      </w:r>
    </w:p>
    <w:p>
      <w:pPr>
        <w:pStyle w:val="FirstParagraph"/>
      </w:pPr>
      <w:r>
        <w:t xml:space="preserve">The comprehensive literature search was conducted and will be conducted monthly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 (see guidelines for submission on GitHub).</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6"/>
    <w:bookmarkStart w:id="48" w:name="study-eligibility-criteria"/>
    <w:p>
      <w:pPr>
        <w:pStyle w:val="Heading2"/>
      </w:pPr>
      <w:r>
        <w:t xml:space="preserve">Study Eligibility Criteria</w:t>
      </w:r>
    </w:p>
    <w:p>
      <w:pPr>
        <w:pStyle w:val="FirstParagraph"/>
      </w:pPr>
      <w:r>
        <w:t xml:space="preserve">Studies are considered for inclusion in the database if their main focus is SEB skills and/or they collect data using BESSI-based measures. Works are excluded if they cite the reference papers but do not focus on the SEB skills framework and do not use any BESSI measures.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are not considered for inclusion. Similarly, studies focusing solely on other constructs are excluded even if they cite the reference papers. However, if a study examines a different construct but also collects ancillary data using the BESSI, it is included in the meta-analysis. Citations are also excluded if they are published as theses, conference abstracts, or books. Data publications are included if the data are not already included in an indexed study.</w:t>
      </w:r>
    </w:p>
    <w:p>
      <w:pPr>
        <w:pStyle w:val="BodyText"/>
      </w:pPr>
      <w:r>
        <w:t xml:space="preserve">To be included in the quantitative database, studies also have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raw data, or provide correlations/data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are duplicated across publications;</w:t>
      </w:r>
    </w:p>
    <w:p>
      <w:pPr>
        <w:numPr>
          <w:ilvl w:val="0"/>
          <w:numId w:val="1004"/>
        </w:numPr>
      </w:pPr>
      <w:r>
        <w:t xml:space="preserve">Measures are not validated or outside the SEB skills and BESSI framework;</w:t>
      </w:r>
    </w:p>
    <w:p>
      <w:pPr>
        <w:numPr>
          <w:ilvl w:val="0"/>
          <w:numId w:val="1004"/>
        </w:numPr>
      </w:pPr>
      <w:r>
        <w:t xml:space="preserve">The study does not report correlations at baseline or data could not be reduced to correlations.</w:t>
      </w:r>
    </w:p>
    <w:bookmarkStart w:id="47"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is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7"/>
    <w:bookmarkEnd w:id="48"/>
    <w:bookmarkStart w:id="49" w:name="updating-procedures-and-timeline"/>
    <w:p>
      <w:pPr>
        <w:pStyle w:val="Heading2"/>
      </w:pPr>
      <w:r>
        <w:t xml:space="preserve">Updating Procedures and Timeline</w:t>
      </w:r>
    </w:p>
    <w:p>
      <w:pPr>
        <w:pStyle w:val="FirstParagraph"/>
      </w:pPr>
      <w:r>
        <w:t xml:space="preserve">To maintain the</w:t>
      </w:r>
      <w:r>
        <w:t xml:space="preserve"> </w:t>
      </w:r>
      <w:r>
        <w:t xml:space="preserve">“living”</w:t>
      </w:r>
      <w:r>
        <w:t xml:space="preserve"> </w:t>
      </w:r>
      <w:r>
        <w:t xml:space="preserve">nature of the project, the search and coding procedures are repeated on the first working day of each month to keep updates feasible and avoid large, onerous updates. New studies are added to the database and version-controlled monthly snapshots are archived in GitHub and Zenodo. If no eligible studies are published within a month, no data releases will be published. When new theoretical or measurement works are published, the seed references for the citation-chaining search are expanded accordingly. Additionally, at each new search, the database search will be limited by adding the day the last search was conducted as a starting search limit. To pilot the feasibility of this procedure, we already ran the monthly updates on multiple occasions without encountering time or processing difficulties. We thus retain that the current strategy for monthly updates is feasible with current available resources.</w:t>
      </w:r>
    </w:p>
    <w:p>
      <w:pPr>
        <w:pStyle w:val="BodyText"/>
      </w:pPr>
      <w:r>
        <w:t xml:space="preserve">We currently expect to provide hand-processed monthly updates of the database until 2030, while working on expanding the collaborative efforts from the community and integrating semi-automized processes for the future.</w:t>
      </w:r>
    </w:p>
    <w:bookmarkEnd w:id="49"/>
    <w:bookmarkStart w:id="51"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2">
        <w:r>
          <w:rPr>
            <w:rStyle w:val="Hyperlink"/>
          </w:rPr>
          <w:t xml:space="preserve">https://feracotommaso.github.io</w:t>
        </w:r>
      </w:hyperlink>
      <w:hyperlink r:id="rId50">
        <w:r>
          <w:rPr>
            <w:rStyle w:val="Hyperlink"/>
          </w:rPr>
          <w:t xml:space="preserve">/living_SEB_review</w:t>
        </w:r>
      </w:hyperlink>
      <w:r>
        <w:t xml:space="preserve">.</w:t>
      </w:r>
    </w:p>
    <w:bookmarkEnd w:id="51"/>
    <w:bookmarkEnd w:id="52"/>
    <w:bookmarkStart w:id="62" w:name="results"/>
    <w:p>
      <w:pPr>
        <w:pStyle w:val="Heading1"/>
      </w:pPr>
      <w:r>
        <w:t xml:space="preserve">Results</w:t>
      </w:r>
    </w:p>
    <w:p>
      <w:pPr>
        <w:pStyle w:val="FirstParagraph"/>
      </w:pPr>
      <w:r>
        <w:t xml:space="preserve">Given the adaptive nature of the</w:t>
      </w:r>
      <w:r>
        <w:t xml:space="preserve"> </w:t>
      </w:r>
      <w:r>
        <w:rPr>
          <w:i/>
          <w:iCs/>
        </w:rPr>
        <w:t xml:space="preserve">Living SEB Skills Project</w:t>
      </w:r>
      <w:r>
        <w:t xml:space="preserve">, the current results apply to the current database (March 2026:</w:t>
      </w:r>
      <w:r>
        <w:t xml:space="preserve"> </w:t>
      </w:r>
      <w:hyperlink r:id="rId53">
        <w:r>
          <w:rPr>
            <w:rStyle w:val="Hyperlink"/>
          </w:rPr>
          <w:t xml:space="preserve">https://doi.org/10.5281/zenodo.19101247</w:t>
        </w:r>
      </w:hyperlink>
      <w:r>
        <w:t xml:space="preserve">). An overview of the database and updated results of the same analyses on the latest release, together with additional analyses, are available as a blog post at:</w:t>
      </w:r>
      <w:r>
        <w:t xml:space="preserve"> </w:t>
      </w:r>
      <w:hyperlink r:id="rId54">
        <w:r>
          <w:rPr>
            <w:rStyle w:val="Hyperlink"/>
          </w:rPr>
          <w:t xml:space="preserve">https://feracotommaso.github.io/living_SEB_review/paper/livingSEBresults.html</w:t>
        </w:r>
      </w:hyperlink>
      <w:r>
        <w:t xml:space="preserve">.</w:t>
      </w:r>
    </w:p>
    <w:bookmarkStart w:id="55" w:name="database-overview"/>
    <w:p>
      <w:pPr>
        <w:pStyle w:val="Heading2"/>
      </w:pPr>
      <w:r>
        <w:t xml:space="preserve">Database Overview</w:t>
      </w:r>
    </w:p>
    <w:p>
      <w:pPr>
        <w:pStyle w:val="FirstParagraph"/>
      </w:pPr>
      <w:r>
        <w:t xml:space="preserve">At the time of writing, the systematic search identified 356 publications (Scopus = 187; WOS = 169). After removing duplicates, screening titles and abstracts, and reviewing full texts, 30 studies were retained for the living review and 19 studies met criteria for quantitative synthesis. These include a total of 26 independent samples (see</w:t>
      </w:r>
      <w:r>
        <w:t xml:space="preserve"> </w:t>
      </w:r>
      <w:hyperlink w:anchor="fig-prisma">
        <w:r>
          <w:rPr>
            <w:rStyle w:val="Hyperlink"/>
          </w:rPr>
          <w:t xml:space="preserve">Figure 1</w:t>
        </w:r>
      </w:hyperlink>
      <w:r>
        <w:t xml:space="preserve">), with sample sizes ranging from 137 to 5075 (median = 621). Main characteristics of all studies included in the review are reported in</w:t>
      </w:r>
      <w:r>
        <w:t xml:space="preserve"> </w:t>
      </w:r>
      <w:hyperlink w:anchor="tbl-studies-summary">
        <w:r>
          <w:rPr>
            <w:rStyle w:val="Hyperlink"/>
          </w:rPr>
          <w:t xml:space="preserve">Table 1</w:t>
        </w:r>
      </w:hyperlink>
      <w:r>
        <w:t xml:space="preserve">. The dataset used corresponds to the latest release available at the time of writing (March 2026:</w:t>
      </w:r>
      <w:r>
        <w:t xml:space="preserve"> </w:t>
      </w:r>
      <w:hyperlink r:id="rId53">
        <w:r>
          <w:rPr>
            <w:rStyle w:val="Hyperlink"/>
          </w:rPr>
          <w:t xml:space="preserve">https://doi.org/10.5281/zenodo.19101247</w:t>
        </w:r>
      </w:hyperlink>
      <w:r>
        <w:t xml:space="preserve">).</w:t>
      </w:r>
    </w:p>
    <w:p>
      <w:pPr>
        <w:pStyle w:val="BodyText"/>
      </w:pPr>
      <w:r>
        <w:t xml:space="preserve">Across these studies, a total of 17221 correlation coefficients were coded, representing 5850 unique pairwise associations. Of these, 14292 correlations (3857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at</w:t>
      </w:r>
      <w:r>
        <w:t xml:space="preserve"> </w:t>
      </w:r>
      <w:hyperlink r:id="rId54">
        <w:r>
          <w:rPr>
            <w:rStyle w:val="Hyperlink"/>
          </w:rPr>
          <w:t xml:space="preserve">https://feracotommaso.github.io/living_SEB_review/paper/livingSEBresults.html</w:t>
        </w:r>
      </w:hyperlink>
      <w:r>
        <w:t xml:space="preserve">.</w:t>
      </w:r>
    </w:p>
    <w:bookmarkEnd w:id="55"/>
    <w:bookmarkStart w:id="56" w:name="multilevel-meta-analysis-of-correlations"/>
    <w:p>
      <w:pPr>
        <w:pStyle w:val="Heading2"/>
      </w:pPr>
      <w:r>
        <w:t xml:space="preserve">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50 effect sizes from 9 studies and 10 samples were included. For each SEB domain, the median available sample size was 796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Self-management).</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0.06 and 0.11.</w:t>
      </w:r>
    </w:p>
    <w:p>
      <w:pPr>
        <w:pStyle w:val="BodyText"/>
      </w:pPr>
      <w:r>
        <w:t xml:space="preserve">These results suggest that, with the exception of Emotional resilience skills, each SEB skill might be considered as a positive correlate of academic achievement, though most effects are small in magnitude. Indeed, only Self-management skills show correlations larger than 0.20 with academic achievement.</w:t>
      </w:r>
    </w:p>
    <w:bookmarkEnd w:id="56"/>
    <w:bookmarkStart w:id="59" w:name="Xdd24d222c7553f036fdfd7748ed557d44c190d5"/>
    <w:p>
      <w:pPr>
        <w:pStyle w:val="Heading2"/>
      </w:pPr>
      <w:r>
        <w:t xml:space="preserve">Meta-analytic Structural Equation Modeling</w:t>
      </w:r>
    </w:p>
    <w:p>
      <w:pPr>
        <w:pStyle w:val="FirstParagraph"/>
      </w:pPr>
      <w:r>
        <w:t xml:space="preserve">To illustrate the use of meta-analytic structural equation modeling within the</w:t>
      </w:r>
      <w:r>
        <w:t xml:space="preserve"> </w:t>
      </w:r>
      <w:r>
        <w:rPr>
          <w:i/>
          <w:iCs/>
        </w:rPr>
        <w:t xml:space="preserve">Living SEB Skills Project</w:t>
      </w:r>
      <w:r>
        <w:t xml:space="preserve">, we tested whether each SEB skill predicted academic achievement beyond their corresponding Big Five traits and other SEB skills. First, using the first stage of the two-staged structural equation modelling (TSSEM) procedure, we synthesized the bivariate correlations among all variables using a random-effects model. This yields a pooled meta-analytic correlation matrix of each pairwise association between all the Big Five traits, the five SEB domains, and academic achievement that accounts for sampling error and between-study heterogeneity</w:t>
      </w:r>
      <w:r>
        <w:t xml:space="preserve"> </w:t>
      </w:r>
      <w:r>
        <w:t xml:space="preserve">(</w:t>
      </w:r>
      <w:hyperlink w:anchor="X2adb9ed5c439b822c73e02a95f751bf4d740d54">
        <w:r>
          <w:rPr>
            <w:rStyle w:val="Hyperlink"/>
          </w:rPr>
          <w:t xml:space="preserve">Cheung, 2015</w:t>
        </w:r>
      </w:hyperlink>
      <w:r>
        <w:t xml:space="preserve">)</w:t>
      </w:r>
      <w:r>
        <w:t xml:space="preserve">.</w:t>
      </w:r>
    </w:p>
    <w:p>
      <w:pPr>
        <w:pStyle w:val="BodyText"/>
      </w:pPr>
      <w:r>
        <w:t xml:space="preserve">Next, we applied one-stage meta-analytic structural equation modelling (OSMASEM)</w:t>
      </w:r>
      <w:r>
        <w:t xml:space="preserve"> </w:t>
      </w:r>
      <w:r>
        <w:t xml:space="preserve">(</w:t>
      </w:r>
      <w:hyperlink w:anchor="X97b51aaae8911da2956c6ff2e3d234435f67bf7">
        <w:r>
          <w:rPr>
            <w:rStyle w:val="Hyperlink"/>
          </w:rPr>
          <w:t xml:space="preserve">Jak &amp; Cheung, 2020</w:t>
        </w:r>
      </w:hyperlink>
      <w:r>
        <w:t xml:space="preserve">)</w:t>
      </w:r>
      <w:r>
        <w:t xml:space="preserve">. OSMASEM estimates the structural model in a single step by fitting a structural equation model directly to the meta-analytic covariance structure while simultaneously modeling sampling variance and between-study heterogeneity. This approach allows regression paths to be estimated within an SEM framework using the full pooled covariance matrix. Using OSMASEM, we estimated five saturated regression models, each including one SEB domain and its matched Big Five trait as predictors of academic achievement. Additionally, a multiple regression model was estimated including all five SEB domains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23. As a consequence, also sample sizes and precision differed, with the minimum being 2712 (i.e., correlations between personality traits and academic achievement) and the maximum being 22592 (i.e., correlations between SEB domains). Correlation matrices were taken from 24 samples included in 17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bookmarkStart w:id="57" w:name="pooled-correlations"/>
    <w:p>
      <w:pPr>
        <w:pStyle w:val="Heading3"/>
      </w:pPr>
      <w:r>
        <w:t xml:space="preserve">Pooled correlations</w:t>
      </w:r>
    </w:p>
    <w:p>
      <w:pPr>
        <w:pStyle w:val="FirstParagraph"/>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bookmarkEnd w:id="57"/>
    <w:bookmarkStart w:id="58" w:name="incremental-validity-beyond-the-big-five"/>
    <w:p>
      <w:pPr>
        <w:pStyle w:val="Heading3"/>
      </w:pPr>
      <w:r>
        <w:t xml:space="preserve">Incremental Validity Beyond the Big Five</w:t>
      </w:r>
    </w:p>
    <w:p>
      <w:pPr>
        <w:pStyle w:val="FirstParagraph"/>
      </w:pPr>
      <w:r>
        <w:t xml:space="preserve">From</w:t>
      </w:r>
      <w:r>
        <w:t xml:space="preserve"> </w:t>
      </w:r>
      <w:hyperlink w:anchor="tbl-osmasem-summary">
        <w:r>
          <w:rPr>
            <w:rStyle w:val="Hyperlink"/>
          </w:rPr>
          <w:t xml:space="preserve">Table 3</w:t>
        </w:r>
      </w:hyperlink>
      <w:r>
        <w:t xml:space="preserve">, three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[0.12; 0.2]; p &lt; 0.001), Self-management (b = 0.17; 95% CI [0.13; 0.21]; p &lt; 0.001), Social engagement (b = 0.12; 95% CI [0.07; 0.16]; p &lt; 0.001) and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These results confirm that SEB skills, as measured by the BESSI questionnaires, differ from the Big Five in terms of predictive validity, with Innovation, Self-management, and Social engagement having higher predictive power than Openness, Conscientiousness, and Extraversion.</w:t>
      </w:r>
    </w:p>
    <w:bookmarkEnd w:id="58"/>
    <w:bookmarkEnd w:id="59"/>
    <w:bookmarkStart w:id="60" w:name="incremental-validity-between-seb-skills"/>
    <w:p>
      <w:pPr>
        <w:pStyle w:val="Heading2"/>
      </w:pPr>
      <w:r>
        <w:t xml:space="preserve">Incremental Validity Between SEB Skills</w:t>
      </w:r>
    </w:p>
    <w:p>
      <w:pPr>
        <w:pStyle w:val="FirstParagraph"/>
      </w:pPr>
      <w:r>
        <w:t xml:space="preserve">Results of the last multiple regression model (see</w:t>
      </w:r>
      <w:r>
        <w:t xml:space="preserve"> </w:t>
      </w:r>
      <w:hyperlink w:anchor="tbl-osmasem-summary2">
        <w:r>
          <w:rPr>
            <w:rStyle w:val="Hyperlink"/>
          </w:rPr>
          <w:t xml:space="preserve">Table 4</w:t>
        </w:r>
      </w:hyperlink>
      <w:r>
        <w:t xml:space="preserve">), show that two of the SEB skills showed significant associations (</w:t>
      </w:r>
      <w:r>
        <w:rPr>
          <w:i/>
          <w:iCs/>
        </w:rPr>
        <w:t xml:space="preserve">p</w:t>
      </w:r>
      <w:r>
        <w:t xml:space="preserve"> </w:t>
      </w:r>
      <w:r>
        <w:t xml:space="preserve">&lt; 0.01) larger than |0.1| with academic achievement beyond the other skill domains. Specifically, Emotional resilience (b = -0.11; 95% CI [-0.13; -0.09]; p &lt; 0.001), Self-management (b = 0.24; 95% CI [0.22; 0.25]; p &lt; 0.001) showed significant and practically meaningful associations with academic achievement, while all other associations were lower than |0.06| and/or non-significant.</w:t>
      </w:r>
    </w:p>
    <w:p>
      <w:pPr>
        <w:pStyle w:val="BodyText"/>
      </w:pPr>
      <w:r>
        <w:t xml:space="preserve">These results confirm Self-management as the most predictive skill for academic achievement. However, the results also show a small but negative effect of Emotional resilience skills, potentially due to multicollinearity or suppression effects.</w:t>
      </w:r>
    </w:p>
    <w:bookmarkEnd w:id="60"/>
    <w:bookmarkStart w:id="61"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 Living SEB App. Users can select specific subsets of studies, download data and R code, and generate updated reports. In line with this idea, an updated report of these analyses is published monthly at</w:t>
      </w:r>
      <w:r>
        <w:t xml:space="preserve"> </w:t>
      </w:r>
      <w:hyperlink r:id="rId54">
        <w:r>
          <w:rPr>
            <w:rStyle w:val="Hyperlink"/>
          </w:rPr>
          <w:t xml:space="preserve">https://feracotommaso.github.io/living_SEB_review/paper/livingSEBresults.html</w:t>
        </w:r>
      </w:hyperlink>
      <w:r>
        <w:t xml:space="preserve"> </w:t>
      </w:r>
      <w:r>
        <w:t xml:space="preserve">as part of the project.</w:t>
      </w:r>
    </w:p>
    <w:bookmarkEnd w:id="61"/>
    <w:bookmarkEnd w:id="62"/>
    <w:bookmarkStart w:id="67" w:name="discussion"/>
    <w:p>
      <w:pPr>
        <w:pStyle w:val="Heading1"/>
      </w:pPr>
      <w:r>
        <w:t xml:space="preserve">Discussion</w:t>
      </w:r>
    </w:p>
    <w:p>
      <w:pPr>
        <w:pStyle w:val="FirstParagraph"/>
      </w:pPr>
      <w:r>
        <w:t xml:space="preserve">In this article, we introduced the Living SEB Skills Project and the associated Living SEB App, a shiny app for searching and analysing SEB skills data and papers. Three meta-analyses were also conducted to exemplify the use that can be done of the data collected in the Living SEB Skills Project and the Living SEB Skills App and test theoretically relevant meta-analytical associations between SEB skills and academic achievement and their incremental validity beyond personality traits and between SEB skills. To do this, we ran the most comprehensive analysis to date of the predictive power of SEB skills for academic achievement employing the two main meta-analysis functions currently available in the Living SEB Skills App, namely three-level meta-analysis of correlation coefficients and MASEM. The results of these analyses showed that the five skills were significantly associated with academic achievement, with pooled correlations ranging between 0.07 (i.e., Emotional resilience) and 0.24 (i.e., Self-management). When controlling for personality traits in OSMASEM regression models, three of the SEB skills and of the personality traits showed significant association with academic achievement larger than |0.1| beyond the corresponding trait/skill. This result confirms that both frameworks provide unique incremental validity beyond the other and that we should probably not treat SEB skills and the Big Five as interchangeable constructs. Finally, focusing on SEB skills only, our third analysis shows that Self-management skills are key contributors for academic achievement beyond all other skill domains, highlighting again the differential predictive validity of individual skill domains.</w:t>
      </w:r>
    </w:p>
    <w:p>
      <w:pPr>
        <w:pStyle w:val="BodyText"/>
      </w:pPr>
      <w:r>
        <w:t xml:space="preserve">As exemplified in these analyses, the Living SEB Skills Project provides the necessary tools and data for responding cross-sectional research questions and synthesizing the available evidence using meta-analysis. However, different uses can be made of this data and of the Living SEB App.</w:t>
      </w:r>
    </w:p>
    <w:bookmarkStart w:id="63"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 Living SEB Project 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 Living SEB App should not be considered as publication-ready meta-analysis, which would require additional steps and integration (e.g., risk of bias analysis, tests for publication bias, moderator analysis, tailored modelling approaches). For this reason, we suggest using the Living SEB App 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hand,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Skills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Skills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63"/>
    <w:bookmarkStart w:id="64" w:name="limitations"/>
    <w:p>
      <w:pPr>
        <w:pStyle w:val="Heading2"/>
      </w:pPr>
      <w:r>
        <w:t xml:space="preserve">Limitations</w:t>
      </w:r>
    </w:p>
    <w:p>
      <w:pPr>
        <w:pStyle w:val="FirstParagraph"/>
      </w:pPr>
      <w:r>
        <w:t xml:space="preserve">When designing the</w:t>
      </w:r>
      <w:r>
        <w:t xml:space="preserve"> </w:t>
      </w:r>
      <w:r>
        <w:rPr>
          <w:i/>
          <w:iCs/>
        </w:rPr>
        <w:t xml:space="preserve">Living SEB Skills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4"/>
    <w:bookmarkStart w:id="65"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Skills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Moreover, Users may be provided with the possibility to upload additional data in the main database for personal use or openly for the community. Finally, a future extension of the present work could be to integrate the new specific living resources into broader projects (for example, metaBUS; Bosco et al., 2020) that could benefit from well-organized databases focused on specific topics. However, a common framework for labelling and recognizing the different constructs will be necessary to finally integrate the various efforts.</w:t>
      </w:r>
    </w:p>
    <w:bookmarkEnd w:id="65"/>
    <w:bookmarkStart w:id="66" w:name="conclusions"/>
    <w:p>
      <w:pPr>
        <w:pStyle w:val="Heading2"/>
      </w:pPr>
      <w:r>
        <w:t xml:space="preserve">Conclusions</w:t>
      </w:r>
    </w:p>
    <w:p>
      <w:pPr>
        <w:pStyle w:val="FirstParagraph"/>
      </w:pPr>
      <w:r>
        <w:t xml:space="preserve">To conclude, the current paper provides the most comprehensive analysis of the predictive power of SEB skills for academic achievement and reports an initial description of the</w:t>
      </w:r>
      <w:r>
        <w:t xml:space="preserve"> </w:t>
      </w:r>
      <w:r>
        <w:rPr>
          <w:i/>
          <w:iCs/>
        </w:rPr>
        <w:t xml:space="preserve">Living SEB Skills Project</w:t>
      </w:r>
      <w:r>
        <w:t xml:space="preserve">.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6"/>
    <w:bookmarkEnd w:id="67"/>
    <w:bookmarkStart w:id="193" w:name="references"/>
    <w:p>
      <w:pPr>
        <w:pStyle w:val="Heading1"/>
      </w:pPr>
      <w:r>
        <w:t xml:space="preserve">References</w:t>
      </w:r>
    </w:p>
    <w:bookmarkStart w:id="175" w:name="refs"/>
    <w:bookmarkStart w:id="69"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68">
        <w:r>
          <w:rPr>
            <w:rStyle w:val="Hyperlink"/>
          </w:rPr>
          <w:t xml:space="preserve">https://doi.org/10.1037/pas0000591</w:t>
        </w:r>
      </w:hyperlink>
    </w:p>
    <w:bookmarkEnd w:id="69"/>
    <w:bookmarkStart w:id="71"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70">
        <w:r>
          <w:rPr>
            <w:rStyle w:val="Hyperlink"/>
          </w:rPr>
          <w:t xml:space="preserve">https://doi.org/10.1016/j.paid.2024.112870</w:t>
        </w:r>
      </w:hyperlink>
    </w:p>
    <w:bookmarkEnd w:id="71"/>
    <w:bookmarkStart w:id="72"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72"/>
    <w:bookmarkStart w:id="74" w:name="X1a16d6e0f9131f0c0a7b184e89b95dd7a53f963"/>
    <w:p>
      <w:pPr>
        <w:pStyle w:val="Bibliography"/>
      </w:pPr>
      <w:r>
        <w:t xml:space="preserve">Bosco, F. A., Field, J. G., Larsen, K. R., Chang, Y., &amp; Uggerslev, K. L. (2020). Advancing Meta-Analysis With Knowledge-Management Platforms: Using metaBUS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(1), 124–137.</w:t>
      </w:r>
      <w:r>
        <w:t xml:space="preserve"> </w:t>
      </w:r>
      <w:hyperlink r:id="rId73">
        <w:r>
          <w:rPr>
            <w:rStyle w:val="Hyperlink"/>
          </w:rPr>
          <w:t xml:space="preserve">https://doi.org/10.1177/2515245919882693</w:t>
        </w:r>
      </w:hyperlink>
    </w:p>
    <w:bookmarkEnd w:id="74"/>
    <w:bookmarkStart w:id="76"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75">
        <w:r>
          <w:rPr>
            <w:rStyle w:val="Hyperlink"/>
          </w:rPr>
          <w:t xml:space="preserve">https://doi.org/10.25035/pad.2015.002</w:t>
        </w:r>
      </w:hyperlink>
    </w:p>
    <w:bookmarkEnd w:id="76"/>
    <w:bookmarkStart w:id="78"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77">
        <w:r>
          <w:rPr>
            <w:rStyle w:val="Hyperlink"/>
          </w:rPr>
          <w:t xml:space="preserve">https://doi.org/10.3390/jintelligence10030048</w:t>
        </w:r>
      </w:hyperlink>
    </w:p>
    <w:bookmarkEnd w:id="78"/>
    <w:bookmarkStart w:id="80"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79">
        <w:r>
          <w:rPr>
            <w:rStyle w:val="Hyperlink"/>
          </w:rPr>
          <w:t xml:space="preserve">https://doi.org/10.1525/collabra.120531</w:t>
        </w:r>
      </w:hyperlink>
    </w:p>
    <w:bookmarkEnd w:id="80"/>
    <w:bookmarkStart w:id="81"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81"/>
    <w:bookmarkStart w:id="83"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82">
        <w:r>
          <w:rPr>
            <w:rStyle w:val="Hyperlink"/>
          </w:rPr>
          <w:t xml:space="preserve">https://cran.r-project.org/web/packages/metaSEM/index.html</w:t>
        </w:r>
      </w:hyperlink>
    </w:p>
    <w:bookmarkEnd w:id="83"/>
    <w:bookmarkStart w:id="85"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84">
        <w:r>
          <w:rPr>
            <w:rStyle w:val="Hyperlink"/>
          </w:rPr>
          <w:t xml:space="preserve">https://doi.org/10.1007/s11218-025-10079-9</w:t>
        </w:r>
      </w:hyperlink>
    </w:p>
    <w:bookmarkEnd w:id="85"/>
    <w:bookmarkStart w:id="87"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6">
        <w:r>
          <w:rPr>
            <w:rStyle w:val="Hyperlink"/>
          </w:rPr>
          <w:t xml:space="preserve">https://doi.org/10.1136/ebmental-2022-300509</w:t>
        </w:r>
      </w:hyperlink>
    </w:p>
    <w:bookmarkEnd w:id="87"/>
    <w:bookmarkStart w:id="89"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88">
        <w:r>
          <w:rPr>
            <w:rStyle w:val="Hyperlink"/>
          </w:rPr>
          <w:t xml:space="preserve">https://doi.org/10.1177/20965311251319355</w:t>
        </w:r>
      </w:hyperlink>
    </w:p>
    <w:bookmarkEnd w:id="89"/>
    <w:bookmarkStart w:id="91"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90">
        <w:r>
          <w:rPr>
            <w:rStyle w:val="Hyperlink"/>
          </w:rPr>
          <w:t xml:space="preserve">https://doi.org/10.1016/j.jclinepi.2017.08.010</w:t>
        </w:r>
      </w:hyperlink>
    </w:p>
    <w:bookmarkEnd w:id="91"/>
    <w:bookmarkStart w:id="93"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92">
        <w:r>
          <w:rPr>
            <w:rStyle w:val="Hyperlink"/>
          </w:rPr>
          <w:t xml:space="preserve">https://doi.org/10.1371/journal.pmed.1001603</w:t>
        </w:r>
      </w:hyperlink>
    </w:p>
    <w:bookmarkEnd w:id="93"/>
    <w:bookmarkStart w:id="95"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94">
        <w:r>
          <w:rPr>
            <w:rStyle w:val="Hyperlink"/>
          </w:rPr>
          <w:t xml:space="preserve">https://doi.org/10.1007/s11218-025-10095-9</w:t>
        </w:r>
      </w:hyperlink>
    </w:p>
    <w:bookmarkEnd w:id="95"/>
    <w:bookmarkStart w:id="97"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6">
        <w:r>
          <w:rPr>
            <w:rStyle w:val="Hyperlink"/>
          </w:rPr>
          <w:t xml:space="preserve">https://doi.org/10.1080/13504622.2025.2459323</w:t>
        </w:r>
      </w:hyperlink>
    </w:p>
    <w:bookmarkEnd w:id="97"/>
    <w:bookmarkStart w:id="99"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98">
        <w:r>
          <w:rPr>
            <w:rStyle w:val="Hyperlink"/>
          </w:rPr>
          <w:t xml:space="preserve">https://doi.org/10.1080/00223891.2024.2335912</w:t>
        </w:r>
      </w:hyperlink>
    </w:p>
    <w:bookmarkEnd w:id="99"/>
    <w:bookmarkStart w:id="101"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100">
        <w:r>
          <w:rPr>
            <w:rStyle w:val="Hyperlink"/>
          </w:rPr>
          <w:t xml:space="preserve">https://doi.org/10.1016/j.paid.2025.113200</w:t>
        </w:r>
      </w:hyperlink>
    </w:p>
    <w:bookmarkEnd w:id="101"/>
    <w:bookmarkStart w:id="103"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102">
        <w:r>
          <w:rPr>
            <w:rStyle w:val="Hyperlink"/>
          </w:rPr>
          <w:t xml:space="preserve">https://doi.org/10.3390/jintelligence11060118</w:t>
        </w:r>
      </w:hyperlink>
    </w:p>
    <w:bookmarkEnd w:id="103"/>
    <w:bookmarkStart w:id="105"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104">
        <w:r>
          <w:rPr>
            <w:rStyle w:val="Hyperlink"/>
          </w:rPr>
          <w:t xml:space="preserve">https://doi.org/10.1016/j.lindif.2024.102581</w:t>
        </w:r>
      </w:hyperlink>
    </w:p>
    <w:bookmarkEnd w:id="105"/>
    <w:bookmarkStart w:id="107"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6">
        <w:r>
          <w:rPr>
            <w:rStyle w:val="Hyperlink"/>
          </w:rPr>
          <w:t xml:space="preserve">https://doi.org/10.1007/s10212-022-00601-4</w:t>
        </w:r>
      </w:hyperlink>
    </w:p>
    <w:bookmarkEnd w:id="107"/>
    <w:bookmarkStart w:id="109"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08">
        <w:r>
          <w:rPr>
            <w:rStyle w:val="Hyperlink"/>
          </w:rPr>
          <w:t xml:space="preserve">https://doi.org/10.1037/pspp0000426</w:t>
        </w:r>
      </w:hyperlink>
    </w:p>
    <w:bookmarkEnd w:id="109"/>
    <w:bookmarkStart w:id="111"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10">
        <w:r>
          <w:rPr>
            <w:rStyle w:val="Hyperlink"/>
          </w:rPr>
          <w:t xml:space="preserve">https://doi.org/10.1016/j.labeco.2012.05.014</w:t>
        </w:r>
      </w:hyperlink>
    </w:p>
    <w:bookmarkEnd w:id="111"/>
    <w:bookmarkStart w:id="113"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12">
        <w:r>
          <w:rPr>
            <w:rStyle w:val="Hyperlink"/>
          </w:rPr>
          <w:t xml:space="preserve">https://doi.org/10.1002/jrsm.1635</w:t>
        </w:r>
      </w:hyperlink>
    </w:p>
    <w:bookmarkEnd w:id="113"/>
    <w:bookmarkStart w:id="115"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14">
        <w:r>
          <w:rPr>
            <w:rStyle w:val="Hyperlink"/>
          </w:rPr>
          <w:t xml:space="preserve">https://doi.org/10.1007/s11031-025-10132-2</w:t>
        </w:r>
      </w:hyperlink>
    </w:p>
    <w:bookmarkEnd w:id="115"/>
    <w:bookmarkStart w:id="117"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6">
        <w:r>
          <w:rPr>
            <w:rStyle w:val="Hyperlink"/>
          </w:rPr>
          <w:t xml:space="preserve">https://doi.org/10.1007/s10791-025-09703-1</w:t>
        </w:r>
      </w:hyperlink>
    </w:p>
    <w:bookmarkEnd w:id="117"/>
    <w:bookmarkStart w:id="119"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18">
        <w:r>
          <w:rPr>
            <w:rStyle w:val="Hyperlink"/>
          </w:rPr>
          <w:t xml:space="preserve">https://doi.org/10.1037/met0000245</w:t>
        </w:r>
      </w:hyperlink>
    </w:p>
    <w:bookmarkEnd w:id="119"/>
    <w:bookmarkStart w:id="121"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20">
        <w:r>
          <w:rPr>
            <w:rStyle w:val="Hyperlink"/>
          </w:rPr>
          <w:t xml:space="preserve">https://doi.org/10.1002/jrsm.1498</w:t>
        </w:r>
      </w:hyperlink>
    </w:p>
    <w:bookmarkEnd w:id="121"/>
    <w:bookmarkStart w:id="123"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22">
        <w:r>
          <w:rPr>
            <w:rStyle w:val="Hyperlink"/>
          </w:rPr>
          <w:t xml:space="preserve">https://doi.org/10.3390/jintelligence10030063</w:t>
        </w:r>
      </w:hyperlink>
    </w:p>
    <w:bookmarkEnd w:id="123"/>
    <w:bookmarkStart w:id="125"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24">
        <w:r>
          <w:rPr>
            <w:rStyle w:val="Hyperlink"/>
          </w:rPr>
          <w:t xml:space="preserve">https://doi.org/10.1016/j.lindif.2024.102605</w:t>
        </w:r>
      </w:hyperlink>
    </w:p>
    <w:bookmarkEnd w:id="125"/>
    <w:bookmarkStart w:id="127"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6">
        <w:r>
          <w:rPr>
            <w:rStyle w:val="Hyperlink"/>
          </w:rPr>
          <w:t xml:space="preserve">https://doi.org/10.1037/0022-3514.56.4.586</w:t>
        </w:r>
      </w:hyperlink>
    </w:p>
    <w:bookmarkEnd w:id="127"/>
    <w:bookmarkStart w:id="129"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28">
        <w:r>
          <w:rPr>
            <w:rStyle w:val="Hyperlink"/>
          </w:rPr>
          <w:t xml:space="preserve">https://doi.org/10.1186/2046-4053-4-1</w:t>
        </w:r>
      </w:hyperlink>
    </w:p>
    <w:bookmarkEnd w:id="129"/>
    <w:bookmarkStart w:id="131"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30">
        <w:r>
          <w:rPr>
            <w:rStyle w:val="Hyperlink"/>
          </w:rPr>
          <w:t xml:space="preserve">https://doi.org/10.3389/feduc.2021.679561</w:t>
        </w:r>
      </w:hyperlink>
    </w:p>
    <w:bookmarkEnd w:id="131"/>
    <w:bookmarkStart w:id="133"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32">
        <w:r>
          <w:rPr>
            <w:rStyle w:val="Hyperlink"/>
          </w:rPr>
          <w:t xml:space="preserve">https://doi.org/10.1177/08902070251328046</w:t>
        </w:r>
      </w:hyperlink>
    </w:p>
    <w:bookmarkEnd w:id="133"/>
    <w:bookmarkStart w:id="135"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34">
        <w:r>
          <w:rPr>
            <w:rStyle w:val="Hyperlink"/>
          </w:rPr>
          <w:t xml:space="preserve">https://doi.org/10.1787/92a11084-en</w:t>
        </w:r>
      </w:hyperlink>
    </w:p>
    <w:bookmarkEnd w:id="135"/>
    <w:bookmarkStart w:id="137"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6">
        <w:r>
          <w:rPr>
            <w:rStyle w:val="Hyperlink"/>
          </w:rPr>
          <w:t xml:space="preserve">https://doi.org/10.1111/j.1746-1561.2000.tb06468.x</w:t>
        </w:r>
      </w:hyperlink>
    </w:p>
    <w:bookmarkEnd w:id="137"/>
    <w:bookmarkStart w:id="139"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38">
        <w:r>
          <w:rPr>
            <w:rStyle w:val="Hyperlink"/>
          </w:rPr>
          <w:t xml:space="preserve">https://doi.org/10.1177/00222194261417592</w:t>
        </w:r>
      </w:hyperlink>
    </w:p>
    <w:bookmarkEnd w:id="139"/>
    <w:bookmarkStart w:id="141"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40">
        <w:r>
          <w:rPr>
            <w:rStyle w:val="Hyperlink"/>
          </w:rPr>
          <w:t xml:space="preserve">https://doi.org/10.1002/jad.12486</w:t>
        </w:r>
      </w:hyperlink>
    </w:p>
    <w:bookmarkEnd w:id="141"/>
    <w:bookmarkStart w:id="143"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42">
        <w:r>
          <w:rPr>
            <w:rStyle w:val="Hyperlink"/>
          </w:rPr>
          <w:t xml:space="preserve">https://doi.org/10.1177/10731911231225197</w:t>
        </w:r>
      </w:hyperlink>
    </w:p>
    <w:bookmarkEnd w:id="143"/>
    <w:bookmarkStart w:id="145"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44">
        <w:r>
          <w:rPr>
            <w:rStyle w:val="Hyperlink"/>
          </w:rPr>
          <w:t xml:space="preserve">https://doi.org/10.1177/08902070241309960</w:t>
        </w:r>
      </w:hyperlink>
    </w:p>
    <w:bookmarkEnd w:id="145"/>
    <w:bookmarkStart w:id="146"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6"/>
    <w:bookmarkStart w:id="148"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47">
        <w:r>
          <w:rPr>
            <w:rStyle w:val="Hyperlink"/>
          </w:rPr>
          <w:t xml:space="preserve">https://doi.org/10.1038/s44159-023-00213-9</w:t>
        </w:r>
      </w:hyperlink>
    </w:p>
    <w:bookmarkEnd w:id="148"/>
    <w:bookmarkStart w:id="150"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49">
        <w:r>
          <w:rPr>
            <w:rStyle w:val="Hyperlink"/>
          </w:rPr>
          <w:t xml:space="preserve">https://doi.org/10.1111/jora.12830</w:t>
        </w:r>
      </w:hyperlink>
    </w:p>
    <w:bookmarkEnd w:id="150"/>
    <w:bookmarkStart w:id="152" w:name="ref-sewell2026"/>
    <w:p>
      <w:pPr>
        <w:pStyle w:val="Bibliography"/>
      </w:pPr>
      <w:r>
        <w:t xml:space="preserve">Sewell, M. N., Napolitano, C. M., Yoon, H. J., Soto, C. J., &amp; Roberts, B. W. (2026). Experiental features of volunteering predict changes in college students</w:t>
      </w:r>
      <w:r>
        <w:t xml:space="preserve">’</w:t>
      </w:r>
      <w:r>
        <w:t xml:space="preserve"> </w:t>
      </w:r>
      <w:r>
        <w:t xml:space="preserve">social, emotional, and behavioral skills.</w:t>
      </w:r>
      <w:r>
        <w:t xml:space="preserve"> </w:t>
      </w:r>
      <w:r>
        <w:rPr>
          <w:i/>
          <w:iCs/>
        </w:rPr>
        <w:t xml:space="preserve">Journal of Research in Personality</w:t>
      </w:r>
      <w:r>
        <w:t xml:space="preserve">,</w:t>
      </w:r>
      <w:r>
        <w:t xml:space="preserve"> </w:t>
      </w:r>
      <w:r>
        <w:rPr>
          <w:i/>
          <w:iCs/>
        </w:rPr>
        <w:t xml:space="preserve">121</w:t>
      </w:r>
      <w:r>
        <w:t xml:space="preserve">, 104705.</w:t>
      </w:r>
      <w:r>
        <w:t xml:space="preserve"> </w:t>
      </w:r>
      <w:hyperlink r:id="rId151">
        <w:r>
          <w:rPr>
            <w:rStyle w:val="Hyperlink"/>
          </w:rPr>
          <w:t xml:space="preserve">https://doi.org/10.1016/j.jrp.2026.104705</w:t>
        </w:r>
      </w:hyperlink>
    </w:p>
    <w:bookmarkEnd w:id="152"/>
    <w:bookmarkStart w:id="154"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53">
        <w:r>
          <w:rPr>
            <w:rStyle w:val="Hyperlink"/>
          </w:rPr>
          <w:t xml:space="preserve">https://doi.org/10.1177/10731911241256434</w:t>
        </w:r>
      </w:hyperlink>
    </w:p>
    <w:bookmarkEnd w:id="154"/>
    <w:bookmarkStart w:id="156"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55">
        <w:r>
          <w:rPr>
            <w:rStyle w:val="Hyperlink"/>
          </w:rPr>
          <w:t xml:space="preserve">https://doi.org/10.3389/fpsyg.2025.1653072</w:t>
        </w:r>
      </w:hyperlink>
    </w:p>
    <w:bookmarkEnd w:id="156"/>
    <w:bookmarkStart w:id="158"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57">
        <w:r>
          <w:rPr>
            <w:rStyle w:val="Hyperlink"/>
          </w:rPr>
          <w:t xml:space="preserve">https://doi.org/10.1177/0963721420978613</w:t>
        </w:r>
      </w:hyperlink>
    </w:p>
    <w:bookmarkEnd w:id="158"/>
    <w:bookmarkStart w:id="160"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59">
        <w:r>
          <w:rPr>
            <w:rStyle w:val="Hyperlink"/>
          </w:rPr>
          <w:t xml:space="preserve">https://doi.org/10.1016/j.jrp.2023.104382</w:t>
        </w:r>
      </w:hyperlink>
    </w:p>
    <w:bookmarkEnd w:id="160"/>
    <w:bookmarkStart w:id="162"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61">
        <w:r>
          <w:rPr>
            <w:rStyle w:val="Hyperlink"/>
          </w:rPr>
          <w:t xml:space="preserve">https://doi.org/10.1037/pspp0000401</w:t>
        </w:r>
      </w:hyperlink>
    </w:p>
    <w:bookmarkEnd w:id="162"/>
    <w:bookmarkStart w:id="164"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63">
        <w:r>
          <w:rPr>
            <w:rStyle w:val="Hyperlink"/>
          </w:rPr>
          <w:t xml:space="preserve">https://doi.org/10.1177/19485506221127483</w:t>
        </w:r>
      </w:hyperlink>
    </w:p>
    <w:bookmarkEnd w:id="164"/>
    <w:bookmarkStart w:id="166"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65">
        <w:r>
          <w:rPr>
            <w:rStyle w:val="Hyperlink"/>
          </w:rPr>
          <w:t xml:space="preserve">https://doi.org/10.1177/17456916211053319</w:t>
        </w:r>
      </w:hyperlink>
    </w:p>
    <w:bookmarkEnd w:id="166"/>
    <w:bookmarkStart w:id="168"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67">
        <w:r>
          <w:rPr>
            <w:rStyle w:val="Hyperlink"/>
          </w:rPr>
          <w:t xml:space="preserve">https://doi.org/10.20453/rnp.v87i1.5046</w:t>
        </w:r>
      </w:hyperlink>
    </w:p>
    <w:bookmarkEnd w:id="168"/>
    <w:bookmarkStart w:id="170"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69">
        <w:r>
          <w:rPr>
            <w:rStyle w:val="Hyperlink"/>
          </w:rPr>
          <w:t xml:space="preserve">https://doi.org/10.18637/jss.v036.i03</w:t>
        </w:r>
      </w:hyperlink>
    </w:p>
    <w:bookmarkEnd w:id="170"/>
    <w:bookmarkStart w:id="172"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71">
        <w:r>
          <w:rPr>
            <w:rStyle w:val="Hyperlink"/>
          </w:rPr>
          <w:t xml:space="preserve">https://doi.org/10.1080/00223891.2024.2444447</w:t>
        </w:r>
      </w:hyperlink>
    </w:p>
    <w:bookmarkEnd w:id="172"/>
    <w:bookmarkStart w:id="174"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73">
        <w:r>
          <w:rPr>
            <w:rStyle w:val="Hyperlink"/>
          </w:rPr>
          <w:t xml:space="preserve">https://doi.org/10.1371/journal.pone.0296484</w:t>
        </w:r>
      </w:hyperlink>
    </w:p>
    <w:bookmarkEnd w:id="174"/>
    <w:bookmarkEnd w:id="175"/>
    <w:bookmarkStart w:id="177" w:name="tbl-studies-summary"/>
    <w:p>
      <w:pPr>
        <w:pStyle w:val="FigureTitle"/>
      </w:pPr>
      <w:r>
        <w:t xml:space="preserve">Table 1</w:t>
      </w:r>
    </w:p>
    <w:p>
      <w:pPr>
        <w:pStyle w:val="Caption"/>
      </w:pPr>
      <w:r>
        <w:t xml:space="preserve">Studies included in the review</w:t>
      </w:r>
    </w:p>
    <w:bookmarkStart w:id="176"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2026">
              <w:r>
                <w:rPr>
                  <w:rStyle w:val="Hyperlink"/>
                </w:rPr>
                <w:t xml:space="preserve">2026</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455</w:t>
            </w:r>
          </w:p>
        </w:tc>
        <w:tc>
          <w:tcPr/>
          <w:p>
            <w:pPr>
              <w:pStyle w:val="Compact"/>
            </w:pPr>
            <w:r>
              <w:t xml:space="preserve">Young adults</w:t>
            </w:r>
          </w:p>
        </w:tc>
        <w:tc>
          <w:tcPr/>
          <w:p>
            <w:pPr>
              <w:pStyle w:val="Compact"/>
            </w:pPr>
            <w:r>
              <w:t xml:space="preserve">Volunteering as predictor of SEB skills changes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76"/>
    <w:bookmarkEnd w:id="177"/>
    <w:p>
      <w:r>
        <w:br w:type="page"/>
      </w:r>
    </w:p>
    <w:bookmarkStart w:id="178"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86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 (9)*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78"/>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79"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8.40</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109.86</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8.67</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5.34</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133.70</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2.82</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3.08</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82.27</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2.10</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4.14</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-115.35</w:t>
            </w:r>
          </w:p>
        </w:tc>
      </w:tr>
    </w:tbl>
    <w:bookmarkEnd w:id="179"/>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0"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1014"/>
        <w:gridCol w:w="547"/>
        <w:gridCol w:w="1269"/>
        <w:gridCol w:w="714"/>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-6.41</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-12.89</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1.75</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28.88</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 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-1.57</w:t>
            </w:r>
          </w:p>
        </w:tc>
      </w:tr>
    </w:tbl>
    <w:bookmarkEnd w:id="180"/>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4"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82" name="Picture"/>
            <a:graphic>
              <a:graphicData uri="http://schemas.openxmlformats.org/drawingml/2006/picture">
                <pic:pic>
                  <pic:nvPicPr>
                    <pic:cNvPr descr="prisma.png" id="183" name="Picture"/>
                    <pic:cNvPicPr>
                      <a:picLocks noChangeArrowheads="1" noChangeAspect="1"/>
                    </pic:cNvPicPr>
                  </pic:nvPicPr>
                  <pic:blipFill>
                    <a:blip r:embed="rId181"/>
                    <a:stretch>
                      <a:fillRect/>
                    </a:stretch>
                  </pic:blipFill>
                  <pic:spPr bwMode="auto">
                    <a:xfrm>
                      <a:off x="0" y="0"/>
                      <a:ext cx="5943600" cy="5943600"/>
                    </a:xfrm>
                    <a:prstGeom prst="rect">
                      <a:avLst/>
                    </a:prstGeom>
                    <a:noFill/>
                    <a:ln w="9525">
                      <a:noFill/>
                      <a:headEnd/>
                      <a:tailEnd/>
                    </a:ln>
                  </pic:spPr>
                </pic:pic>
              </a:graphicData>
            </a:graphic>
          </wp:inline>
        </w:drawing>
      </w:r>
    </w:p>
    <w:bookmarkEnd w:id="184"/>
    <w:p>
      <w:r>
        <w:br w:type="page"/>
      </w:r>
    </w:p>
    <w:bookmarkStart w:id="188"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86" name="Picture"/>
            <a:graphic>
              <a:graphicData uri="http://schemas.openxmlformats.org/drawingml/2006/picture">
                <pic:pic>
                  <pic:nvPicPr>
                    <pic:cNvPr descr="livingSEBpaper_files/figure-docx/fig-meta-analysis-plot-1.png" id="187" name="Picture"/>
                    <pic:cNvPicPr>
                      <a:picLocks noChangeArrowheads="1" noChangeAspect="1"/>
                    </pic:cNvPicPr>
                  </pic:nvPicPr>
                  <pic:blipFill>
                    <a:blip r:embed="rId185"/>
                    <a:stretch>
                      <a:fillRect/>
                    </a:stretch>
                  </pic:blipFill>
                  <pic:spPr bwMode="auto">
                    <a:xfrm>
                      <a:off x="0" y="0"/>
                      <a:ext cx="5943600" cy="5943600"/>
                    </a:xfrm>
                    <a:prstGeom prst="rect">
                      <a:avLst/>
                    </a:prstGeom>
                    <a:noFill/>
                    <a:ln w="9525">
                      <a:noFill/>
                      <a:headEnd/>
                      <a:tailEnd/>
                    </a:ln>
                  </pic:spPr>
                </pic:pic>
              </a:graphicData>
            </a:graphic>
          </wp:inline>
        </w:drawing>
      </w:r>
    </w:p>
    <w:bookmarkEnd w:id="188"/>
    <w:p>
      <w:r>
        <w:br w:type="page"/>
      </w:r>
    </w:p>
    <w:bookmarkStart w:id="192"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90" name="Picture"/>
            <a:graphic>
              <a:graphicData uri="http://schemas.openxmlformats.org/drawingml/2006/picture">
                <pic:pic>
                  <pic:nvPicPr>
                    <pic:cNvPr descr="livingSEBpaper_files/figure-docx/fig-corrplot-1.png" id="191" name="Picture"/>
                    <pic:cNvPicPr>
                      <a:picLocks noChangeArrowheads="1" noChangeAspect="1"/>
                    </pic:cNvPicPr>
                  </pic:nvPicPr>
                  <pic:blipFill>
                    <a:blip r:embed="rId189"/>
                    <a:stretch>
                      <a:fillRect/>
                    </a:stretch>
                  </pic:blipFill>
                  <pic:spPr bwMode="auto">
                    <a:xfrm>
                      <a:off x="0" y="0"/>
                      <a:ext cx="5943600" cy="5943600"/>
                    </a:xfrm>
                    <a:prstGeom prst="rect">
                      <a:avLst/>
                    </a:prstGeom>
                    <a:noFill/>
                    <a:ln w="9525">
                      <a:noFill/>
                      <a:headEnd/>
                      <a:tailEnd/>
                    </a:ln>
                  </pic:spPr>
                </pic:pic>
              </a:graphicData>
            </a:graphic>
          </wp:inline>
        </w:drawing>
      </w:r>
    </w:p>
    <w:bookmarkEnd w:id="192"/>
    <w:p>
      <w:r>
        <w:br w:type="page"/>
      </w:r>
    </w:p>
    <w:bookmarkEnd w:id="19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89" Target="media/rId189.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hyperlink" Id="rId82" Target="https://cran.r-project.org/web/packages/metaSEM/index.html" TargetMode="External" /><Relationship Type="http://schemas.openxmlformats.org/officeDocument/2006/relationships/hyperlink" Id="rId140" Target="https://doi.org/10.1002/jad.12486" TargetMode="External" /><Relationship Type="http://schemas.openxmlformats.org/officeDocument/2006/relationships/hyperlink" Id="rId120" Target="https://doi.org/10.1002/jrsm.1498" TargetMode="External" /><Relationship Type="http://schemas.openxmlformats.org/officeDocument/2006/relationships/hyperlink" Id="rId112" Target="https://doi.org/10.1002/jrsm.1635" TargetMode="External" /><Relationship Type="http://schemas.openxmlformats.org/officeDocument/2006/relationships/hyperlink" Id="rId106" Target="https://doi.org/10.1007/s10212-022-00601-4" TargetMode="External" /><Relationship Type="http://schemas.openxmlformats.org/officeDocument/2006/relationships/hyperlink" Id="rId116" Target="https://doi.org/10.1007/s10791-025-09703-1" TargetMode="External" /><Relationship Type="http://schemas.openxmlformats.org/officeDocument/2006/relationships/hyperlink" Id="rId114" Target="https://doi.org/10.1007/s11031-025-10132-2" TargetMode="External" /><Relationship Type="http://schemas.openxmlformats.org/officeDocument/2006/relationships/hyperlink" Id="rId84" Target="https://doi.org/10.1007/s11218-025-10079-9" TargetMode="External" /><Relationship Type="http://schemas.openxmlformats.org/officeDocument/2006/relationships/hyperlink" Id="rId94" Target="https://doi.org/10.1007/s11218-025-10095-9" TargetMode="External" /><Relationship Type="http://schemas.openxmlformats.org/officeDocument/2006/relationships/hyperlink" Id="rId90" Target="https://doi.org/10.1016/j.jclinepi.2017.08.010" TargetMode="External" /><Relationship Type="http://schemas.openxmlformats.org/officeDocument/2006/relationships/hyperlink" Id="rId159" Target="https://doi.org/10.1016/j.jrp.2023.104382" TargetMode="External" /><Relationship Type="http://schemas.openxmlformats.org/officeDocument/2006/relationships/hyperlink" Id="rId151" Target="https://doi.org/10.1016/j.jrp.2026.104705" TargetMode="External" /><Relationship Type="http://schemas.openxmlformats.org/officeDocument/2006/relationships/hyperlink" Id="rId110" Target="https://doi.org/10.1016/j.labeco.2012.05.014" TargetMode="External" /><Relationship Type="http://schemas.openxmlformats.org/officeDocument/2006/relationships/hyperlink" Id="rId104" Target="https://doi.org/10.1016/j.lindif.2024.102581" TargetMode="External" /><Relationship Type="http://schemas.openxmlformats.org/officeDocument/2006/relationships/hyperlink" Id="rId124" Target="https://doi.org/10.1016/j.lindif.2024.102605" TargetMode="External" /><Relationship Type="http://schemas.openxmlformats.org/officeDocument/2006/relationships/hyperlink" Id="rId70" Target="https://doi.org/10.1016/j.paid.2024.112870" TargetMode="External" /><Relationship Type="http://schemas.openxmlformats.org/officeDocument/2006/relationships/hyperlink" Id="rId100" Target="https://doi.org/10.1016/j.paid.2025.113200" TargetMode="External" /><Relationship Type="http://schemas.openxmlformats.org/officeDocument/2006/relationships/hyperlink" Id="rId126" Target="https://doi.org/10.1037/0022-3514.56.4.586" TargetMode="External" /><Relationship Type="http://schemas.openxmlformats.org/officeDocument/2006/relationships/hyperlink" Id="rId118" Target="https://doi.org/10.1037/met0000245" TargetMode="External" /><Relationship Type="http://schemas.openxmlformats.org/officeDocument/2006/relationships/hyperlink" Id="rId68" Target="https://doi.org/10.1037/pas0000591" TargetMode="External" /><Relationship Type="http://schemas.openxmlformats.org/officeDocument/2006/relationships/hyperlink" Id="rId161" Target="https://doi.org/10.1037/pspp0000401" TargetMode="External" /><Relationship Type="http://schemas.openxmlformats.org/officeDocument/2006/relationships/hyperlink" Id="rId108" Target="https://doi.org/10.1037/pspp0000426" TargetMode="External" /><Relationship Type="http://schemas.openxmlformats.org/officeDocument/2006/relationships/hyperlink" Id="rId147" Target="https://doi.org/10.1038/s44159-023-00213-9" TargetMode="External" /><Relationship Type="http://schemas.openxmlformats.org/officeDocument/2006/relationships/hyperlink" Id="rId98" Target="https://doi.org/10.1080/00223891.2024.2335912" TargetMode="External" /><Relationship Type="http://schemas.openxmlformats.org/officeDocument/2006/relationships/hyperlink" Id="rId171" Target="https://doi.org/10.1080/00223891.2024.2444447" TargetMode="External" /><Relationship Type="http://schemas.openxmlformats.org/officeDocument/2006/relationships/hyperlink" Id="rId96" Target="https://doi.org/10.1080/13504622.2025.2459323" TargetMode="External" /><Relationship Type="http://schemas.openxmlformats.org/officeDocument/2006/relationships/hyperlink" Id="rId136" Target="https://doi.org/10.1111/j.1746-1561.2000.tb06468.x" TargetMode="External" /><Relationship Type="http://schemas.openxmlformats.org/officeDocument/2006/relationships/hyperlink" Id="rId149" Target="https://doi.org/10.1111/jora.12830" TargetMode="External" /><Relationship Type="http://schemas.openxmlformats.org/officeDocument/2006/relationships/hyperlink" Id="rId86" Target="https://doi.org/10.1136/ebmental-2022-300509" TargetMode="External" /><Relationship Type="http://schemas.openxmlformats.org/officeDocument/2006/relationships/hyperlink" Id="rId138" Target="https://doi.org/10.1177/00222194261417592" TargetMode="External" /><Relationship Type="http://schemas.openxmlformats.org/officeDocument/2006/relationships/hyperlink" Id="rId144" Target="https://doi.org/10.1177/08902070241309960" TargetMode="External" /><Relationship Type="http://schemas.openxmlformats.org/officeDocument/2006/relationships/hyperlink" Id="rId132" Target="https://doi.org/10.1177/08902070251328046" TargetMode="External" /><Relationship Type="http://schemas.openxmlformats.org/officeDocument/2006/relationships/hyperlink" Id="rId157" Target="https://doi.org/10.1177/0963721420978613" TargetMode="External" /><Relationship Type="http://schemas.openxmlformats.org/officeDocument/2006/relationships/hyperlink" Id="rId142" Target="https://doi.org/10.1177/10731911231225197" TargetMode="External" /><Relationship Type="http://schemas.openxmlformats.org/officeDocument/2006/relationships/hyperlink" Id="rId153" Target="https://doi.org/10.1177/10731911241256434" TargetMode="External" /><Relationship Type="http://schemas.openxmlformats.org/officeDocument/2006/relationships/hyperlink" Id="rId165" Target="https://doi.org/10.1177/17456916211053319" TargetMode="External" /><Relationship Type="http://schemas.openxmlformats.org/officeDocument/2006/relationships/hyperlink" Id="rId163" Target="https://doi.org/10.1177/19485506221127483" TargetMode="External" /><Relationship Type="http://schemas.openxmlformats.org/officeDocument/2006/relationships/hyperlink" Id="rId88" Target="https://doi.org/10.1177/20965311251319355" TargetMode="External" /><Relationship Type="http://schemas.openxmlformats.org/officeDocument/2006/relationships/hyperlink" Id="rId73" Target="https://doi.org/10.1177/2515245919882693" TargetMode="External" /><Relationship Type="http://schemas.openxmlformats.org/officeDocument/2006/relationships/hyperlink" Id="rId128" Target="https://doi.org/10.1186/2046-4053-4-1" TargetMode="External" /><Relationship Type="http://schemas.openxmlformats.org/officeDocument/2006/relationships/hyperlink" Id="rId92" Target="https://doi.org/10.1371/journal.pmed.1001603" TargetMode="External" /><Relationship Type="http://schemas.openxmlformats.org/officeDocument/2006/relationships/hyperlink" Id="rId173" Target="https://doi.org/10.1371/journal.pone.0296484" TargetMode="External" /><Relationship Type="http://schemas.openxmlformats.org/officeDocument/2006/relationships/hyperlink" Id="rId79" Target="https://doi.org/10.1525/collabra.120531" TargetMode="External" /><Relationship Type="http://schemas.openxmlformats.org/officeDocument/2006/relationships/hyperlink" Id="rId134" Target="https://doi.org/10.1787/92a11084-en" TargetMode="External" /><Relationship Type="http://schemas.openxmlformats.org/officeDocument/2006/relationships/hyperlink" Id="rId169" Target="https://doi.org/10.18637/jss.v036.i03" TargetMode="External" /><Relationship Type="http://schemas.openxmlformats.org/officeDocument/2006/relationships/hyperlink" Id="rId167" Target="https://doi.org/10.20453/rnp.v87i1.5046" TargetMode="External" /><Relationship Type="http://schemas.openxmlformats.org/officeDocument/2006/relationships/hyperlink" Id="rId75" Target="https://doi.org/10.25035/pad.2015.002" TargetMode="External" /><Relationship Type="http://schemas.openxmlformats.org/officeDocument/2006/relationships/hyperlink" Id="rId130" Target="https://doi.org/10.3389/feduc.2021.679561" TargetMode="External" /><Relationship Type="http://schemas.openxmlformats.org/officeDocument/2006/relationships/hyperlink" Id="rId155" Target="https://doi.org/10.3389/fpsyg.2025.1653072" TargetMode="External" /><Relationship Type="http://schemas.openxmlformats.org/officeDocument/2006/relationships/hyperlink" Id="rId77" Target="https://doi.org/10.3390/jintelligence10030048" TargetMode="External" /><Relationship Type="http://schemas.openxmlformats.org/officeDocument/2006/relationships/hyperlink" Id="rId122" Target="https://doi.org/10.3390/jintelligence10030063" TargetMode="External" /><Relationship Type="http://schemas.openxmlformats.org/officeDocument/2006/relationships/hyperlink" Id="rId102" Target="https://doi.org/10.3390/jintelligence11060118" TargetMode="External" /><Relationship Type="http://schemas.openxmlformats.org/officeDocument/2006/relationships/hyperlink" Id="rId44" Target="https://doi.org/10.5281/zenodo.19101246" TargetMode="External" /><Relationship Type="http://schemas.openxmlformats.org/officeDocument/2006/relationships/hyperlink" Id="rId53" Target="https://doi.org/10.5281/zenodo.19101247" TargetMode="External" /><Relationship Type="http://schemas.openxmlformats.org/officeDocument/2006/relationships/hyperlink" Id="rId50" Target="https://feracotommaso.github.io/living_SEB_review/" TargetMode="External" /><Relationship Type="http://schemas.openxmlformats.org/officeDocument/2006/relationships/hyperlink" Id="rId54" Target="https://feracotommaso.github.io/living_SEB_review/paper/livingSEBresults.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82" Target="https://cran.r-project.org/web/packages/metaSEM/index.html" TargetMode="External" /><Relationship Type="http://schemas.openxmlformats.org/officeDocument/2006/relationships/hyperlink" Id="rId140" Target="https://doi.org/10.1002/jad.12486" TargetMode="External" /><Relationship Type="http://schemas.openxmlformats.org/officeDocument/2006/relationships/hyperlink" Id="rId120" Target="https://doi.org/10.1002/jrsm.1498" TargetMode="External" /><Relationship Type="http://schemas.openxmlformats.org/officeDocument/2006/relationships/hyperlink" Id="rId112" Target="https://doi.org/10.1002/jrsm.1635" TargetMode="External" /><Relationship Type="http://schemas.openxmlformats.org/officeDocument/2006/relationships/hyperlink" Id="rId106" Target="https://doi.org/10.1007/s10212-022-00601-4" TargetMode="External" /><Relationship Type="http://schemas.openxmlformats.org/officeDocument/2006/relationships/hyperlink" Id="rId116" Target="https://doi.org/10.1007/s10791-025-09703-1" TargetMode="External" /><Relationship Type="http://schemas.openxmlformats.org/officeDocument/2006/relationships/hyperlink" Id="rId114" Target="https://doi.org/10.1007/s11031-025-10132-2" TargetMode="External" /><Relationship Type="http://schemas.openxmlformats.org/officeDocument/2006/relationships/hyperlink" Id="rId84" Target="https://doi.org/10.1007/s11218-025-10079-9" TargetMode="External" /><Relationship Type="http://schemas.openxmlformats.org/officeDocument/2006/relationships/hyperlink" Id="rId94" Target="https://doi.org/10.1007/s11218-025-10095-9" TargetMode="External" /><Relationship Type="http://schemas.openxmlformats.org/officeDocument/2006/relationships/hyperlink" Id="rId90" Target="https://doi.org/10.1016/j.jclinepi.2017.08.010" TargetMode="External" /><Relationship Type="http://schemas.openxmlformats.org/officeDocument/2006/relationships/hyperlink" Id="rId159" Target="https://doi.org/10.1016/j.jrp.2023.104382" TargetMode="External" /><Relationship Type="http://schemas.openxmlformats.org/officeDocument/2006/relationships/hyperlink" Id="rId151" Target="https://doi.org/10.1016/j.jrp.2026.104705" TargetMode="External" /><Relationship Type="http://schemas.openxmlformats.org/officeDocument/2006/relationships/hyperlink" Id="rId110" Target="https://doi.org/10.1016/j.labeco.2012.05.014" TargetMode="External" /><Relationship Type="http://schemas.openxmlformats.org/officeDocument/2006/relationships/hyperlink" Id="rId104" Target="https://doi.org/10.1016/j.lindif.2024.102581" TargetMode="External" /><Relationship Type="http://schemas.openxmlformats.org/officeDocument/2006/relationships/hyperlink" Id="rId124" Target="https://doi.org/10.1016/j.lindif.2024.102605" TargetMode="External" /><Relationship Type="http://schemas.openxmlformats.org/officeDocument/2006/relationships/hyperlink" Id="rId70" Target="https://doi.org/10.1016/j.paid.2024.112870" TargetMode="External" /><Relationship Type="http://schemas.openxmlformats.org/officeDocument/2006/relationships/hyperlink" Id="rId100" Target="https://doi.org/10.1016/j.paid.2025.113200" TargetMode="External" /><Relationship Type="http://schemas.openxmlformats.org/officeDocument/2006/relationships/hyperlink" Id="rId126" Target="https://doi.org/10.1037/0022-3514.56.4.586" TargetMode="External" /><Relationship Type="http://schemas.openxmlformats.org/officeDocument/2006/relationships/hyperlink" Id="rId118" Target="https://doi.org/10.1037/met0000245" TargetMode="External" /><Relationship Type="http://schemas.openxmlformats.org/officeDocument/2006/relationships/hyperlink" Id="rId68" Target="https://doi.org/10.1037/pas0000591" TargetMode="External" /><Relationship Type="http://schemas.openxmlformats.org/officeDocument/2006/relationships/hyperlink" Id="rId161" Target="https://doi.org/10.1037/pspp0000401" TargetMode="External" /><Relationship Type="http://schemas.openxmlformats.org/officeDocument/2006/relationships/hyperlink" Id="rId108" Target="https://doi.org/10.1037/pspp0000426" TargetMode="External" /><Relationship Type="http://schemas.openxmlformats.org/officeDocument/2006/relationships/hyperlink" Id="rId147" Target="https://doi.org/10.1038/s44159-023-00213-9" TargetMode="External" /><Relationship Type="http://schemas.openxmlformats.org/officeDocument/2006/relationships/hyperlink" Id="rId98" Target="https://doi.org/10.1080/00223891.2024.2335912" TargetMode="External" /><Relationship Type="http://schemas.openxmlformats.org/officeDocument/2006/relationships/hyperlink" Id="rId171" Target="https://doi.org/10.1080/00223891.2024.2444447" TargetMode="External" /><Relationship Type="http://schemas.openxmlformats.org/officeDocument/2006/relationships/hyperlink" Id="rId96" Target="https://doi.org/10.1080/13504622.2025.2459323" TargetMode="External" /><Relationship Type="http://schemas.openxmlformats.org/officeDocument/2006/relationships/hyperlink" Id="rId136" Target="https://doi.org/10.1111/j.1746-1561.2000.tb06468.x" TargetMode="External" /><Relationship Type="http://schemas.openxmlformats.org/officeDocument/2006/relationships/hyperlink" Id="rId149" Target="https://doi.org/10.1111/jora.12830" TargetMode="External" /><Relationship Type="http://schemas.openxmlformats.org/officeDocument/2006/relationships/hyperlink" Id="rId86" Target="https://doi.org/10.1136/ebmental-2022-300509" TargetMode="External" /><Relationship Type="http://schemas.openxmlformats.org/officeDocument/2006/relationships/hyperlink" Id="rId138" Target="https://doi.org/10.1177/00222194261417592" TargetMode="External" /><Relationship Type="http://schemas.openxmlformats.org/officeDocument/2006/relationships/hyperlink" Id="rId144" Target="https://doi.org/10.1177/08902070241309960" TargetMode="External" /><Relationship Type="http://schemas.openxmlformats.org/officeDocument/2006/relationships/hyperlink" Id="rId132" Target="https://doi.org/10.1177/08902070251328046" TargetMode="External" /><Relationship Type="http://schemas.openxmlformats.org/officeDocument/2006/relationships/hyperlink" Id="rId157" Target="https://doi.org/10.1177/0963721420978613" TargetMode="External" /><Relationship Type="http://schemas.openxmlformats.org/officeDocument/2006/relationships/hyperlink" Id="rId142" Target="https://doi.org/10.1177/10731911231225197" TargetMode="External" /><Relationship Type="http://schemas.openxmlformats.org/officeDocument/2006/relationships/hyperlink" Id="rId153" Target="https://doi.org/10.1177/10731911241256434" TargetMode="External" /><Relationship Type="http://schemas.openxmlformats.org/officeDocument/2006/relationships/hyperlink" Id="rId165" Target="https://doi.org/10.1177/17456916211053319" TargetMode="External" /><Relationship Type="http://schemas.openxmlformats.org/officeDocument/2006/relationships/hyperlink" Id="rId163" Target="https://doi.org/10.1177/19485506221127483" TargetMode="External" /><Relationship Type="http://schemas.openxmlformats.org/officeDocument/2006/relationships/hyperlink" Id="rId88" Target="https://doi.org/10.1177/20965311251319355" TargetMode="External" /><Relationship Type="http://schemas.openxmlformats.org/officeDocument/2006/relationships/hyperlink" Id="rId73" Target="https://doi.org/10.1177/2515245919882693" TargetMode="External" /><Relationship Type="http://schemas.openxmlformats.org/officeDocument/2006/relationships/hyperlink" Id="rId128" Target="https://doi.org/10.1186/2046-4053-4-1" TargetMode="External" /><Relationship Type="http://schemas.openxmlformats.org/officeDocument/2006/relationships/hyperlink" Id="rId92" Target="https://doi.org/10.1371/journal.pmed.1001603" TargetMode="External" /><Relationship Type="http://schemas.openxmlformats.org/officeDocument/2006/relationships/hyperlink" Id="rId173" Target="https://doi.org/10.1371/journal.pone.0296484" TargetMode="External" /><Relationship Type="http://schemas.openxmlformats.org/officeDocument/2006/relationships/hyperlink" Id="rId79" Target="https://doi.org/10.1525/collabra.120531" TargetMode="External" /><Relationship Type="http://schemas.openxmlformats.org/officeDocument/2006/relationships/hyperlink" Id="rId134" Target="https://doi.org/10.1787/92a11084-en" TargetMode="External" /><Relationship Type="http://schemas.openxmlformats.org/officeDocument/2006/relationships/hyperlink" Id="rId169" Target="https://doi.org/10.18637/jss.v036.i03" TargetMode="External" /><Relationship Type="http://schemas.openxmlformats.org/officeDocument/2006/relationships/hyperlink" Id="rId167" Target="https://doi.org/10.20453/rnp.v87i1.5046" TargetMode="External" /><Relationship Type="http://schemas.openxmlformats.org/officeDocument/2006/relationships/hyperlink" Id="rId75" Target="https://doi.org/10.25035/pad.2015.002" TargetMode="External" /><Relationship Type="http://schemas.openxmlformats.org/officeDocument/2006/relationships/hyperlink" Id="rId130" Target="https://doi.org/10.3389/feduc.2021.679561" TargetMode="External" /><Relationship Type="http://schemas.openxmlformats.org/officeDocument/2006/relationships/hyperlink" Id="rId155" Target="https://doi.org/10.3389/fpsyg.2025.1653072" TargetMode="External" /><Relationship Type="http://schemas.openxmlformats.org/officeDocument/2006/relationships/hyperlink" Id="rId77" Target="https://doi.org/10.3390/jintelligence10030048" TargetMode="External" /><Relationship Type="http://schemas.openxmlformats.org/officeDocument/2006/relationships/hyperlink" Id="rId122" Target="https://doi.org/10.3390/jintelligence10030063" TargetMode="External" /><Relationship Type="http://schemas.openxmlformats.org/officeDocument/2006/relationships/hyperlink" Id="rId102" Target="https://doi.org/10.3390/jintelligence11060118" TargetMode="External" /><Relationship Type="http://schemas.openxmlformats.org/officeDocument/2006/relationships/hyperlink" Id="rId44" Target="https://doi.org/10.5281/zenodo.19101246" TargetMode="External" /><Relationship Type="http://schemas.openxmlformats.org/officeDocument/2006/relationships/hyperlink" Id="rId53" Target="https://doi.org/10.5281/zenodo.19101247" TargetMode="External" /><Relationship Type="http://schemas.openxmlformats.org/officeDocument/2006/relationships/hyperlink" Id="rId50" Target="https://feracotommaso.github.io/living_SEB_review/" TargetMode="External" /><Relationship Type="http://schemas.openxmlformats.org/officeDocument/2006/relationships/hyperlink" Id="rId54" Target="https://feracotommaso.github.io/living_SEB_review/paper/livingSEBresults.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2026-03-18T20:48:23Z</dcterms:created>
  <dcterms:modified xsi:type="dcterms:W3CDTF">2026-03-18T20:48:23Z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Database for Review and Meta-Analysis of Social, Emotional, and Behavioral Skills</vt:lpwstr>
  </property>
  <property fmtid="{D5CDD505-2E9C-101B-9397-08002B2CF9AE}" pid="7" name="apatitledisplay">
    <vt:lpwstr>The Living SEB Skills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5403</vt:lpwstr>
  </property>
  <property fmtid="{D5CDD505-2E9C-101B-9397-08002B2CF9AE}" pid="61" name="zerocitations">
    <vt:lpwstr>False</vt:lpwstr>
  </property>
</Properties>
</file>