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6B4936" w:sz="8" w:space="8"/>
        </w:pBdr>
        <w:spacing w:after="80" w:before="0"/>
      </w:pPr>
      <w:r>
        <w:rPr>
          <w:b/>
          <w:bCs/>
          <w:color w:val="2E302C"/>
          <w:sz w:val="46"/>
          <w:szCs w:val="46"/>
        </w:rPr>
        <w:t xml:space="preserve">LASTRO — Plataforma Comunitária de Demandas do Condomínio Alto Icaraí</w:t>
      </w:r>
    </w:p>
    <w:p>
      <w:pPr>
        <w:pStyle w:val="Heading1"/>
      </w:pPr>
      <w:r>
        <w:t xml:space="preserve">Política de Uso Responsável, Moderação e Proteção contra Abusos</w:t>
      </w:r>
    </w:p>
    <w:p>
      <w:pPr>
        <w:spacing w:after="120" w:line="264"/>
      </w:pPr>
      <w:r>
        <w:t xml:space="preserve">Versão 1.0 • 09 de agosto de 2026 • Documento de governança e uso da plataforma</w:t>
      </w:r>
    </w:p>
    <w:p>
      <w:pPr>
        <w:pStyle w:val="Heading2"/>
      </w:pPr>
      <w:r>
        <w:t xml:space="preserve">Finalidade do conjunto documental</w:t>
      </w:r>
    </w:p>
    <w:p>
      <w:pPr>
        <w:spacing w:after="120" w:line="264"/>
      </w:pPr>
      <w:r>
        <w:t xml:space="preserve">Este documento integra o conjunto obrigatório de políticas da plataforma. A versão vigente deverá permanecer acessível online e o aceite eletrônico versionado será condição para ativação e continuidade do acesso às áreas privadas.</w:t>
      </w:r>
    </w:p>
    <w:p>
      <w:pPr>
        <w:pStyle w:val="Heading2"/>
      </w:pPr>
      <w:r>
        <w:t xml:space="preserve">1. Objetivo e princípios</w:t>
      </w:r>
    </w:p>
    <w:p>
      <w:pPr>
        <w:spacing w:after="120" w:line="264"/>
      </w:pPr>
      <w:r>
        <w:t xml:space="preserve">Esta Política estabelece as regras de uso responsável da plataforma, os critérios de moderação e as salvaguardas contra abuso, assédio, exposição indevida, acusações irresponsáveis, manipulação de dados e conflitos pessoais. A plataforma existe para registrar problemas, demandas e possíveis irregularidades com rastreabilidade, boa-fé e respeito ao contraditório — não para funcionar como rede social de hostilidade.</w:t>
      </w:r>
    </w:p>
    <w:p>
      <w:pPr>
        <w:pStyle w:val="ListParagraph"/>
        <w:numPr>
          <w:ilvl w:val="0"/>
          <w:numId w:val="2"/>
        </w:numPr>
      </w:pPr>
      <w:r>
        <w:t xml:space="preserve">Boa-fé e responsabilidade na descrição dos fatos.</w:t>
      </w:r>
    </w:p>
    <w:p>
      <w:pPr>
        <w:pStyle w:val="ListParagraph"/>
        <w:numPr>
          <w:ilvl w:val="0"/>
          <w:numId w:val="2"/>
        </w:numPr>
      </w:pPr>
      <w:r>
        <w:t xml:space="preserve">Separação clara entre fato observado, interpretação, suspeita e acusação.</w:t>
      </w:r>
    </w:p>
    <w:p>
      <w:pPr>
        <w:pStyle w:val="ListParagraph"/>
        <w:numPr>
          <w:ilvl w:val="0"/>
          <w:numId w:val="2"/>
        </w:numPr>
      </w:pPr>
      <w:r>
        <w:t xml:space="preserve">Preservação de evidências e memória histórica sem apagamento silencioso.</w:t>
      </w:r>
    </w:p>
    <w:p>
      <w:pPr>
        <w:pStyle w:val="ListParagraph"/>
        <w:numPr>
          <w:ilvl w:val="0"/>
          <w:numId w:val="2"/>
        </w:numPr>
      </w:pPr>
      <w:r>
        <w:t xml:space="preserve">Proteção da honra, imagem, privacidade e dados pessoais de terceiros.</w:t>
      </w:r>
    </w:p>
    <w:p>
      <w:pPr>
        <w:pStyle w:val="ListParagraph"/>
        <w:numPr>
          <w:ilvl w:val="0"/>
          <w:numId w:val="2"/>
        </w:numPr>
      </w:pPr>
      <w:r>
        <w:t xml:space="preserve">Direito de resposta e contraditório, sem dependência da participação da gestão.</w:t>
      </w:r>
    </w:p>
    <w:p>
      <w:pPr>
        <w:pStyle w:val="ListParagraph"/>
        <w:numPr>
          <w:ilvl w:val="0"/>
          <w:numId w:val="2"/>
        </w:numPr>
      </w:pPr>
      <w:r>
        <w:t xml:space="preserve">Moderação motivada, proporcional e auditável.</w:t>
      </w:r>
    </w:p>
    <w:p>
      <w:pPr>
        <w:pStyle w:val="Heading2"/>
      </w:pPr>
      <w:r>
        <w:t xml:space="preserve">2. Usos permitidos</w:t>
      </w:r>
    </w:p>
    <w:p>
      <w:pPr>
        <w:pStyle w:val="ListParagraph"/>
        <w:numPr>
          <w:ilvl w:val="0"/>
          <w:numId w:val="2"/>
        </w:numPr>
      </w:pPr>
      <w:r>
        <w:t xml:space="preserve">registrar reclamações, demandas de manutenção, riscos, pedidos de informação, sugestões e denúncias de possível irregularidade;</w:t>
      </w:r>
    </w:p>
    <w:p>
      <w:pPr>
        <w:pStyle w:val="ListParagraph"/>
        <w:numPr>
          <w:ilvl w:val="0"/>
          <w:numId w:val="2"/>
        </w:numPr>
      </w:pPr>
      <w:r>
        <w:t xml:space="preserve">anexar evidências pertinentes;</w:t>
      </w:r>
    </w:p>
    <w:p>
      <w:pPr>
        <w:pStyle w:val="ListParagraph"/>
        <w:numPr>
          <w:ilvl w:val="0"/>
          <w:numId w:val="2"/>
        </w:numPr>
      </w:pPr>
      <w:r>
        <w:t xml:space="preserve">registrar retorno recebido externamente, com atribuição correta;</w:t>
      </w:r>
    </w:p>
    <w:p>
      <w:pPr>
        <w:pStyle w:val="ListParagraph"/>
        <w:numPr>
          <w:ilvl w:val="0"/>
          <w:numId w:val="2"/>
        </w:numPr>
      </w:pPr>
      <w:r>
        <w:t xml:space="preserve">informar que também é afetado por problema coletivo;</w:t>
      </w:r>
    </w:p>
    <w:p>
      <w:pPr>
        <w:pStyle w:val="ListParagraph"/>
        <w:numPr>
          <w:ilvl w:val="0"/>
          <w:numId w:val="2"/>
        </w:numPr>
      </w:pPr>
      <w:r>
        <w:t xml:space="preserve">comentar apenas quando houver contribuição relevante à compreensão ou solução do problema;</w:t>
      </w:r>
    </w:p>
    <w:p>
      <w:pPr>
        <w:pStyle w:val="ListParagraph"/>
        <w:numPr>
          <w:ilvl w:val="0"/>
          <w:numId w:val="2"/>
        </w:numPr>
      </w:pPr>
      <w:r>
        <w:t xml:space="preserve">exercer direito de resposta, contestar informações e complementar registros com civilidade.</w:t>
      </w:r>
    </w:p>
    <w:p>
      <w:pPr>
        <w:pStyle w:val="Heading2"/>
      </w:pPr>
      <w:r>
        <w:t xml:space="preserve">3. Conteúdo proibido ou sujeito a restrição</w:t>
      </w:r>
    </w:p>
    <w:p>
      <w:pPr>
        <w:pStyle w:val="ListParagraph"/>
        <w:numPr>
          <w:ilvl w:val="0"/>
          <w:numId w:val="2"/>
        </w:numPr>
      </w:pPr>
      <w:r>
        <w:t xml:space="preserve">ameaças, intimidação, assédio, perseguição, humilhação sistemática ou incitação à violência;</w:t>
      </w:r>
    </w:p>
    <w:p>
      <w:pPr>
        <w:pStyle w:val="ListParagraph"/>
        <w:numPr>
          <w:ilvl w:val="0"/>
          <w:numId w:val="2"/>
        </w:numPr>
      </w:pPr>
      <w:r>
        <w:t xml:space="preserve">ofensas pessoais, xingamentos, ataques discriminatórios ou exposição vexatória sem relação necessária com a demanda;</w:t>
      </w:r>
    </w:p>
    <w:p>
      <w:pPr>
        <w:pStyle w:val="ListParagraph"/>
        <w:numPr>
          <w:ilvl w:val="0"/>
          <w:numId w:val="2"/>
        </w:numPr>
      </w:pPr>
      <w:r>
        <w:t xml:space="preserve">imputação sabidamente falsa de crime ou divulgação consciente de informação falsa;</w:t>
      </w:r>
    </w:p>
    <w:p>
      <w:pPr>
        <w:pStyle w:val="ListParagraph"/>
        <w:numPr>
          <w:ilvl w:val="0"/>
          <w:numId w:val="2"/>
        </w:numPr>
      </w:pPr>
      <w:r>
        <w:t xml:space="preserve">publicação de CPF, documentos, dados financeiros, credenciais, telefone, endereço externo, dados médicos ou outros dados pessoais desnecessários de terceiros;</w:t>
      </w:r>
    </w:p>
    <w:p>
      <w:pPr>
        <w:pStyle w:val="ListParagraph"/>
        <w:numPr>
          <w:ilvl w:val="0"/>
          <w:numId w:val="2"/>
        </w:numPr>
      </w:pPr>
      <w:r>
        <w:t xml:space="preserve">exposição de crianças e adolescentes além do estritamente necessário;</w:t>
      </w:r>
    </w:p>
    <w:p>
      <w:pPr>
        <w:pStyle w:val="ListParagraph"/>
        <w:numPr>
          <w:ilvl w:val="0"/>
          <w:numId w:val="2"/>
        </w:numPr>
      </w:pPr>
      <w:r>
        <w:t xml:space="preserve">publicação de mídia íntima, material sexual, conteúdo ilegal ou instruções para prática ilícita;</w:t>
      </w:r>
    </w:p>
    <w:p>
      <w:pPr>
        <w:pStyle w:val="ListParagraph"/>
        <w:numPr>
          <w:ilvl w:val="0"/>
          <w:numId w:val="2"/>
        </w:numPr>
      </w:pPr>
      <w:r>
        <w:t xml:space="preserve">spam, publicidade, correntes, campanhas ou conteúdo sem relação com a finalidade da plataforma;</w:t>
      </w:r>
    </w:p>
    <w:p>
      <w:pPr>
        <w:pStyle w:val="ListParagraph"/>
        <w:numPr>
          <w:ilvl w:val="0"/>
          <w:numId w:val="2"/>
        </w:numPr>
      </w:pPr>
      <w:r>
        <w:t xml:space="preserve">manipulação coordenada, múltiplas contas para inflar apoio, automações abusivas ou registros deliberadamente duplicados;</w:t>
      </w:r>
    </w:p>
    <w:p>
      <w:pPr>
        <w:pStyle w:val="ListParagraph"/>
        <w:numPr>
          <w:ilvl w:val="0"/>
          <w:numId w:val="2"/>
        </w:numPr>
      </w:pPr>
      <w:r>
        <w:t xml:space="preserve">fraude documental, adulteração de evidência ou apresentação enganosa de material fora de contexto.</w:t>
      </w:r>
    </w:p>
    <w:p>
      <w:pPr>
        <w:pStyle w:val="Heading2"/>
      </w:pPr>
      <w:r>
        <w:t xml:space="preserve">4. Como formular acusações e suspeitas</w:t>
      </w:r>
    </w:p>
    <w:p>
      <w:pPr>
        <w:spacing w:after="120" w:line="264"/>
      </w:pPr>
      <w:r>
        <w:t xml:space="preserve">O formulário de denúncia poderá perguntar como o usuário tomou conhecimento do fato: presenciou diretamente, possui documento, recebeu comunicação, ouviu relato de terceiro ou possui apenas indícios. Essa informação compõe o contexto e não equivale a juízo de verdade.</w:t>
      </w:r>
    </w:p>
    <w:p>
      <w:pPr>
        <w:spacing w:after="120" w:line="264"/>
      </w:pPr>
      <w:r>
        <w:t xml:space="preserve">Quando não houver comprovação conclusiva, o usuário deve empregar linguagem compatível com o grau de conhecimento: relato, suspeita, indício, possível irregularidade, segundo documento recebido ou equivalente. A plataforma não certifica automaticamente a veracidade de alegações.</w:t>
      </w:r>
    </w:p>
    <w:p>
      <w:pPr>
        <w:pStyle w:val="Heading2"/>
      </w:pPr>
      <w:r>
        <w:t xml:space="preserve">5. Evidências</w:t>
      </w:r>
    </w:p>
    <w:p>
      <w:pPr>
        <w:spacing w:after="120" w:line="264"/>
      </w:pPr>
      <w:r>
        <w:t xml:space="preserve">Anexos devem ser pertinentes ao fato relatado e, sempre que possível, conter descrição de contexto e data. A existência de evidência não transforma uma alegação em fato juridicamente comprovado. Arquivos serão armazenados de forma privada, com controles de acesso, e poderão ser restringidos quando contiverem dados pessoais ou conteúdo sensível.</w:t>
      </w:r>
    </w:p>
    <w:p>
      <w:pPr>
        <w:pStyle w:val="Heading2"/>
      </w:pPr>
      <w:r>
        <w:t xml:space="preserve">6. Identidade protegida</w:t>
      </w:r>
    </w:p>
    <w:p>
      <w:pPr>
        <w:spacing w:after="120" w:line="264"/>
      </w:pPr>
      <w:r>
        <w:t xml:space="preserve">A plataforma poderá permitir que um morador verificado publique com identidade protegida perante a comunidade. A identidade real permanece conhecida internamente e acessível apenas a usuários autorizados quando necessário. O recurso não autoriza abuso, anonimato irresponsável ou impunidade.</w:t>
      </w:r>
    </w:p>
    <w:p>
      <w:pPr>
        <w:pStyle w:val="Heading2"/>
      </w:pPr>
      <w:r>
        <w:t xml:space="preserve">7. Direito de resposta e contraditório</w:t>
      </w:r>
    </w:p>
    <w:p>
      <w:pPr>
        <w:spacing w:after="120" w:line="264"/>
      </w:pPr>
      <w:r>
        <w:t xml:space="preserve">Pessoas, empresas ou representantes citados poderão solicitar canal de manifestação. Síndico, administradora, conselho e prestadores não são obrigados a criar conta; caso não participem, o morador poderá registrar retornos externos. Caso participem e sejam verificados, suas respostas serão identificadas como oficiais. A plataforma preservará a sequência alegação → evidência → resposta → contrarresposta → desfecho, sem declarar automaticamente quem está certo.</w:t>
      </w:r>
    </w:p>
    <w:p>
      <w:pPr>
        <w:pStyle w:val="Heading2"/>
      </w:pPr>
      <w:r>
        <w:t xml:space="preserve">8. Moderação</w:t>
      </w:r>
    </w:p>
    <w:p>
      <w:pPr>
        <w:spacing w:after="120" w:line="264"/>
      </w:pPr>
      <w:r>
        <w:t xml:space="preserve">No lançamento, a moderação será exercida pelo Administrador Master. O sistema deverá estar preparado para delegação futura por permissões granulares. A moderação não altera silenciosamente o conteúdo original do morador. As principais ações são:</w:t>
      </w:r>
    </w:p>
    <w:p>
      <w:pPr>
        <w:pStyle w:val="ListParagraph"/>
        <w:numPr>
          <w:ilvl w:val="0"/>
          <w:numId w:val="2"/>
        </w:numPr>
      </w:pPr>
      <w:r>
        <w:t xml:space="preserve">solicitar correção ou contextualização;</w:t>
      </w:r>
    </w:p>
    <w:p>
      <w:pPr>
        <w:pStyle w:val="ListParagraph"/>
        <w:numPr>
          <w:ilvl w:val="0"/>
          <w:numId w:val="2"/>
        </w:numPr>
      </w:pPr>
      <w:r>
        <w:t xml:space="preserve">restringir visibilidade;</w:t>
      </w:r>
    </w:p>
    <w:p>
      <w:pPr>
        <w:pStyle w:val="ListParagraph"/>
        <w:numPr>
          <w:ilvl w:val="0"/>
          <w:numId w:val="2"/>
        </w:numPr>
      </w:pPr>
      <w:r>
        <w:t xml:space="preserve">ocultar temporariamente;</w:t>
      </w:r>
    </w:p>
    <w:p>
      <w:pPr>
        <w:pStyle w:val="ListParagraph"/>
        <w:numPr>
          <w:ilvl w:val="0"/>
          <w:numId w:val="2"/>
        </w:numPr>
      </w:pPr>
      <w:r>
        <w:t xml:space="preserve">restaurar conteúdo;</w:t>
      </w:r>
    </w:p>
    <w:p>
      <w:pPr>
        <w:pStyle w:val="ListParagraph"/>
        <w:numPr>
          <w:ilvl w:val="0"/>
          <w:numId w:val="2"/>
        </w:numPr>
      </w:pPr>
      <w:r>
        <w:t xml:space="preserve">arquivar duplicidade;</w:t>
      </w:r>
    </w:p>
    <w:p>
      <w:pPr>
        <w:pStyle w:val="ListParagraph"/>
        <w:numPr>
          <w:ilvl w:val="0"/>
          <w:numId w:val="2"/>
        </w:numPr>
      </w:pPr>
      <w:r>
        <w:t xml:space="preserve">remover tecnicamente arquivo cuja manutenção gere risco relevante, preservando o log da ação;</w:t>
      </w:r>
    </w:p>
    <w:p>
      <w:pPr>
        <w:pStyle w:val="ListParagraph"/>
        <w:numPr>
          <w:ilvl w:val="0"/>
          <w:numId w:val="2"/>
        </w:numPr>
      </w:pPr>
      <w:r>
        <w:t xml:space="preserve">suspender privilégios de publicação ou a conta nos casos cabíveis.</w:t>
      </w:r>
    </w:p>
    <w:p>
      <w:pPr>
        <w:pStyle w:val="Heading2"/>
      </w:pPr>
      <w:r>
        <w:t xml:space="preserve">9. Motivo e auditoria da moderação</w:t>
      </w:r>
    </w:p>
    <w:p>
      <w:pPr>
        <w:spacing w:after="120" w:line="264"/>
      </w:pPr>
      <w:r>
        <w:t xml:space="preserve">Toda medida relevante deverá registrar administrador responsável, data/hora, motivo, objeto afetado e, quando apropriado, estado anterior e posterior. O conteúdo retirado da visualização não será tratado como se nunca tivesse existido. A aplicação não oferecerá função de edição ou exclusão dos logs de auditoria pela interface comum.</w:t>
      </w:r>
    </w:p>
    <w:p>
      <w:pPr>
        <w:pStyle w:val="Heading2"/>
      </w:pPr>
      <w:r>
        <w:t xml:space="preserve">10. Denúncia de conteúdo</w:t>
      </w:r>
    </w:p>
    <w:p>
      <w:pPr>
        <w:spacing w:after="120" w:line="264"/>
      </w:pPr>
      <w:r>
        <w:t xml:space="preserve">Usuários poderão denunciar publicação por exposição de dados pessoais, ameaça, ofensa, acusação falsa, conteúdo inadequado, spam ou outro motivo. A denúncia de conteúdo não gera remoção automática; ela encaminha o item à fila de moderação, salvo mecanismos técnicos de proteção imediata em situações excepcionalmente graves.</w:t>
      </w:r>
    </w:p>
    <w:p>
      <w:pPr>
        <w:pStyle w:val="Heading2"/>
      </w:pPr>
      <w:r>
        <w:t xml:space="preserve">11. Medidas aplicáveis ao usuário</w:t>
      </w:r>
    </w:p>
    <w:p>
      <w:pPr>
        <w:spacing w:after="120" w:line="264"/>
      </w:pPr>
      <w:r>
        <w:t xml:space="preserve">Conforme gravidade, contexto e reincidência, poderão ser adotadas: orientação, advertência, restrição de conteúdo, limitação temporária de publicação, suspensão e, em situações graves, exclusão de acesso comunitário, sempre com registro de motivo. Não é obrigatório seguir progressão quando a gravidade justificar medida imediata.</w:t>
      </w:r>
    </w:p>
    <w:p>
      <w:pPr>
        <w:pStyle w:val="Heading2"/>
      </w:pPr>
      <w:r>
        <w:t xml:space="preserve">12. Pedido de revisão</w:t>
      </w:r>
    </w:p>
    <w:p>
      <w:pPr>
        <w:spacing w:after="120" w:line="264"/>
      </w:pPr>
      <w:r>
        <w:t xml:space="preserve">O usuário afetado por medida de moderação poderá solicitar revisão fundamentada. Enquanto houver apenas um Administrador Master, a revisão será reavaliada pelo próprio Master e registrada separadamente. Quando existir equipe de confiança, o sistema deverá permitir revisão por administrador distinto sempre que houver disponibilidade e ausência de conflito de interesse.</w:t>
      </w:r>
    </w:p>
    <w:p>
      <w:pPr>
        <w:pStyle w:val="Heading2"/>
      </w:pPr>
      <w:r>
        <w:t xml:space="preserve">13. Conflito envolvendo administradores</w:t>
      </w:r>
    </w:p>
    <w:p>
      <w:pPr>
        <w:spacing w:after="120" w:line="264"/>
      </w:pPr>
      <w:r>
        <w:t xml:space="preserve">Reclamações sobre o próprio Administrador Master ou outros administradores poderão existir. Nenhuma intervenção administrativa ficará sem auditoria. Com a formação futura da equipe, a governança deverá priorizar análise por pessoa não envolvida no conflito.</w:t>
      </w:r>
    </w:p>
    <w:p>
      <w:pPr>
        <w:pStyle w:val="Heading2"/>
      </w:pPr>
      <w:r>
        <w:t xml:space="preserve">14. Emergência e ilícitos</w:t>
      </w:r>
    </w:p>
    <w:p>
      <w:pPr>
        <w:spacing w:after="120" w:line="264"/>
      </w:pPr>
      <w:r>
        <w:t xml:space="preserve">A plataforma não substitui polícia, bombeiros, SAMU, concessionárias, canais de emergência, autoridades públicas ou meios oficiais do condomínio. Conteúdo que descreva possível crime ou risco imediato pode exigir orientação para canal competente e tratamento de visibilidade apropriado.</w:t>
      </w:r>
    </w:p>
    <w:p>
      <w:pPr>
        <w:pStyle w:val="Heading2"/>
      </w:pPr>
      <w:r>
        <w:t xml:space="preserve">15. Responsabilidade do autor</w:t>
      </w:r>
    </w:p>
    <w:p>
      <w:pPr>
        <w:spacing w:after="120" w:line="264"/>
      </w:pPr>
      <w:r>
        <w:t xml:space="preserve">O autor é responsável pelo conteúdo que insere e deve agir com boa-fé, cuidado e respeito aos direitos de terceiros. O exercício do direito de reclamar, fiscalizar ou criticar não autoriza excesso, exposição desnecessária ou prática de ato ilícito. A legislação brasileira prevê responsabilidade civil por dano decorrente de ato ilícito e tipifica crimes contra a honra; por isso, a plataforma privilegia linguagem factual e rastreável.</w:t>
      </w:r>
    </w:p>
    <w:p>
      <w:pPr>
        <w:pStyle w:val="Heading2"/>
      </w:pPr>
      <w:r>
        <w:t xml:space="preserve">16. Categorias e opção Outros</w:t>
      </w:r>
    </w:p>
    <w:p>
      <w:pPr>
        <w:spacing w:after="120" w:line="264"/>
      </w:pPr>
      <w:r>
        <w:t xml:space="preserve">A inexistência de categoria adequada nunca impedirá o registro. Ao selecionar Outros, o usuário deverá informar obrigatoriamente qual categoria ou subcategoria considera apropriada. A sugestão será enviada à fila administrativa e poderá gerar criação ou reclassificação posterior sem alterar o conteúdo original.</w:t>
      </w:r>
    </w:p>
    <w:p>
      <w:pPr>
        <w:pStyle w:val="Heading2"/>
      </w:pPr>
      <w:r>
        <w:t xml:space="preserve">17. Disponibilização online, versionamento e aceite</w:t>
      </w:r>
    </w:p>
    <w:p>
      <w:pPr>
        <w:spacing w:after="120" w:line="264"/>
      </w:pPr>
      <w:r>
        <w:t xml:space="preserve">A versão vigente deverá estar acessível em rota pública estável, sugerida como /legal/uso-responsavel-moderacao. O aceite expresso será obrigatório no portão jurídico após o login Google e antes da ativação do perfil. Alterações materiais poderão exigir novo aceite, com bloqueio temporário das áreas privadas até confirmação.</w:t>
      </w:r>
    </w:p>
    <w:p>
      <w:pPr>
        <w:pStyle w:val="Heading2"/>
      </w:pPr>
      <w:r>
        <w:t xml:space="preserve">18. Contato</w:t>
      </w:r>
    </w:p>
    <w:p>
      <w:pPr>
        <w:spacing w:after="120" w:line="264"/>
      </w:pPr>
      <w:r>
        <w:t xml:space="preserve">Pedidos de revisão, dúvidas de moderação ou comunicações sobre abuso poderão ser encaminhados ao Administrador Master pelo e-mail feraimentor@gmail.com ou por canal próprio da plataforma quando disponível.</w:t>
      </w:r>
    </w:p>
    <w:p>
      <w:pPr>
        <w:pStyle w:val="Heading2"/>
      </w:pPr>
      <w:r>
        <w:t xml:space="preserve">Referências normativas e orientativas</w:t>
      </w:r>
    </w:p>
    <w:p>
      <w:pPr>
        <w:pStyle w:val="ListParagraph"/>
        <w:numPr>
          <w:ilvl w:val="0"/>
          <w:numId w:val="2"/>
        </w:numPr>
      </w:pPr>
      <w:r>
        <w:t xml:space="preserve">Código Civil – Lei nº 10.406/2002, especialmente arts. 186, 187 e 927: https://www.planalto.gov.br/ccivil_03/leis/2002/l10406compilada.htm</w:t>
      </w:r>
    </w:p>
    <w:p>
      <w:pPr>
        <w:pStyle w:val="ListParagraph"/>
        <w:numPr>
          <w:ilvl w:val="0"/>
          <w:numId w:val="2"/>
        </w:numPr>
      </w:pPr>
      <w:r>
        <w:t xml:space="preserve">Código Penal – Decreto-Lei nº 2.848/1940, especialmente arts. 138 a 145: https://www.planalto.gov.br/ccivil_03/decreto-lei/del2848compilado.htm</w:t>
      </w:r>
    </w:p>
    <w:p>
      <w:pPr>
        <w:pStyle w:val="ListParagraph"/>
        <w:numPr>
          <w:ilvl w:val="0"/>
          <w:numId w:val="2"/>
        </w:numPr>
      </w:pPr>
      <w:r>
        <w:t xml:space="preserve">Marco Civil da Internet – Lei nº 12.965/2014: https://www.planalto.gov.br/ccivil_03/_ato2011-2014/2014/lei/l12965.htm</w:t>
      </w:r>
    </w:p>
    <w:p>
      <w:pPr>
        <w:pStyle w:val="ListParagraph"/>
        <w:numPr>
          <w:ilvl w:val="0"/>
          <w:numId w:val="2"/>
        </w:numPr>
      </w:pPr>
      <w:r>
        <w:t xml:space="preserve">Lei Geral de Proteção de Dados Pessoais – Lei nº 13.709/2018: https://www.planalto.gov.br/ccivil_03/_ato2011-2014/2014/lei/l13709.htm</w:t>
      </w:r>
    </w:p>
    <w:p>
      <w:pPr>
        <w:spacing w:after="120" w:line="264"/>
      </w:pPr>
      <w:r>
        <w:t xml:space="preserve">— Fim da Política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rPr>
      <w:t xml:space="preserve">Página </w:t>
    </w:r>
    <w:r>
      <w:rPr>
        <w:color w:val="66666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b/>
        <w:bCs/>
        <w:color w:val="6B4936"/>
      </w:rPr>
      <w:t xml:space="preserve">LASTRO</w:t>
    </w:r>
    <w:r>
      <w:rPr>
        <w:color w:val="666666"/>
      </w:rPr>
      <w:t xml:space="preserve">  |  Documento jurídico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60" w:line="2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02C"/>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pPr>
    <w:rPr>
      <w:b/>
      <w:bCs/>
      <w:color w:val="3E6652"/>
      <w:sz w:val="32"/>
      <w:szCs w:val="32"/>
    </w:rPr>
  </w:style>
  <w:style w:type="paragraph" w:styleId="Heading2">
    <w:name w:val="Heading 2"/>
    <w:basedOn w:val="Normal"/>
    <w:next w:val="Normal"/>
    <w:qFormat/>
    <w:pPr>
      <w:keepNext/>
      <w:spacing w:after="120" w:before="240"/>
    </w:pPr>
    <w:rPr>
      <w:b/>
      <w:bCs/>
      <w:color w:val="3E6652"/>
      <w:sz w:val="26"/>
      <w:szCs w:val="26"/>
    </w:rPr>
  </w:style>
  <w:style w:type="paragraph" w:styleId="Heading3">
    <w:name w:val="Heading 3"/>
    <w:basedOn w:val="Normal"/>
    <w:next w:val="Normal"/>
    <w:qFormat/>
    <w:pPr>
      <w:keepNext/>
      <w:spacing w:after="80" w:before="160"/>
    </w:pPr>
    <w:rPr>
      <w:b/>
      <w:bCs/>
      <w:color w:val="6B49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Uso Responsável, Moderação e Proteção contra Abusos</dc:title>
  <dc:creator>LASTRO</dc:creator>
  <dc:description>Documento jurídico canônico do LASTRO</dc:description>
  <cp:lastModifiedBy>Un-named</cp:lastModifiedBy>
  <cp:revision>1</cp:revision>
  <dcterms:created xsi:type="dcterms:W3CDTF">2026-08-09T16:53:45.540Z</dcterms:created>
  <dcterms:modified xsi:type="dcterms:W3CDTF">2026-08-09T16:53:45.540Z</dcterms:modified>
</cp:coreProperties>
</file>

<file path=docProps/custom.xml><?xml version="1.0" encoding="utf-8"?>
<Properties xmlns="http://schemas.openxmlformats.org/officeDocument/2006/custom-properties" xmlns:vt="http://schemas.openxmlformats.org/officeDocument/2006/docPropsVTypes"/>
</file>