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pPr>
      <w:r>
        <w:rPr>
          <w:rFonts w:ascii="Calibri" w:cs="Calibri" w:eastAsia="Calibri" w:hAnsi="Calibri"/>
          <w:b/>
          <w:bCs/>
          <w:color w:val="00B2A9"/>
          <w:sz w:val="56"/>
          <w:szCs w:val="56"/>
        </w:rPr>
        <w:t xml:space="preserve">❯ </w:t>
      </w:r>
      <w:r>
        <w:rPr>
          <w:rFonts w:ascii="Calibri" w:cs="Calibri" w:eastAsia="Calibri" w:hAnsi="Calibri"/>
          <w:b/>
          <w:bCs/>
          <w:color w:val="1D2B4E"/>
          <w:sz w:val="56"/>
          <w:szCs w:val="56"/>
        </w:rPr>
        <w:t xml:space="preserve">colt</w:t>
      </w:r>
    </w:p>
    <w:p>
      <w:pPr>
        <w:pBdr>
          <w:bottom w:val="single" w:color="00B2A9" w:sz="12"/>
        </w:pBdr>
        <w:spacing w:after="700"/>
      </w:pPr>
      <w:r>
        <w:rPr>
          <w:rFonts w:ascii="Calibri" w:cs="Calibri" w:eastAsia="Calibri" w:hAnsi="Calibri"/>
          <w:b/>
          <w:bCs/>
          <w:color w:val="5B6B85"/>
          <w:sz w:val="20"/>
          <w:szCs w:val="20"/>
        </w:rPr>
        <w:t xml:space="preserve">CYBER PRE-SALES AUTOMATION</w:t>
      </w:r>
    </w:p>
    <w:p>
      <w:pPr>
        <w:spacing w:after="120"/>
      </w:pPr>
      <w:r>
        <w:rPr>
          <w:rFonts w:ascii="Calibri" w:cs="Calibri" w:eastAsia="Calibri" w:hAnsi="Calibri"/>
          <w:b/>
          <w:bCs/>
          <w:color w:val="0C544E"/>
          <w:sz w:val="76"/>
          <w:szCs w:val="76"/>
        </w:rPr>
        <w:t xml:space="preserve">cybergod.ai</w:t>
      </w:r>
    </w:p>
    <w:p>
      <w:pPr>
        <w:spacing w:after="500"/>
      </w:pPr>
      <w:r>
        <w:rPr>
          <w:rFonts w:ascii="Calibri" w:cs="Calibri" w:eastAsia="Calibri" w:hAnsi="Calibri"/>
          <w:color w:val="1D2B4E"/>
          <w:sz w:val="40"/>
          <w:szCs w:val="40"/>
        </w:rPr>
        <w:t xml:space="preserve">The complete user manual</w:t>
      </w:r>
    </w:p>
    <w:p>
      <w:pPr>
        <w:spacing w:after="160"/>
      </w:pPr>
      <w:r>
        <w:rPr>
          <w:rFonts w:ascii="Calibri" w:cs="Calibri" w:eastAsia="Calibri" w:hAnsi="Calibri"/>
          <w:i/>
          <w:iCs/>
          <w:color w:val="00B2A9"/>
          <w:sz w:val="26"/>
          <w:szCs w:val="26"/>
        </w:rPr>
        <w:t xml:space="preserve">Type a company name. Get four boardroom-ready decks.</w:t>
      </w:r>
    </w:p>
    <w:p>
      <w:pPr>
        <w:spacing w:after="900"/>
      </w:pPr>
      <w:r>
        <w:rPr>
          <w:rFonts w:ascii="Calibri" w:cs="Calibri" w:eastAsia="Calibri" w:hAnsi="Calibri"/>
          <w:color w:val="5B6B85"/>
          <w:sz w:val="21"/>
          <w:szCs w:val="21"/>
        </w:rPr>
        <w:t xml:space="preserve">Everything you need, start to finish — no technical background required.</w:t>
      </w:r>
    </w:p>
    <w:tbl>
      <w:tblPr>
        <w:tblW w:type="dxa" w:w="9638"/>
        <w:tblBorders>
          <w:top w:val="none" w:color="FFFFFF" w:sz="0"/>
          <w:left w:val="none" w:color="FFFFFF" w:sz="0"/>
          <w:bottom w:val="none" w:color="FFFFFF" w:sz="0"/>
          <w:right w:val="none" w:color="FFFFFF" w:sz="0"/>
          <w:insideH w:val="single" w:color="D8E3E3" w:sz="2"/>
          <w:insideV w:val="none" w:color="FFFFFF" w:sz="0"/>
        </w:tblBorders>
      </w:tblPr>
      <w:tblGrid>
        <w:gridCol w:w="2506"/>
        <w:gridCol w:w="7132"/>
      </w:tblGrid>
      <w:tr>
        <w:tc>
          <w:tcPr>
            <w:tcW w:type="dxa" w:w="2506"/>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For</w:t>
            </w:r>
          </w:p>
        </w:tc>
        <w:tc>
          <w:tcPr>
            <w:tcW w:type="dxa" w:w="7132"/>
            <w:shd w:fill="FFFFFF" w:color="auto" w:val="clear"/>
            <w:tcMar>
              <w:top w:type="dxa" w:w="90"/>
              <w:left w:type="dxa" w:w="130"/>
              <w:bottom w:type="dxa" w:w="90"/>
              <w:right w:type="dxa" w:w="130"/>
            </w:tcMar>
          </w:tcPr>
          <w:p>
            <w:pPr>
              <w:spacing w:after="0"/>
            </w:pPr>
            <w:r>
              <w:rPr>
                <w:rFonts w:ascii="Calibri" w:cs="Calibri" w:eastAsia="Calibri" w:hAnsi="Calibri"/>
                <w:color w:val="1D2B4E"/>
                <w:sz w:val="20"/>
                <w:szCs w:val="20"/>
              </w:rPr>
              <w:t xml:space="preserve">Colt account executives and authorised partners</w:t>
            </w:r>
          </w:p>
        </w:tc>
      </w:tr>
      <w:tr>
        <w:tc>
          <w:tcPr>
            <w:tcW w:type="dxa" w:w="2506"/>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Covers</w:t>
            </w:r>
          </w:p>
        </w:tc>
        <w:tc>
          <w:tcPr>
            <w:tcW w:type="dxa" w:w="7132"/>
            <w:shd w:fill="FFFFFF" w:color="auto" w:val="clear"/>
            <w:tcMar>
              <w:top w:type="dxa" w:w="90"/>
              <w:left w:type="dxa" w:w="130"/>
              <w:bottom w:type="dxa" w:w="90"/>
              <w:right w:type="dxa" w:w="130"/>
            </w:tcMar>
          </w:tcPr>
          <w:p>
            <w:pPr>
              <w:spacing w:after="0"/>
            </w:pPr>
            <w:r>
              <w:rPr>
                <w:rFonts w:ascii="Calibri" w:cs="Calibri" w:eastAsia="Calibri" w:hAnsi="Calibri"/>
                <w:color w:val="1D2B4E"/>
                <w:sz w:val="20"/>
                <w:szCs w:val="20"/>
              </w:rPr>
              <w:t xml:space="preserve">The web app at www.cybergod.ai and the Telegram bots</w:t>
            </w:r>
          </w:p>
        </w:tc>
      </w:tr>
      <w:tr>
        <w:tc>
          <w:tcPr>
            <w:tcW w:type="dxa" w:w="2506"/>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Version</w:t>
            </w:r>
          </w:p>
        </w:tc>
        <w:tc>
          <w:tcPr>
            <w:tcW w:type="dxa" w:w="7132"/>
            <w:shd w:fill="FFFFFF" w:color="auto" w:val="clear"/>
            <w:tcMar>
              <w:top w:type="dxa" w:w="90"/>
              <w:left w:type="dxa" w:w="130"/>
              <w:bottom w:type="dxa" w:w="90"/>
              <w:right w:type="dxa" w:w="130"/>
            </w:tcMar>
          </w:tcPr>
          <w:p>
            <w:pPr>
              <w:spacing w:after="0"/>
            </w:pPr>
            <w:r>
              <w:rPr>
                <w:rFonts w:ascii="Calibri" w:cs="Calibri" w:eastAsia="Calibri" w:hAnsi="Calibri"/>
                <w:color w:val="1D2B4E"/>
                <w:sz w:val="20"/>
                <w:szCs w:val="20"/>
              </w:rPr>
              <w:t xml:space="preserve">1.0 — July 2026</w:t>
            </w:r>
          </w:p>
        </w:tc>
      </w:tr>
      <w:tr>
        <w:tc>
          <w:tcPr>
            <w:tcW w:type="dxa" w:w="2506"/>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Questions</w:t>
            </w:r>
          </w:p>
        </w:tc>
        <w:tc>
          <w:tcPr>
            <w:tcW w:type="dxa" w:w="7132"/>
            <w:shd w:fill="FFFFFF" w:color="auto" w:val="clear"/>
            <w:tcMar>
              <w:top w:type="dxa" w:w="90"/>
              <w:left w:type="dxa" w:w="130"/>
              <w:bottom w:type="dxa" w:w="90"/>
              <w:right w:type="dxa" w:w="130"/>
            </w:tcMar>
          </w:tcPr>
          <w:p>
            <w:pPr>
              <w:spacing w:after="0"/>
            </w:pPr>
            <w:r>
              <w:rPr>
                <w:rFonts w:ascii="Calibri" w:cs="Calibri" w:eastAsia="Calibri" w:hAnsi="Calibri"/>
                <w:color w:val="1D2B4E"/>
                <w:sz w:val="20"/>
                <w:szCs w:val="20"/>
              </w:rPr>
              <w:t xml:space="preserve">feranicus@s4biz.io</w:t>
            </w:r>
          </w:p>
        </w:tc>
      </w:tr>
    </w:tbl>
    <w:p>
      <w:pPr>
        <w:spacing w:after="400"/>
      </w:pPr>
    </w:p>
    <w:p>
      <w:pPr>
        <w:spacing w:after="120" w:before="0" w:line="276"/>
      </w:pPr>
      <w:r>
        <w:rPr>
          <w:rFonts w:ascii="Calibri" w:cs="Calibri" w:eastAsia="Calibri" w:hAnsi="Calibri"/>
          <w:i/>
          <w:iCs/>
          <w:color w:val="5B6B85"/>
          <w:sz w:val="18"/>
          <w:szCs w:val="18"/>
        </w:rPr>
        <w:t xml:space="preserve">Internal document. Contains no customer data.</w:t>
      </w:r>
    </w:p>
    <w:p>
      <w:pPr>
        <w:pStyle w:val="Heading1"/>
        <w:pageBreakBefore/>
        <w:spacing w:after="180" w:before="0"/>
      </w:pPr>
      <w:r>
        <w:rPr>
          <w:rFonts w:ascii="Calibri" w:cs="Calibri" w:eastAsia="Calibri" w:hAnsi="Calibri"/>
          <w:b/>
          <w:bCs/>
          <w:color w:val="0C544E"/>
          <w:sz w:val="32"/>
          <w:szCs w:val="32"/>
        </w:rPr>
        <w:t xml:space="preserve">Contents</w:t>
      </w:r>
    </w:p>
    <w:p>
      <w:pPr>
        <w:spacing w:after="120"/>
      </w:pPr>
    </w:p>
    <w:p>
      <w:pPr>
        <w:spacing w:after="40" w:line="264"/>
      </w:pPr>
      <w:r>
        <w:rPr>
          <w:rFonts w:ascii="Calibri" w:cs="Calibri" w:eastAsia="Calibri" w:hAnsi="Calibri"/>
          <w:b/>
          <w:bCs/>
          <w:color w:val="00B2A9"/>
          <w:sz w:val="22"/>
          <w:szCs w:val="22"/>
        </w:rPr>
        <w:t xml:space="preserve">1.  </w:t>
      </w:r>
      <w:r>
        <w:rPr>
          <w:rFonts w:ascii="Calibri" w:cs="Calibri" w:eastAsia="Calibri" w:hAnsi="Calibri"/>
          <w:b/>
          <w:bCs/>
          <w:color w:val="1D2B4E"/>
          <w:sz w:val="22"/>
          <w:szCs w:val="22"/>
        </w:rPr>
        <w:t xml:space="preserve">The 60-second version</w:t>
      </w:r>
    </w:p>
    <w:p>
      <w:pPr>
        <w:spacing w:after="160"/>
        <w:ind w:left="340"/>
      </w:pPr>
      <w:r>
        <w:rPr>
          <w:rFonts w:ascii="Calibri" w:cs="Calibri" w:eastAsia="Calibri" w:hAnsi="Calibri"/>
          <w:color w:val="5B6B85"/>
          <w:sz w:val="19"/>
          <w:szCs w:val="19"/>
        </w:rPr>
        <w:t xml:space="preserve">What it does, what you get, what it is not</w:t>
      </w:r>
    </w:p>
    <w:p>
      <w:pPr>
        <w:spacing w:after="40" w:line="264"/>
      </w:pPr>
      <w:r>
        <w:rPr>
          <w:rFonts w:ascii="Calibri" w:cs="Calibri" w:eastAsia="Calibri" w:hAnsi="Calibri"/>
          <w:b/>
          <w:bCs/>
          <w:color w:val="00B2A9"/>
          <w:sz w:val="22"/>
          <w:szCs w:val="22"/>
        </w:rPr>
        <w:t xml:space="preserve">2.  </w:t>
      </w:r>
      <w:r>
        <w:rPr>
          <w:rFonts w:ascii="Calibri" w:cs="Calibri" w:eastAsia="Calibri" w:hAnsi="Calibri"/>
          <w:b/>
          <w:bCs/>
          <w:color w:val="1D2B4E"/>
          <w:sz w:val="22"/>
          <w:szCs w:val="22"/>
        </w:rPr>
        <w:t xml:space="preserve">Before you start</w:t>
      </w:r>
    </w:p>
    <w:p>
      <w:pPr>
        <w:spacing w:after="160"/>
        <w:ind w:left="340"/>
      </w:pPr>
      <w:r>
        <w:rPr>
          <w:rFonts w:ascii="Calibri" w:cs="Calibri" w:eastAsia="Calibri" w:hAnsi="Calibri"/>
          <w:color w:val="5B6B85"/>
          <w:sz w:val="19"/>
          <w:szCs w:val="19"/>
        </w:rPr>
        <w:t xml:space="preserve">Who can log in, and what you need</w:t>
      </w:r>
    </w:p>
    <w:p>
      <w:pPr>
        <w:spacing w:after="40" w:line="264"/>
      </w:pPr>
      <w:r>
        <w:rPr>
          <w:rFonts w:ascii="Calibri" w:cs="Calibri" w:eastAsia="Calibri" w:hAnsi="Calibri"/>
          <w:b/>
          <w:bCs/>
          <w:color w:val="00B2A9"/>
          <w:sz w:val="22"/>
          <w:szCs w:val="22"/>
        </w:rPr>
        <w:t xml:space="preserve">3.  </w:t>
      </w:r>
      <w:r>
        <w:rPr>
          <w:rFonts w:ascii="Calibri" w:cs="Calibri" w:eastAsia="Calibri" w:hAnsi="Calibri"/>
          <w:b/>
          <w:bCs/>
          <w:color w:val="1D2B4E"/>
          <w:sz w:val="22"/>
          <w:szCs w:val="22"/>
        </w:rPr>
        <w:t xml:space="preserve">Logging in (web)</w:t>
      </w:r>
    </w:p>
    <w:p>
      <w:pPr>
        <w:spacing w:after="160"/>
        <w:ind w:left="340"/>
      </w:pPr>
      <w:r>
        <w:rPr>
          <w:rFonts w:ascii="Calibri" w:cs="Calibri" w:eastAsia="Calibri" w:hAnsi="Calibri"/>
          <w:color w:val="5B6B85"/>
          <w:sz w:val="19"/>
          <w:szCs w:val="19"/>
        </w:rPr>
        <w:t xml:space="preserve">Three steps, about thirty seconds</w:t>
      </w:r>
    </w:p>
    <w:p>
      <w:pPr>
        <w:spacing w:after="40" w:line="264"/>
      </w:pPr>
      <w:r>
        <w:rPr>
          <w:rFonts w:ascii="Calibri" w:cs="Calibri" w:eastAsia="Calibri" w:hAnsi="Calibri"/>
          <w:b/>
          <w:bCs/>
          <w:color w:val="00B2A9"/>
          <w:sz w:val="22"/>
          <w:szCs w:val="22"/>
        </w:rPr>
        <w:t xml:space="preserve">4.  </w:t>
      </w:r>
      <w:r>
        <w:rPr>
          <w:rFonts w:ascii="Calibri" w:cs="Calibri" w:eastAsia="Calibri" w:hAnsi="Calibri"/>
          <w:b/>
          <w:bCs/>
          <w:color w:val="1D2B4E"/>
          <w:sz w:val="22"/>
          <w:szCs w:val="22"/>
        </w:rPr>
        <w:t xml:space="preserve">Running an assessment</w:t>
      </w:r>
    </w:p>
    <w:p>
      <w:pPr>
        <w:spacing w:after="160"/>
        <w:ind w:left="340"/>
      </w:pPr>
      <w:r>
        <w:rPr>
          <w:rFonts w:ascii="Calibri" w:cs="Calibri" w:eastAsia="Calibri" w:hAnsi="Calibri"/>
          <w:color w:val="5B6B85"/>
          <w:sz w:val="19"/>
          <w:szCs w:val="19"/>
        </w:rPr>
        <w:t xml:space="preserve">The two inputs, and what happens while you wait</w:t>
      </w:r>
    </w:p>
    <w:p>
      <w:pPr>
        <w:spacing w:after="40" w:line="264"/>
      </w:pPr>
      <w:r>
        <w:rPr>
          <w:rFonts w:ascii="Calibri" w:cs="Calibri" w:eastAsia="Calibri" w:hAnsi="Calibri"/>
          <w:b/>
          <w:bCs/>
          <w:color w:val="00B2A9"/>
          <w:sz w:val="22"/>
          <w:szCs w:val="22"/>
        </w:rPr>
        <w:t xml:space="preserve">5.  </w:t>
      </w:r>
      <w:r>
        <w:rPr>
          <w:rFonts w:ascii="Calibri" w:cs="Calibri" w:eastAsia="Calibri" w:hAnsi="Calibri"/>
          <w:b/>
          <w:bCs/>
          <w:color w:val="1D2B4E"/>
          <w:sz w:val="22"/>
          <w:szCs w:val="22"/>
        </w:rPr>
        <w:t xml:space="preserve">The four decks, explained</w:t>
      </w:r>
    </w:p>
    <w:p>
      <w:pPr>
        <w:spacing w:after="160"/>
        <w:ind w:left="340"/>
      </w:pPr>
      <w:r>
        <w:rPr>
          <w:rFonts w:ascii="Calibri" w:cs="Calibri" w:eastAsia="Calibri" w:hAnsi="Calibri"/>
          <w:color w:val="5B6B85"/>
          <w:sz w:val="19"/>
          <w:szCs w:val="19"/>
        </w:rPr>
        <w:t xml:space="preserve">Findings · C-BIQ · GEOPOL · DELTAS</w:t>
      </w:r>
    </w:p>
    <w:p>
      <w:pPr>
        <w:spacing w:after="40" w:line="264"/>
      </w:pPr>
      <w:r>
        <w:rPr>
          <w:rFonts w:ascii="Calibri" w:cs="Calibri" w:eastAsia="Calibri" w:hAnsi="Calibri"/>
          <w:b/>
          <w:bCs/>
          <w:color w:val="00B2A9"/>
          <w:sz w:val="22"/>
          <w:szCs w:val="22"/>
        </w:rPr>
        <w:t xml:space="preserve">6.  </w:t>
      </w:r>
      <w:r>
        <w:rPr>
          <w:rFonts w:ascii="Calibri" w:cs="Calibri" w:eastAsia="Calibri" w:hAnsi="Calibri"/>
          <w:b/>
          <w:bCs/>
          <w:color w:val="1D2B4E"/>
          <w:sz w:val="22"/>
          <w:szCs w:val="22"/>
        </w:rPr>
        <w:t xml:space="preserve">English or German</w:t>
      </w:r>
    </w:p>
    <w:p>
      <w:pPr>
        <w:spacing w:after="160"/>
        <w:ind w:left="340"/>
      </w:pPr>
      <w:r>
        <w:rPr>
          <w:rFonts w:ascii="Calibri" w:cs="Calibri" w:eastAsia="Calibri" w:hAnsi="Calibri"/>
          <w:color w:val="5B6B85"/>
          <w:sz w:val="19"/>
          <w:szCs w:val="19"/>
        </w:rPr>
        <w:t xml:space="preserve">Producing the deck set in Hochdeutsch</w:t>
      </w:r>
    </w:p>
    <w:p>
      <w:pPr>
        <w:spacing w:after="40" w:line="264"/>
      </w:pPr>
      <w:r>
        <w:rPr>
          <w:rFonts w:ascii="Calibri" w:cs="Calibri" w:eastAsia="Calibri" w:hAnsi="Calibri"/>
          <w:b/>
          <w:bCs/>
          <w:color w:val="00B2A9"/>
          <w:sz w:val="22"/>
          <w:szCs w:val="22"/>
        </w:rPr>
        <w:t xml:space="preserve">7.  </w:t>
      </w:r>
      <w:r>
        <w:rPr>
          <w:rFonts w:ascii="Calibri" w:cs="Calibri" w:eastAsia="Calibri" w:hAnsi="Calibri"/>
          <w:b/>
          <w:bCs/>
          <w:color w:val="1D2B4E"/>
          <w:sz w:val="22"/>
          <w:szCs w:val="22"/>
        </w:rPr>
        <w:t xml:space="preserve">The Assistant and your History</w:t>
      </w:r>
    </w:p>
    <w:p>
      <w:pPr>
        <w:spacing w:after="160"/>
        <w:ind w:left="340"/>
      </w:pPr>
      <w:r>
        <w:rPr>
          <w:rFonts w:ascii="Calibri" w:cs="Calibri" w:eastAsia="Calibri" w:hAnsi="Calibri"/>
          <w:color w:val="5B6B85"/>
          <w:sz w:val="19"/>
          <w:szCs w:val="19"/>
        </w:rPr>
        <w:t xml:space="preserve">Cassandra, and re-downloading past runs</w:t>
      </w:r>
    </w:p>
    <w:p>
      <w:pPr>
        <w:spacing w:after="40" w:line="264"/>
      </w:pPr>
      <w:r>
        <w:rPr>
          <w:rFonts w:ascii="Calibri" w:cs="Calibri" w:eastAsia="Calibri" w:hAnsi="Calibri"/>
          <w:b/>
          <w:bCs/>
          <w:color w:val="00B2A9"/>
          <w:sz w:val="22"/>
          <w:szCs w:val="22"/>
        </w:rPr>
        <w:t xml:space="preserve">8.  </w:t>
      </w:r>
      <w:r>
        <w:rPr>
          <w:rFonts w:ascii="Calibri" w:cs="Calibri" w:eastAsia="Calibri" w:hAnsi="Calibri"/>
          <w:b/>
          <w:bCs/>
          <w:color w:val="1D2B4E"/>
          <w:sz w:val="22"/>
          <w:szCs w:val="22"/>
        </w:rPr>
        <w:t xml:space="preserve">Using it from Telegram</w:t>
      </w:r>
    </w:p>
    <w:p>
      <w:pPr>
        <w:spacing w:after="160"/>
        <w:ind w:left="340"/>
      </w:pPr>
      <w:r>
        <w:rPr>
          <w:rFonts w:ascii="Calibri" w:cs="Calibri" w:eastAsia="Calibri" w:hAnsi="Calibri"/>
          <w:color w:val="5B6B85"/>
          <w:sz w:val="19"/>
          <w:szCs w:val="19"/>
        </w:rPr>
        <w:t xml:space="preserve">Every command, verbatim</w:t>
      </w:r>
    </w:p>
    <w:p>
      <w:pPr>
        <w:spacing w:after="40" w:line="264"/>
      </w:pPr>
      <w:r>
        <w:rPr>
          <w:rFonts w:ascii="Calibri" w:cs="Calibri" w:eastAsia="Calibri" w:hAnsi="Calibri"/>
          <w:b/>
          <w:bCs/>
          <w:color w:val="00B2A9"/>
          <w:sz w:val="22"/>
          <w:szCs w:val="22"/>
        </w:rPr>
        <w:t xml:space="preserve">9.  </w:t>
      </w:r>
      <w:r>
        <w:rPr>
          <w:rFonts w:ascii="Calibri" w:cs="Calibri" w:eastAsia="Calibri" w:hAnsi="Calibri"/>
          <w:b/>
          <w:bCs/>
          <w:color w:val="1D2B4E"/>
          <w:sz w:val="22"/>
          <w:szCs w:val="22"/>
        </w:rPr>
        <w:t xml:space="preserve">When something goes wrong</w:t>
      </w:r>
    </w:p>
    <w:p>
      <w:pPr>
        <w:spacing w:after="160"/>
        <w:ind w:left="340"/>
      </w:pPr>
      <w:r>
        <w:rPr>
          <w:rFonts w:ascii="Calibri" w:cs="Calibri" w:eastAsia="Calibri" w:hAnsi="Calibri"/>
          <w:color w:val="5B6B85"/>
          <w:sz w:val="19"/>
          <w:szCs w:val="19"/>
        </w:rPr>
        <w:t xml:space="preserve">Every error message and its fix</w:t>
      </w:r>
    </w:p>
    <w:p>
      <w:pPr>
        <w:spacing w:after="40" w:line="264"/>
      </w:pPr>
      <w:r>
        <w:rPr>
          <w:rFonts w:ascii="Calibri" w:cs="Calibri" w:eastAsia="Calibri" w:hAnsi="Calibri"/>
          <w:b/>
          <w:bCs/>
          <w:color w:val="00B2A9"/>
          <w:sz w:val="22"/>
          <w:szCs w:val="22"/>
        </w:rPr>
        <w:t xml:space="preserve">10.  </w:t>
      </w:r>
      <w:r>
        <w:rPr>
          <w:rFonts w:ascii="Calibri" w:cs="Calibri" w:eastAsia="Calibri" w:hAnsi="Calibri"/>
          <w:b/>
          <w:bCs/>
          <w:color w:val="1D2B4E"/>
          <w:sz w:val="22"/>
          <w:szCs w:val="22"/>
        </w:rPr>
        <w:t xml:space="preserve">Security and data protection</w:t>
      </w:r>
    </w:p>
    <w:p>
      <w:pPr>
        <w:spacing w:after="160"/>
        <w:ind w:left="340"/>
      </w:pPr>
      <w:r>
        <w:rPr>
          <w:rFonts w:ascii="Calibri" w:cs="Calibri" w:eastAsia="Calibri" w:hAnsi="Calibri"/>
          <w:color w:val="5B6B85"/>
          <w:sz w:val="19"/>
          <w:szCs w:val="19"/>
        </w:rPr>
        <w:t xml:space="preserve">What customers will ask you</w:t>
      </w:r>
    </w:p>
    <w:p>
      <w:pPr>
        <w:spacing w:after="40" w:line="264"/>
      </w:pPr>
      <w:r>
        <w:rPr>
          <w:rFonts w:ascii="Calibri" w:cs="Calibri" w:eastAsia="Calibri" w:hAnsi="Calibri"/>
          <w:b/>
          <w:bCs/>
          <w:color w:val="00B2A9"/>
          <w:sz w:val="22"/>
          <w:szCs w:val="22"/>
        </w:rPr>
        <w:t xml:space="preserve">11.  </w:t>
      </w:r>
      <w:r>
        <w:rPr>
          <w:rFonts w:ascii="Calibri" w:cs="Calibri" w:eastAsia="Calibri" w:hAnsi="Calibri"/>
          <w:b/>
          <w:bCs/>
          <w:color w:val="1D2B4E"/>
          <w:sz w:val="22"/>
          <w:szCs w:val="22"/>
        </w:rPr>
        <w:t xml:space="preserve">On your phone</w:t>
      </w:r>
    </w:p>
    <w:p>
      <w:pPr>
        <w:spacing w:after="160"/>
        <w:ind w:left="340"/>
      </w:pPr>
      <w:r>
        <w:rPr>
          <w:rFonts w:ascii="Calibri" w:cs="Calibri" w:eastAsia="Calibri" w:hAnsi="Calibri"/>
          <w:color w:val="5B6B85"/>
          <w:sz w:val="19"/>
          <w:szCs w:val="19"/>
        </w:rPr>
        <w:t xml:space="preserve">Installing it like an app</w:t>
      </w:r>
    </w:p>
    <w:p>
      <w:pPr>
        <w:spacing w:after="160" w:line="264"/>
      </w:pPr>
      <w:r>
        <w:rPr>
          <w:rFonts w:ascii="Calibri" w:cs="Calibri" w:eastAsia="Calibri" w:hAnsi="Calibri"/>
          <w:b/>
          <w:bCs/>
          <w:color w:val="00B2A9"/>
          <w:sz w:val="22"/>
          <w:szCs w:val="22"/>
        </w:rPr>
        <w:t xml:space="preserve">12.  </w:t>
      </w:r>
      <w:r>
        <w:rPr>
          <w:rFonts w:ascii="Calibri" w:cs="Calibri" w:eastAsia="Calibri" w:hAnsi="Calibri"/>
          <w:b/>
          <w:bCs/>
          <w:color w:val="1D2B4E"/>
          <w:sz w:val="22"/>
          <w:szCs w:val="22"/>
        </w:rPr>
        <w:t xml:space="preserve">Frequently asked questions</w:t>
      </w:r>
    </w:p>
    <w:p>
      <w:pPr>
        <w:spacing w:after="40" w:line="264"/>
      </w:pPr>
      <w:r>
        <w:rPr>
          <w:rFonts w:ascii="Calibri" w:cs="Calibri" w:eastAsia="Calibri" w:hAnsi="Calibri"/>
          <w:b/>
          <w:bCs/>
          <w:color w:val="00B2A9"/>
          <w:sz w:val="22"/>
          <w:szCs w:val="22"/>
        </w:rPr>
        <w:t xml:space="preserve">13.  </w:t>
      </w:r>
      <w:r>
        <w:rPr>
          <w:rFonts w:ascii="Calibri" w:cs="Calibri" w:eastAsia="Calibri" w:hAnsi="Calibri"/>
          <w:b/>
          <w:bCs/>
          <w:color w:val="1D2B4E"/>
          <w:sz w:val="22"/>
          <w:szCs w:val="22"/>
        </w:rPr>
        <w:t xml:space="preserve">One-page cheat sheet</w:t>
      </w:r>
    </w:p>
    <w:p>
      <w:pPr>
        <w:spacing w:after="160"/>
        <w:ind w:left="340"/>
      </w:pPr>
      <w:r>
        <w:rPr>
          <w:rFonts w:ascii="Calibri" w:cs="Calibri" w:eastAsia="Calibri" w:hAnsi="Calibri"/>
          <w:color w:val="5B6B85"/>
          <w:sz w:val="19"/>
          <w:szCs w:val="19"/>
        </w:rPr>
        <w:t xml:space="preserve">Print this one</w:t>
      </w:r>
    </w:p>
    <w:p>
      <w:pPr>
        <w:spacing w:after="200"/>
      </w:pPr>
    </w:p>
    <w:tbl>
      <w:tblPr>
        <w:tblW w:type="dxa" w:w="9638"/>
        <w:tblBorders>
          <w:top w:val="single" w:color="D8E3E3" w:sz="2"/>
          <w:left w:val="single" w:color="00B2A9" w:sz="24"/>
          <w:bottom w:val="single" w:color="D8E3E3" w:sz="2"/>
          <w:right w:val="single" w:color="D8E3E3" w:sz="2"/>
          <w:insideH w:val="none" w:color="FFFFFF" w:sz="0"/>
          <w:insideV w:val="none" w:color="FFFFFF" w:sz="0"/>
        </w:tblBorders>
      </w:tblPr>
      <w:tblGrid>
        <w:gridCol w:w="9638"/>
      </w:tblGrid>
      <w:tr>
        <w:tc>
          <w:tcPr>
            <w:tcW w:type="dxa" w:w="9638"/>
            <w:shd w:fill="F2F7F7" w:color="auto" w:val="clear"/>
            <w:tcMar>
              <w:top w:type="dxa" w:w="140"/>
              <w:left w:type="dxa" w:w="200"/>
              <w:bottom w:type="dxa" w:w="140"/>
              <w:right w:type="dxa" w:w="160"/>
            </w:tcMar>
          </w:tcPr>
          <w:p>
            <w:pPr>
              <w:spacing w:after="60"/>
            </w:pPr>
            <w:r>
              <w:rPr>
                <w:rFonts w:ascii="Calibri" w:cs="Calibri" w:eastAsia="Calibri" w:hAnsi="Calibri"/>
                <w:b/>
                <w:bCs/>
                <w:color w:val="00B2A9"/>
                <w:sz w:val="21"/>
                <w:szCs w:val="21"/>
              </w:rPr>
              <w:t xml:space="preserve">In a hurry?</w:t>
            </w:r>
          </w:p>
          <w:p>
            <w:pPr>
              <w:spacing w:after="0" w:line="276"/>
            </w:pPr>
            <w:r>
              <w:rPr>
                <w:rFonts w:ascii="Calibri" w:cs="Calibri" w:eastAsia="Calibri" w:hAnsi="Calibri"/>
                <w:color w:val="1D2B4E"/>
                <w:sz w:val="20"/>
                <w:szCs w:val="20"/>
              </w:rPr>
              <w:t xml:space="preserve">Read §1 (one page), then keep §13 (the cheat sheet) open beside you. Everything in between is there for when you need it.</w:t>
            </w:r>
          </w:p>
        </w:tc>
      </w:tr>
    </w:tbl>
    <w:p>
      <w:pPr>
        <w:pStyle w:val="Heading1"/>
        <w:pageBreakBefore/>
        <w:spacing w:after="180" w:before="0"/>
      </w:pPr>
      <w:r>
        <w:rPr>
          <w:rFonts w:ascii="Calibri" w:cs="Calibri" w:eastAsia="Calibri" w:hAnsi="Calibri"/>
          <w:b/>
          <w:bCs/>
          <w:color w:val="0C544E"/>
          <w:sz w:val="32"/>
          <w:szCs w:val="32"/>
        </w:rPr>
        <w:t xml:space="preserve">1. The 60-second version</w:t>
      </w:r>
    </w:p>
    <w:p>
      <w:pPr>
        <w:spacing w:after="120" w:before="0" w:line="276"/>
      </w:pPr>
      <w:r>
        <w:rPr>
          <w:rFonts w:ascii="Calibri" w:cs="Calibri" w:eastAsia="Calibri" w:hAnsi="Calibri"/>
          <w:color w:val="1D2B4E"/>
          <w:sz w:val="23"/>
          <w:szCs w:val="23"/>
        </w:rPr>
        <w:t xml:space="preserve">cybergod.ai turns a single company name into four presentation-ready decks about that company's cyber exposure — the kind of material that normally takes an analyst several days.</w:t>
      </w:r>
    </w:p>
    <w:p>
      <w:pPr>
        <w:spacing w:after="80"/>
      </w:pPr>
    </w:p>
    <w:p>
      <w:pPr>
        <w:pStyle w:val="Heading2"/>
        <w:spacing w:after="140" w:before="280"/>
      </w:pPr>
      <w:r>
        <w:rPr>
          <w:rFonts w:ascii="Calibri" w:cs="Calibri" w:eastAsia="Calibri" w:hAnsi="Calibri"/>
          <w:b/>
          <w:bCs/>
          <w:color w:val="1D2B4E"/>
          <w:sz w:val="25"/>
          <w:szCs w:val="25"/>
        </w:rPr>
        <w:t xml:space="preserve">What you do</w:t>
      </w:r>
    </w:p>
    <w:p>
      <w:pPr>
        <w:pStyle w:val="ListParagraph"/>
        <w:numPr>
          <w:ilvl w:val="0"/>
          <w:numId w:val="2"/>
        </w:numPr>
        <w:spacing w:after="80" w:line="276"/>
      </w:pPr>
      <w:r>
        <w:rPr>
          <w:rFonts w:ascii="Calibri" w:cs="Calibri" w:eastAsia="Calibri" w:hAnsi="Calibri"/>
          <w:color w:val="1D2B4E"/>
          <w:sz w:val="21"/>
          <w:szCs w:val="21"/>
        </w:rPr>
        <w:t xml:space="preserve">Log in </w:t>
      </w:r>
      <w:r>
        <w:rPr>
          <w:rFonts w:ascii="Calibri" w:cs="Calibri" w:eastAsia="Calibri" w:hAnsi="Calibri"/>
          <w:b/>
          <w:bCs/>
          <w:color w:val="1D2B4E"/>
          <w:sz w:val="21"/>
          <w:szCs w:val="21"/>
        </w:rPr>
        <w:t xml:space="preserve">at www.cybergod.ai</w:t>
      </w:r>
      <w:r>
        <w:rPr>
          <w:rFonts w:ascii="Calibri" w:cs="Calibri" w:eastAsia="Calibri" w:hAnsi="Calibri"/>
          <w:color w:val="1D2B4E"/>
          <w:sz w:val="21"/>
          <w:szCs w:val="21"/>
        </w:rPr>
        <w:t xml:space="preserve"> with your Colt email.</w:t>
      </w:r>
    </w:p>
    <w:p>
      <w:pPr>
        <w:pStyle w:val="ListParagraph"/>
        <w:numPr>
          <w:ilvl w:val="0"/>
          <w:numId w:val="2"/>
        </w:numPr>
        <w:spacing w:after="80" w:line="276"/>
      </w:pPr>
      <w:r>
        <w:rPr>
          <w:rFonts w:ascii="Calibri" w:cs="Calibri" w:eastAsia="Calibri" w:hAnsi="Calibri"/>
          <w:b/>
          <w:bCs/>
          <w:color w:val="1D2B4E"/>
          <w:sz w:val="21"/>
          <w:szCs w:val="21"/>
        </w:rPr>
        <w:t xml:space="preserve">Type a company name</w:t>
      </w:r>
      <w:r>
        <w:rPr>
          <w:rFonts w:ascii="Calibri" w:cs="Calibri" w:eastAsia="Calibri" w:hAnsi="Calibri"/>
          <w:color w:val="1D2B4E"/>
          <w:sz w:val="21"/>
          <w:szCs w:val="21"/>
        </w:rPr>
        <w:t xml:space="preserve"> — for example </w:t>
      </w:r>
      <w:r>
        <w:rPr>
          <w:rFonts w:ascii="Consolas" w:cs="Consolas" w:eastAsia="Consolas" w:hAnsi="Consolas"/>
          <w:color w:val="1D2B4E"/>
          <w:sz w:val="21"/>
          <w:szCs w:val="21"/>
        </w:rPr>
        <w:t xml:space="preserve">Volkswagen AG</w:t>
      </w:r>
      <w:r>
        <w:rPr>
          <w:rFonts w:ascii="Calibri" w:cs="Calibri" w:eastAsia="Calibri" w:hAnsi="Calibri"/>
          <w:color w:val="1D2B4E"/>
          <w:sz w:val="21"/>
          <w:szCs w:val="21"/>
        </w:rPr>
        <w:t xml:space="preserve">.</w:t>
      </w:r>
    </w:p>
    <w:p>
      <w:pPr>
        <w:pStyle w:val="ListParagraph"/>
        <w:numPr>
          <w:ilvl w:val="0"/>
          <w:numId w:val="2"/>
        </w:numPr>
        <w:spacing w:after="80" w:line="276"/>
      </w:pPr>
      <w:r>
        <w:rPr>
          <w:rFonts w:ascii="Calibri" w:cs="Calibri" w:eastAsia="Calibri" w:hAnsi="Calibri"/>
          <w:b/>
          <w:bCs/>
          <w:color w:val="1D2B4E"/>
          <w:sz w:val="21"/>
          <w:szCs w:val="21"/>
        </w:rPr>
        <w:t xml:space="preserve">Choose English or German</w:t>
      </w:r>
      <w:r>
        <w:rPr>
          <w:rFonts w:ascii="Calibri" w:cs="Calibri" w:eastAsia="Calibri" w:hAnsi="Calibri"/>
          <w:color w:val="1D2B4E"/>
          <w:sz w:val="21"/>
          <w:szCs w:val="21"/>
        </w:rPr>
        <w:t xml:space="preserve">.</w:t>
      </w:r>
    </w:p>
    <w:p>
      <w:pPr>
        <w:pStyle w:val="ListParagraph"/>
        <w:numPr>
          <w:ilvl w:val="0"/>
          <w:numId w:val="2"/>
        </w:numPr>
        <w:spacing w:after="80" w:line="276"/>
      </w:pPr>
      <w:r>
        <w:rPr>
          <w:rFonts w:ascii="Calibri" w:cs="Calibri" w:eastAsia="Calibri" w:hAnsi="Calibri"/>
          <w:b/>
          <w:bCs/>
          <w:color w:val="1D2B4E"/>
          <w:sz w:val="21"/>
          <w:szCs w:val="21"/>
        </w:rPr>
        <w:t xml:space="preserve">Wait a few minutes</w:t>
      </w:r>
      <w:r>
        <w:rPr>
          <w:rFonts w:ascii="Calibri" w:cs="Calibri" w:eastAsia="Calibri" w:hAnsi="Calibri"/>
          <w:color w:val="1D2B4E"/>
          <w:sz w:val="21"/>
          <w:szCs w:val="21"/>
        </w:rPr>
        <w:t xml:space="preserve">, then download your decks.</w:t>
      </w:r>
    </w:p>
    <w:p>
      <w:pPr>
        <w:spacing w:after="120"/>
      </w:pPr>
    </w:p>
    <w:p>
      <w:pPr>
        <w:pStyle w:val="Heading2"/>
        <w:spacing w:after="140" w:before="280"/>
      </w:pPr>
      <w:r>
        <w:rPr>
          <w:rFonts w:ascii="Calibri" w:cs="Calibri" w:eastAsia="Calibri" w:hAnsi="Calibri"/>
          <w:b/>
          <w:bCs/>
          <w:color w:val="1D2B4E"/>
          <w:sz w:val="25"/>
          <w:szCs w:val="25"/>
        </w:rPr>
        <w:t xml:space="preserve">What you get</w:t>
      </w:r>
    </w:p>
    <w:tbl>
      <w:tblPr>
        <w:tblW w:type="dxa" w:w="9638"/>
        <w:tblBorders>
          <w:top w:val="single" w:color="D8E3E3" w:sz="2"/>
          <w:left w:val="single" w:color="D8E3E3" w:sz="2"/>
          <w:bottom w:val="single" w:color="D8E3E3" w:sz="2"/>
          <w:right w:val="single" w:color="D8E3E3" w:sz="2"/>
          <w:insideH w:val="single" w:color="D8E3E3" w:sz="2"/>
          <w:insideV w:val="single" w:color="D8E3E3" w:sz="2"/>
        </w:tblBorders>
      </w:tblPr>
      <w:tblGrid>
        <w:gridCol w:w="2120"/>
        <w:gridCol w:w="4626"/>
        <w:gridCol w:w="2892"/>
      </w:tblGrid>
      <w:tr>
        <w:trPr>
          <w:tblHeader/>
        </w:trPr>
        <w:tc>
          <w:tcPr>
            <w:tcW w:type="dxa" w:w="2120"/>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Deck</w:t>
            </w:r>
          </w:p>
        </w:tc>
        <w:tc>
          <w:tcPr>
            <w:tcW w:type="dxa" w:w="4626"/>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What it answers</w:t>
            </w:r>
          </w:p>
        </w:tc>
        <w:tc>
          <w:tcPr>
            <w:tcW w:type="dxa" w:w="2892"/>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Use it for</w:t>
            </w:r>
          </w:p>
        </w:tc>
      </w:tr>
      <w:tr>
        <w:tc>
          <w:tcPr>
            <w:tcW w:type="dxa" w:w="2120"/>
            <w:shd w:fill="F2F7F7"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Findings</w:t>
            </w:r>
          </w:p>
        </w:tc>
        <w:tc>
          <w:tcPr>
            <w:tcW w:type="dxa" w:w="4626"/>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What of theirs is exposed on the internet right now, and how serious each item is.</w:t>
            </w:r>
          </w:p>
        </w:tc>
        <w:tc>
          <w:tcPr>
            <w:tcW w:type="dxa" w:w="2892"/>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The opening conversation. Proof you did homework.</w:t>
            </w:r>
          </w:p>
        </w:tc>
      </w:tr>
      <w:tr>
        <w:tc>
          <w:tcPr>
            <w:tcW w:type="dxa" w:w="2120"/>
            <w:shd w:fill="FFFFFF"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C-BIQ</w:t>
            </w:r>
          </w:p>
        </w:tc>
        <w:tc>
          <w:tcPr>
            <w:tcW w:type="dxa" w:w="4626"/>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What that exposure could cost them in euros — with the maths shown.</w:t>
            </w:r>
          </w:p>
        </w:tc>
        <w:tc>
          <w:tcPr>
            <w:tcW w:type="dxa" w:w="2892"/>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Getting budget released. Speaking to a CFO.</w:t>
            </w:r>
          </w:p>
        </w:tc>
      </w:tr>
      <w:tr>
        <w:tc>
          <w:tcPr>
            <w:tcW w:type="dxa" w:w="2120"/>
            <w:shd w:fill="F2F7F7"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GEOPOL</w:t>
            </w:r>
          </w:p>
        </w:tc>
        <w:tc>
          <w:tcPr>
            <w:tcW w:type="dxa" w:w="4626"/>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Who would realistically attack them, and why.</w:t>
            </w:r>
          </w:p>
        </w:tc>
        <w:tc>
          <w:tcPr>
            <w:tcW w:type="dxa" w:w="2892"/>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Building urgency with a CISO or board.</w:t>
            </w:r>
          </w:p>
        </w:tc>
      </w:tr>
      <w:tr>
        <w:tc>
          <w:tcPr>
            <w:tcW w:type="dxa" w:w="2120"/>
            <w:shd w:fill="FFFFFF"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DELTAS</w:t>
            </w:r>
          </w:p>
        </w:tc>
        <w:tc>
          <w:tcPr>
            <w:tcW w:type="dxa" w:w="4626"/>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What the AI added on top of the raw scan — the proof of value.</w:t>
            </w:r>
          </w:p>
        </w:tc>
        <w:tc>
          <w:tcPr>
            <w:tcW w:type="dxa" w:w="2892"/>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Internal review, or showing your own work.</w:t>
            </w:r>
          </w:p>
        </w:tc>
      </w:tr>
    </w:tbl>
    <w:p>
      <w:pPr>
        <w:spacing w:after="160"/>
      </w:pPr>
    </w:p>
    <w:tbl>
      <w:tblPr>
        <w:tblW w:type="dxa" w:w="9638"/>
        <w:tblBorders>
          <w:top w:val="single" w:color="D8E3E3" w:sz="2"/>
          <w:left w:val="single" w:color="00B2A9" w:sz="24"/>
          <w:bottom w:val="single" w:color="D8E3E3" w:sz="2"/>
          <w:right w:val="single" w:color="D8E3E3" w:sz="2"/>
          <w:insideH w:val="none" w:color="FFFFFF" w:sz="0"/>
          <w:insideV w:val="none" w:color="FFFFFF" w:sz="0"/>
        </w:tblBorders>
      </w:tblPr>
      <w:tblGrid>
        <w:gridCol w:w="9638"/>
      </w:tblGrid>
      <w:tr>
        <w:tc>
          <w:tcPr>
            <w:tcW w:type="dxa" w:w="9638"/>
            <w:shd w:fill="F2F7F7" w:color="auto" w:val="clear"/>
            <w:tcMar>
              <w:top w:type="dxa" w:w="140"/>
              <w:left w:type="dxa" w:w="200"/>
              <w:bottom w:type="dxa" w:w="140"/>
              <w:right w:type="dxa" w:w="160"/>
            </w:tcMar>
          </w:tcPr>
          <w:p>
            <w:pPr>
              <w:spacing w:after="60"/>
            </w:pPr>
            <w:r>
              <w:rPr>
                <w:rFonts w:ascii="Calibri" w:cs="Calibri" w:eastAsia="Calibri" w:hAnsi="Calibri"/>
                <w:b/>
                <w:bCs/>
                <w:color w:val="00B2A9"/>
                <w:sz w:val="21"/>
                <w:szCs w:val="21"/>
              </w:rPr>
              <w:t xml:space="preserve">The one thing to remember</w:t>
            </w:r>
          </w:p>
          <w:p>
            <w:pPr>
              <w:spacing w:after="0" w:line="276"/>
            </w:pPr>
            <w:r>
              <w:rPr>
                <w:rFonts w:ascii="Calibri" w:cs="Calibri" w:eastAsia="Calibri" w:hAnsi="Calibri"/>
                <w:color w:val="1D2B4E"/>
                <w:sz w:val="20"/>
                <w:szCs w:val="20"/>
              </w:rPr>
              <w:t xml:space="preserve">You never type IP addresses, ASNs, domains or certificates. One company name is the whole input — the engine works the rest out by itself.</w:t>
            </w:r>
          </w:p>
        </w:tc>
      </w:tr>
    </w:tbl>
    <w:p>
      <w:pPr>
        <w:spacing w:after="160"/>
      </w:pPr>
    </w:p>
    <w:p>
      <w:pPr>
        <w:pStyle w:val="Heading2"/>
        <w:spacing w:after="140" w:before="280"/>
      </w:pPr>
      <w:r>
        <w:rPr>
          <w:rFonts w:ascii="Calibri" w:cs="Calibri" w:eastAsia="Calibri" w:hAnsi="Calibri"/>
          <w:b/>
          <w:bCs/>
          <w:color w:val="1D2B4E"/>
          <w:sz w:val="25"/>
          <w:szCs w:val="25"/>
        </w:rPr>
        <w:t xml:space="preserve">What it is not</w:t>
      </w:r>
    </w:p>
    <w:p>
      <w:pPr>
        <w:pStyle w:val="ListParagraph"/>
        <w:numPr>
          <w:ilvl w:val="0"/>
          <w:numId w:val="3"/>
        </w:numPr>
        <w:spacing w:after="70" w:line="276"/>
      </w:pPr>
      <w:r>
        <w:rPr>
          <w:rFonts w:ascii="Calibri" w:cs="Calibri" w:eastAsia="Calibri" w:hAnsi="Calibri"/>
          <w:color w:val="1D2B4E"/>
          <w:sz w:val="21"/>
          <w:szCs w:val="21"/>
        </w:rPr>
        <w:t xml:space="preserve">It is not a penetration test. No port scanning, no vulnerability probing, no login attempts, nothing exploited. It reads public sources, and at most fetches a public page icon.</w:t>
      </w:r>
    </w:p>
    <w:p>
      <w:pPr>
        <w:pStyle w:val="ListParagraph"/>
        <w:numPr>
          <w:ilvl w:val="0"/>
          <w:numId w:val="3"/>
        </w:numPr>
        <w:spacing w:after="70" w:line="276"/>
      </w:pPr>
      <w:r>
        <w:rPr>
          <w:rFonts w:ascii="Calibri" w:cs="Calibri" w:eastAsia="Calibri" w:hAnsi="Calibri"/>
          <w:color w:val="1D2B4E"/>
          <w:sz w:val="21"/>
          <w:szCs w:val="21"/>
        </w:rPr>
        <w:t xml:space="preserve">It is not a replacement for you. It produces the evidence and the numbers; the conversation is still yours.</w:t>
      </w:r>
    </w:p>
    <w:p>
      <w:pPr>
        <w:pStyle w:val="ListParagraph"/>
        <w:numPr>
          <w:ilvl w:val="0"/>
          <w:numId w:val="3"/>
        </w:numPr>
        <w:spacing w:after="70" w:line="276"/>
      </w:pPr>
      <w:r>
        <w:rPr>
          <w:rFonts w:ascii="Calibri" w:cs="Calibri" w:eastAsia="Calibri" w:hAnsi="Calibri"/>
          <w:color w:val="1D2B4E"/>
          <w:sz w:val="21"/>
          <w:szCs w:val="21"/>
        </w:rPr>
        <w:t xml:space="preserve">It is not a customer-facing portal. Only authorised Colt staff and named partners can log in.</w:t>
      </w:r>
    </w:p>
    <w:p>
      <w:pPr>
        <w:pStyle w:val="Heading1"/>
        <w:pageBreakBefore/>
        <w:spacing w:after="180" w:before="0"/>
      </w:pPr>
      <w:r>
        <w:rPr>
          <w:rFonts w:ascii="Calibri" w:cs="Calibri" w:eastAsia="Calibri" w:hAnsi="Calibri"/>
          <w:b/>
          <w:bCs/>
          <w:color w:val="0C544E"/>
          <w:sz w:val="32"/>
          <w:szCs w:val="32"/>
        </w:rPr>
        <w:t xml:space="preserve">2. Before you start</w:t>
      </w:r>
    </w:p>
    <w:p>
      <w:pPr>
        <w:pStyle w:val="Heading2"/>
        <w:spacing w:after="140" w:before="280"/>
      </w:pPr>
      <w:r>
        <w:rPr>
          <w:rFonts w:ascii="Calibri" w:cs="Calibri" w:eastAsia="Calibri" w:hAnsi="Calibri"/>
          <w:b/>
          <w:bCs/>
          <w:color w:val="1D2B4E"/>
          <w:sz w:val="25"/>
          <w:szCs w:val="25"/>
        </w:rPr>
        <w:t xml:space="preserve">Who can log in</w:t>
      </w:r>
    </w:p>
    <w:p>
      <w:pPr>
        <w:spacing w:after="120" w:before="0" w:line="276"/>
      </w:pPr>
      <w:r>
        <w:rPr>
          <w:rFonts w:ascii="Calibri" w:cs="Calibri" w:eastAsia="Calibri" w:hAnsi="Calibri"/>
          <w:color w:val="1D2B4E"/>
          <w:sz w:val="21"/>
          <w:szCs w:val="21"/>
        </w:rPr>
        <w:t xml:space="preserve">Access is deliberately narrow. Your email address must match one of these:</w:t>
      </w:r>
    </w:p>
    <w:tbl>
      <w:tblPr>
        <w:tblW w:type="dxa" w:w="9638"/>
        <w:tblBorders>
          <w:top w:val="single" w:color="D8E3E3" w:sz="2"/>
          <w:left w:val="single" w:color="D8E3E3" w:sz="2"/>
          <w:bottom w:val="single" w:color="D8E3E3" w:sz="2"/>
          <w:right w:val="single" w:color="D8E3E3" w:sz="2"/>
          <w:insideH w:val="single" w:color="D8E3E3" w:sz="2"/>
          <w:insideV w:val="single" w:color="D8E3E3" w:sz="2"/>
        </w:tblBorders>
      </w:tblPr>
      <w:tblGrid>
        <w:gridCol w:w="3084"/>
        <w:gridCol w:w="3855"/>
        <w:gridCol w:w="2699"/>
      </w:tblGrid>
      <w:tr>
        <w:trPr>
          <w:tblHeader/>
        </w:trPr>
        <w:tc>
          <w:tcPr>
            <w:tcW w:type="dxa" w:w="3084"/>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Who</w:t>
            </w:r>
          </w:p>
        </w:tc>
        <w:tc>
          <w:tcPr>
            <w:tcW w:type="dxa" w:w="3855"/>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Email pattern</w:t>
            </w:r>
          </w:p>
        </w:tc>
        <w:tc>
          <w:tcPr>
            <w:tcW w:type="dxa" w:w="2699"/>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Example</w:t>
            </w:r>
          </w:p>
        </w:tc>
      </w:tr>
      <w:tr>
        <w:tc>
          <w:tcPr>
            <w:tcW w:type="dxa" w:w="3084"/>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Colt account executives</w:t>
            </w:r>
          </w:p>
        </w:tc>
        <w:tc>
          <w:tcPr>
            <w:tcW w:type="dxa" w:w="3855"/>
            <w:shd w:fill="F2F7F7"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name.familyname@colt.net</w:t>
            </w:r>
          </w:p>
        </w:tc>
        <w:tc>
          <w:tcPr>
            <w:tcW w:type="dxa" w:w="2699"/>
            <w:shd w:fill="F2F7F7"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jevgenijs.vainsteins@colt.net</w:t>
            </w:r>
          </w:p>
        </w:tc>
      </w:tr>
      <w:tr>
        <w:tc>
          <w:tcPr>
            <w:tcW w:type="dxa" w:w="3084"/>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S4BIZ (whole domain)</w:t>
            </w:r>
          </w:p>
        </w:tc>
        <w:tc>
          <w:tcPr>
            <w:tcW w:type="dxa" w:w="3855"/>
            <w:shd w:fill="FFFFFF"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anyone@s4biz.io</w:t>
            </w:r>
          </w:p>
        </w:tc>
        <w:tc>
          <w:tcPr>
            <w:tcW w:type="dxa" w:w="2699"/>
            <w:shd w:fill="FFFFFF"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feranicus@s4biz.io</w:t>
            </w:r>
          </w:p>
        </w:tc>
      </w:tr>
      <w:tr>
        <w:tc>
          <w:tcPr>
            <w:tcW w:type="dxa" w:w="3084"/>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Named partners</w:t>
            </w:r>
          </w:p>
        </w:tc>
        <w:tc>
          <w:tcPr>
            <w:tcW w:type="dxa" w:w="3855"/>
            <w:shd w:fill="F2F7F7"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Individually approved addresses</w:t>
            </w:r>
          </w:p>
        </w:tc>
        <w:tc>
          <w:tcPr>
            <w:tcW w:type="dxa" w:w="2699"/>
            <w:shd w:fill="F2F7F7"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ud@objectale.ch</w:t>
            </w:r>
          </w:p>
        </w:tc>
      </w:tr>
    </w:tbl>
    <w:p>
      <w:pPr>
        <w:spacing w:after="120"/>
      </w:pPr>
    </w:p>
    <w:tbl>
      <w:tblPr>
        <w:tblW w:type="dxa" w:w="9638"/>
        <w:tblBorders>
          <w:top w:val="single" w:color="D8E3E3" w:sz="2"/>
          <w:left w:val="single" w:color="F7C844" w:sz="24"/>
          <w:bottom w:val="single" w:color="D8E3E3" w:sz="2"/>
          <w:right w:val="single" w:color="D8E3E3" w:sz="2"/>
          <w:insideH w:val="none" w:color="FFFFFF" w:sz="0"/>
          <w:insideV w:val="none" w:color="FFFFFF" w:sz="0"/>
        </w:tblBorders>
      </w:tblPr>
      <w:tblGrid>
        <w:gridCol w:w="9638"/>
      </w:tblGrid>
      <w:tr>
        <w:tc>
          <w:tcPr>
            <w:tcW w:type="dxa" w:w="9638"/>
            <w:shd w:fill="F2F7F7" w:color="auto" w:val="clear"/>
            <w:tcMar>
              <w:top w:type="dxa" w:w="140"/>
              <w:left w:type="dxa" w:w="200"/>
              <w:bottom w:type="dxa" w:w="140"/>
              <w:right w:type="dxa" w:w="160"/>
            </w:tcMar>
          </w:tcPr>
          <w:p>
            <w:pPr>
              <w:spacing w:after="60"/>
            </w:pPr>
            <w:r>
              <w:rPr>
                <w:rFonts w:ascii="Calibri" w:cs="Calibri" w:eastAsia="Calibri" w:hAnsi="Calibri"/>
                <w:b/>
                <w:bCs/>
                <w:color w:val="F7C844"/>
                <w:sz w:val="21"/>
                <w:szCs w:val="21"/>
              </w:rPr>
              <w:t xml:space="preserve">Your Colt address must have exactly one dot</w:t>
            </w:r>
          </w:p>
          <w:p>
            <w:pPr>
              <w:spacing w:after="60" w:line="276"/>
            </w:pPr>
            <w:r>
              <w:rPr>
                <w:rFonts w:ascii="Calibri" w:cs="Calibri" w:eastAsia="Calibri" w:hAnsi="Calibri"/>
                <w:color w:val="1D2B4E"/>
                <w:sz w:val="20"/>
                <w:szCs w:val="20"/>
              </w:rPr>
              <w:t xml:space="preserve">The pattern is </w:t>
            </w:r>
            <w:r>
              <w:rPr>
                <w:rFonts w:ascii="Consolas" w:cs="Consolas" w:eastAsia="Consolas" w:hAnsi="Consolas"/>
                <w:color w:val="1D2B4E"/>
                <w:sz w:val="20"/>
                <w:szCs w:val="20"/>
              </w:rPr>
              <w:t xml:space="preserve">firstname.lastname@colt.net</w:t>
            </w:r>
            <w:r>
              <w:rPr>
                <w:rFonts w:ascii="Calibri" w:cs="Calibri" w:eastAsia="Calibri" w:hAnsi="Calibri"/>
                <w:color w:val="1D2B4E"/>
                <w:sz w:val="20"/>
                <w:szCs w:val="20"/>
              </w:rPr>
              <w:t xml:space="preserve">. Double-barrelled names with a hyphen are fine (</w:t>
            </w:r>
            <w:r>
              <w:rPr>
                <w:rFonts w:ascii="Consolas" w:cs="Consolas" w:eastAsia="Consolas" w:hAnsi="Consolas"/>
                <w:color w:val="1D2B4E"/>
                <w:sz w:val="20"/>
                <w:szCs w:val="20"/>
              </w:rPr>
              <w:t xml:space="preserve">anna-maria.schmidt@colt.net</w:t>
            </w:r>
            <w:r>
              <w:rPr>
                <w:rFonts w:ascii="Calibri" w:cs="Calibri" w:eastAsia="Calibri" w:hAnsi="Calibri"/>
                <w:color w:val="1D2B4E"/>
                <w:sz w:val="20"/>
                <w:szCs w:val="20"/>
              </w:rPr>
              <w:t xml:space="preserve">). An address with no dot at all (</w:t>
            </w:r>
            <w:r>
              <w:rPr>
                <w:rFonts w:ascii="Consolas" w:cs="Consolas" w:eastAsia="Consolas" w:hAnsi="Consolas"/>
                <w:color w:val="1D2B4E"/>
                <w:sz w:val="20"/>
                <w:szCs w:val="20"/>
              </w:rPr>
              <w:t xml:space="preserve">jvainsteins@colt.net</w:t>
            </w:r>
            <w:r>
              <w:rPr>
                <w:rFonts w:ascii="Calibri" w:cs="Calibri" w:eastAsia="Calibri" w:hAnsi="Calibri"/>
                <w:color w:val="1D2B4E"/>
                <w:sz w:val="20"/>
                <w:szCs w:val="20"/>
              </w:rPr>
              <w:t xml:space="preserve">) or a shared mailbox will be rejected.</w:t>
            </w:r>
          </w:p>
          <w:p>
            <w:pPr>
              <w:spacing w:after="0" w:line="276"/>
            </w:pPr>
            <w:r>
              <w:rPr>
                <w:rFonts w:ascii="Calibri" w:cs="Calibri" w:eastAsia="Calibri" w:hAnsi="Calibri"/>
                <w:color w:val="1D2B4E"/>
                <w:sz w:val="20"/>
                <w:szCs w:val="20"/>
              </w:rPr>
              <w:t xml:space="preserve">If you are a partner and your address is not recognised, it has to be added by the operator first. Email feranicus@s4biz.io.</w:t>
            </w:r>
          </w:p>
        </w:tc>
      </w:tr>
    </w:tbl>
    <w:p>
      <w:pPr>
        <w:spacing w:after="160"/>
      </w:pPr>
    </w:p>
    <w:p>
      <w:pPr>
        <w:pStyle w:val="Heading2"/>
        <w:spacing w:after="140" w:before="280"/>
      </w:pPr>
      <w:r>
        <w:rPr>
          <w:rFonts w:ascii="Calibri" w:cs="Calibri" w:eastAsia="Calibri" w:hAnsi="Calibri"/>
          <w:b/>
          <w:bCs/>
          <w:color w:val="1D2B4E"/>
          <w:sz w:val="25"/>
          <w:szCs w:val="25"/>
        </w:rPr>
        <w:t xml:space="preserve">What you also need</w:t>
      </w:r>
    </w:p>
    <w:p>
      <w:pPr>
        <w:pStyle w:val="ListParagraph"/>
        <w:numPr>
          <w:ilvl w:val="0"/>
          <w:numId w:val="3"/>
        </w:numPr>
        <w:spacing w:after="70" w:line="276"/>
      </w:pPr>
      <w:r>
        <w:rPr>
          <w:rFonts w:ascii="Calibri" w:cs="Calibri" w:eastAsia="Calibri" w:hAnsi="Calibri"/>
          <w:color w:val="1D2B4E"/>
          <w:sz w:val="21"/>
          <w:szCs w:val="21"/>
        </w:rPr>
        <w:t xml:space="preserve">The shared access password. This is given to you by the operator — it is not your Colt network password, and it is never emailed to you.</w:t>
      </w:r>
    </w:p>
    <w:p>
      <w:pPr>
        <w:pStyle w:val="ListParagraph"/>
        <w:numPr>
          <w:ilvl w:val="0"/>
          <w:numId w:val="3"/>
        </w:numPr>
        <w:spacing w:after="70" w:line="276"/>
      </w:pPr>
      <w:r>
        <w:rPr>
          <w:rFonts w:ascii="Calibri" w:cs="Calibri" w:eastAsia="Calibri" w:hAnsi="Calibri"/>
          <w:color w:val="1D2B4E"/>
          <w:sz w:val="21"/>
          <w:szCs w:val="21"/>
        </w:rPr>
        <w:t xml:space="preserve">Access to your own inbox. Every login sends a fresh 6-digit code to your email address. Knowing the password alone is not enough.</w:t>
      </w:r>
    </w:p>
    <w:p>
      <w:pPr>
        <w:spacing w:after="120"/>
      </w:pPr>
    </w:p>
    <w:p>
      <w:pPr>
        <w:pStyle w:val="Heading2"/>
        <w:spacing w:after="140" w:before="280"/>
      </w:pPr>
      <w:r>
        <w:rPr>
          <w:rFonts w:ascii="Calibri" w:cs="Calibri" w:eastAsia="Calibri" w:hAnsi="Calibri"/>
          <w:b/>
          <w:bCs/>
          <w:color w:val="1D2B4E"/>
          <w:sz w:val="25"/>
          <w:szCs w:val="25"/>
        </w:rPr>
        <w:t xml:space="preserve">Where to use it</w:t>
      </w:r>
    </w:p>
    <w:tbl>
      <w:tblPr>
        <w:tblW w:type="dxa" w:w="9638"/>
        <w:tblBorders>
          <w:top w:val="single" w:color="D8E3E3" w:sz="2"/>
          <w:left w:val="single" w:color="D8E3E3" w:sz="2"/>
          <w:bottom w:val="single" w:color="D8E3E3" w:sz="2"/>
          <w:right w:val="single" w:color="D8E3E3" w:sz="2"/>
          <w:insideH w:val="single" w:color="D8E3E3" w:sz="2"/>
          <w:insideV w:val="single" w:color="D8E3E3" w:sz="2"/>
        </w:tblBorders>
      </w:tblPr>
      <w:tblGrid>
        <w:gridCol w:w="2699"/>
        <w:gridCol w:w="6939"/>
      </w:tblGrid>
      <w:tr>
        <w:trPr>
          <w:tblHeader/>
        </w:trPr>
        <w:tc>
          <w:tcPr>
            <w:tcW w:type="dxa" w:w="2699"/>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Route</w:t>
            </w:r>
          </w:p>
        </w:tc>
        <w:tc>
          <w:tcPr>
            <w:tcW w:type="dxa" w:w="6939"/>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Best for</w:t>
            </w:r>
          </w:p>
        </w:tc>
      </w:tr>
      <w:tr>
        <w:tc>
          <w:tcPr>
            <w:tcW w:type="dxa" w:w="2699"/>
            <w:shd w:fill="F2F7F7" w:color="auto" w:val="clear"/>
            <w:tcMar>
              <w:top w:type="dxa" w:w="90"/>
              <w:left w:type="dxa" w:w="130"/>
              <w:bottom w:type="dxa" w:w="90"/>
              <w:right w:type="dxa" w:w="130"/>
            </w:tcMar>
          </w:tcPr>
          <w:p>
            <w:pPr>
              <w:spacing w:after="50" w:line="264"/>
            </w:pPr>
            <w:r>
              <w:rPr>
                <w:rFonts w:ascii="Calibri" w:cs="Calibri" w:eastAsia="Calibri" w:hAnsi="Calibri"/>
                <w:b/>
                <w:bCs/>
                <w:color w:val="1D2B4E"/>
                <w:sz w:val="19"/>
                <w:szCs w:val="19"/>
              </w:rPr>
              <w:t xml:space="preserve">Web app</w:t>
            </w:r>
          </w:p>
          <w:p>
            <w:pPr>
              <w:spacing w:after="0" w:line="264"/>
            </w:pPr>
            <w:r>
              <w:rPr>
                <w:rFonts w:ascii="Calibri" w:cs="Calibri" w:eastAsia="Calibri" w:hAnsi="Calibri"/>
                <w:b/>
                <w:bCs/>
                <w:color w:val="1D2B4E"/>
                <w:sz w:val="19"/>
                <w:szCs w:val="19"/>
              </w:rPr>
              <w:t xml:space="preserve">www.cybergod.ai</w:t>
            </w:r>
          </w:p>
        </w:tc>
        <w:tc>
          <w:tcPr>
            <w:tcW w:type="dxa" w:w="6939"/>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Everything. This is the main tool — assessments, the assistant, and your history of past runs. Works on a laptop, and on a phone (it can be installed like an app — see §11).</w:t>
            </w:r>
          </w:p>
        </w:tc>
      </w:tr>
      <w:tr>
        <w:tc>
          <w:tcPr>
            <w:tcW w:type="dxa" w:w="2699"/>
            <w:shd w:fill="FFFFFF"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Telegram bots</w:t>
            </w:r>
          </w:p>
        </w:tc>
        <w:tc>
          <w:tcPr>
            <w:tcW w:type="dxa" w:w="6939"/>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Speed and mobility. Fire off an assessment from your phone in a taxi and receive the decks as files in the chat. Also the only place with advanced options.</w:t>
            </w:r>
          </w:p>
        </w:tc>
      </w:tr>
    </w:tbl>
    <w:p>
      <w:pPr>
        <w:pStyle w:val="Heading1"/>
        <w:pageBreakBefore/>
        <w:spacing w:after="180" w:before="0"/>
      </w:pPr>
      <w:r>
        <w:rPr>
          <w:rFonts w:ascii="Calibri" w:cs="Calibri" w:eastAsia="Calibri" w:hAnsi="Calibri"/>
          <w:b/>
          <w:bCs/>
          <w:color w:val="0C544E"/>
          <w:sz w:val="32"/>
          <w:szCs w:val="32"/>
        </w:rPr>
        <w:t xml:space="preserve">3. Logging in (web)</w:t>
      </w:r>
    </w:p>
    <w:p>
      <w:pPr>
        <w:spacing w:after="60" w:before="0" w:line="276"/>
      </w:pPr>
      <w:r>
        <w:rPr>
          <w:rFonts w:ascii="Calibri" w:cs="Calibri" w:eastAsia="Calibri" w:hAnsi="Calibri"/>
          <w:color w:val="1D2B4E"/>
          <w:sz w:val="21"/>
          <w:szCs w:val="21"/>
        </w:rPr>
        <w:t xml:space="preserve">Three steps, roughly thirty seconds. Go to www.cybergod.ai and click </w:t>
      </w:r>
    </w:p>
    <w:p>
      <w:pPr>
        <w:spacing w:after="120" w:before="0" w:line="276"/>
      </w:pPr>
      <w:r>
        <w:rPr>
          <w:rFonts w:ascii="Calibri" w:cs="Calibri" w:eastAsia="Calibri" w:hAnsi="Calibri"/>
          <w:b/>
          <w:bCs/>
          <w:color w:val="0C544E"/>
          <w:sz w:val="21"/>
          <w:szCs w:val="21"/>
        </w:rPr>
        <w:t xml:space="preserve">Open the app</w:t>
      </w:r>
      <w:r>
        <w:rPr>
          <w:rFonts w:ascii="Calibri" w:cs="Calibri" w:eastAsia="Calibri" w:hAnsi="Calibri"/>
          <w:color w:val="1D2B4E"/>
          <w:sz w:val="21"/>
          <w:szCs w:val="21"/>
        </w:rPr>
        <w:t xml:space="preserve"> (top right) or </w:t>
      </w:r>
      <w:r>
        <w:rPr>
          <w:rFonts w:ascii="Calibri" w:cs="Calibri" w:eastAsia="Calibri" w:hAnsi="Calibri"/>
          <w:b/>
          <w:bCs/>
          <w:color w:val="0C544E"/>
          <w:sz w:val="21"/>
          <w:szCs w:val="21"/>
        </w:rPr>
        <w:t xml:space="preserve">Open the app / Log in</w:t>
      </w:r>
      <w:r>
        <w:rPr>
          <w:rFonts w:ascii="Calibri" w:cs="Calibri" w:eastAsia="Calibri" w:hAnsi="Calibri"/>
          <w:color w:val="1D2B4E"/>
          <w:sz w:val="21"/>
          <w:szCs w:val="21"/>
        </w:rPr>
        <w:t xml:space="preserve"> in the middle of the page.</w:t>
      </w:r>
    </w:p>
    <w:p>
      <w:pPr>
        <w:spacing w:after="80"/>
      </w:pPr>
    </w:p>
    <w:p>
      <w:pPr>
        <w:pStyle w:val="Heading3"/>
        <w:spacing w:after="100" w:before="200"/>
      </w:pPr>
      <w:r>
        <w:rPr>
          <w:rFonts w:ascii="Calibri" w:cs="Calibri" w:eastAsia="Calibri" w:hAnsi="Calibri"/>
          <w:b/>
          <w:bCs/>
          <w:color w:val="00B2A9"/>
          <w:sz w:val="22"/>
          <w:szCs w:val="22"/>
        </w:rPr>
        <w:t xml:space="preserve">Step 1 — Your identity</w:t>
      </w:r>
    </w:p>
    <w:p>
      <w:pPr>
        <w:pStyle w:val="ListParagraph"/>
        <w:numPr>
          <w:ilvl w:val="0"/>
          <w:numId w:val="4"/>
        </w:numPr>
        <w:spacing w:after="80" w:line="276"/>
      </w:pPr>
      <w:r>
        <w:rPr>
          <w:rFonts w:ascii="Calibri" w:cs="Calibri" w:eastAsia="Calibri" w:hAnsi="Calibri"/>
          <w:color w:val="1D2B4E"/>
          <w:sz w:val="21"/>
          <w:szCs w:val="21"/>
        </w:rPr>
        <w:t xml:space="preserve">In </w:t>
      </w:r>
      <w:r>
        <w:rPr>
          <w:rFonts w:ascii="Calibri" w:cs="Calibri" w:eastAsia="Calibri" w:hAnsi="Calibri"/>
          <w:b/>
          <w:bCs/>
          <w:color w:val="1D2B4E"/>
          <w:sz w:val="21"/>
          <w:szCs w:val="21"/>
        </w:rPr>
        <w:t xml:space="preserve">Colt email</w:t>
      </w:r>
      <w:r>
        <w:rPr>
          <w:rFonts w:ascii="Calibri" w:cs="Calibri" w:eastAsia="Calibri" w:hAnsi="Calibri"/>
          <w:color w:val="1D2B4E"/>
          <w:sz w:val="21"/>
          <w:szCs w:val="21"/>
        </w:rPr>
        <w:t xml:space="preserve">, type your full address, e.g. </w:t>
      </w:r>
      <w:r>
        <w:rPr>
          <w:rFonts w:ascii="Consolas" w:cs="Consolas" w:eastAsia="Consolas" w:hAnsi="Consolas"/>
          <w:color w:val="1D2B4E"/>
          <w:sz w:val="21"/>
          <w:szCs w:val="21"/>
        </w:rPr>
        <w:t xml:space="preserve">name.surname@colt.net</w:t>
      </w:r>
      <w:r>
        <w:rPr>
          <w:rFonts w:ascii="Calibri" w:cs="Calibri" w:eastAsia="Calibri" w:hAnsi="Calibri"/>
          <w:color w:val="1D2B4E"/>
          <w:sz w:val="21"/>
          <w:szCs w:val="21"/>
        </w:rPr>
        <w:t xml:space="preserve">.</w:t>
      </w:r>
    </w:p>
    <w:p>
      <w:pPr>
        <w:pStyle w:val="ListParagraph"/>
        <w:numPr>
          <w:ilvl w:val="0"/>
          <w:numId w:val="4"/>
        </w:numPr>
        <w:spacing w:after="80" w:line="276"/>
      </w:pPr>
      <w:r>
        <w:rPr>
          <w:rFonts w:ascii="Calibri" w:cs="Calibri" w:eastAsia="Calibri" w:hAnsi="Calibri"/>
          <w:color w:val="1D2B4E"/>
          <w:sz w:val="21"/>
          <w:szCs w:val="21"/>
        </w:rPr>
        <w:t xml:space="preserve">In </w:t>
      </w:r>
      <w:r>
        <w:rPr>
          <w:rFonts w:ascii="Calibri" w:cs="Calibri" w:eastAsia="Calibri" w:hAnsi="Calibri"/>
          <w:b/>
          <w:bCs/>
          <w:color w:val="1D2B4E"/>
          <w:sz w:val="21"/>
          <w:szCs w:val="21"/>
        </w:rPr>
        <w:t xml:space="preserve">Access password</w:t>
      </w:r>
      <w:r>
        <w:rPr>
          <w:rFonts w:ascii="Calibri" w:cs="Calibri" w:eastAsia="Calibri" w:hAnsi="Calibri"/>
          <w:color w:val="1D2B4E"/>
          <w:sz w:val="21"/>
          <w:szCs w:val="21"/>
        </w:rPr>
        <w:t xml:space="preserve">, type the shared access password.</w:t>
      </w:r>
    </w:p>
    <w:p>
      <w:pPr>
        <w:pStyle w:val="ListParagraph"/>
        <w:numPr>
          <w:ilvl w:val="0"/>
          <w:numId w:val="4"/>
        </w:numPr>
        <w:spacing w:after="80" w:line="276"/>
      </w:pPr>
      <w:r>
        <w:rPr>
          <w:rFonts w:ascii="Calibri" w:cs="Calibri" w:eastAsia="Calibri" w:hAnsi="Calibri"/>
          <w:color w:val="1D2B4E"/>
          <w:sz w:val="21"/>
          <w:szCs w:val="21"/>
        </w:rPr>
        <w:t xml:space="preserve">Click </w:t>
      </w:r>
      <w:r>
        <w:rPr>
          <w:rFonts w:ascii="Calibri" w:cs="Calibri" w:eastAsia="Calibri" w:hAnsi="Calibri"/>
          <w:b/>
          <w:bCs/>
          <w:color w:val="0C544E"/>
          <w:sz w:val="21"/>
          <w:szCs w:val="21"/>
        </w:rPr>
        <w:t xml:space="preserve">Continue →</w:t>
      </w:r>
      <w:r>
        <w:rPr>
          <w:rFonts w:ascii="Calibri" w:cs="Calibri" w:eastAsia="Calibri" w:hAnsi="Calibri"/>
          <w:color w:val="1D2B4E"/>
          <w:sz w:val="21"/>
          <w:szCs w:val="21"/>
        </w:rPr>
        <w:t xml:space="preserve">.</w:t>
      </w:r>
    </w:p>
    <w:p>
      <w:pPr>
        <w:spacing w:after="80"/>
      </w:pPr>
    </w:p>
    <w:p>
      <w:pPr>
        <w:pStyle w:val="Heading3"/>
        <w:spacing w:after="100" w:before="200"/>
      </w:pPr>
      <w:r>
        <w:rPr>
          <w:rFonts w:ascii="Calibri" w:cs="Calibri" w:eastAsia="Calibri" w:hAnsi="Calibri"/>
          <w:b/>
          <w:bCs/>
          <w:color w:val="00B2A9"/>
          <w:sz w:val="22"/>
          <w:szCs w:val="22"/>
        </w:rPr>
        <w:t xml:space="preserve">Step 2 — Your one-time code</w:t>
      </w:r>
    </w:p>
    <w:p>
      <w:pPr>
        <w:spacing w:after="120" w:before="0" w:line="276"/>
      </w:pPr>
      <w:r>
        <w:rPr>
          <w:rFonts w:ascii="Calibri" w:cs="Calibri" w:eastAsia="Calibri" w:hAnsi="Calibri"/>
          <w:color w:val="1D2B4E"/>
          <w:sz w:val="21"/>
          <w:szCs w:val="21"/>
        </w:rPr>
        <w:t xml:space="preserve">A 6-digit code is emailed to the address you just typed. It is valid for 10 minutes.</w:t>
      </w:r>
    </w:p>
    <w:p>
      <w:pPr>
        <w:pStyle w:val="ListParagraph"/>
        <w:numPr>
          <w:ilvl w:val="0"/>
          <w:numId w:val="5"/>
        </w:numPr>
        <w:spacing w:after="80" w:line="276"/>
      </w:pPr>
      <w:r>
        <w:rPr>
          <w:rFonts w:ascii="Calibri" w:cs="Calibri" w:eastAsia="Calibri" w:hAnsi="Calibri"/>
          <w:color w:val="1D2B4E"/>
          <w:sz w:val="21"/>
          <w:szCs w:val="21"/>
        </w:rPr>
        <w:t xml:space="preserve">Open your inbox and copy the six digits.</w:t>
      </w:r>
    </w:p>
    <w:p>
      <w:pPr>
        <w:pStyle w:val="ListParagraph"/>
        <w:numPr>
          <w:ilvl w:val="0"/>
          <w:numId w:val="5"/>
        </w:numPr>
        <w:spacing w:after="80" w:line="276"/>
      </w:pPr>
      <w:r>
        <w:rPr>
          <w:rFonts w:ascii="Calibri" w:cs="Calibri" w:eastAsia="Calibri" w:hAnsi="Calibri"/>
          <w:color w:val="1D2B4E"/>
          <w:sz w:val="21"/>
          <w:szCs w:val="21"/>
        </w:rPr>
        <w:t xml:space="preserve">Type them into </w:t>
      </w:r>
      <w:r>
        <w:rPr>
          <w:rFonts w:ascii="Calibri" w:cs="Calibri" w:eastAsia="Calibri" w:hAnsi="Calibri"/>
          <w:b/>
          <w:bCs/>
          <w:color w:val="1D2B4E"/>
          <w:sz w:val="21"/>
          <w:szCs w:val="21"/>
        </w:rPr>
        <w:t xml:space="preserve">6-digit code</w:t>
      </w:r>
      <w:r>
        <w:rPr>
          <w:rFonts w:ascii="Calibri" w:cs="Calibri" w:eastAsia="Calibri" w:hAnsi="Calibri"/>
          <w:color w:val="1D2B4E"/>
          <w:sz w:val="21"/>
          <w:szCs w:val="21"/>
        </w:rPr>
        <w:t xml:space="preserve"> and click </w:t>
      </w:r>
      <w:r>
        <w:rPr>
          <w:rFonts w:ascii="Calibri" w:cs="Calibri" w:eastAsia="Calibri" w:hAnsi="Calibri"/>
          <w:b/>
          <w:bCs/>
          <w:color w:val="0C544E"/>
          <w:sz w:val="21"/>
          <w:szCs w:val="21"/>
        </w:rPr>
        <w:t xml:space="preserve">Verify &amp; enter</w:t>
      </w:r>
      <w:r>
        <w:rPr>
          <w:rFonts w:ascii="Calibri" w:cs="Calibri" w:eastAsia="Calibri" w:hAnsi="Calibri"/>
          <w:color w:val="1D2B4E"/>
          <w:sz w:val="21"/>
          <w:szCs w:val="21"/>
        </w:rPr>
        <w:t xml:space="preserve">.</w:t>
      </w:r>
    </w:p>
    <w:p>
      <w:pPr>
        <w:spacing w:after="80"/>
      </w:pPr>
    </w:p>
    <w:p>
      <w:pPr>
        <w:pStyle w:val="Heading3"/>
        <w:spacing w:after="100" w:before="200"/>
      </w:pPr>
      <w:r>
        <w:rPr>
          <w:rFonts w:ascii="Calibri" w:cs="Calibri" w:eastAsia="Calibri" w:hAnsi="Calibri"/>
          <w:b/>
          <w:bCs/>
          <w:color w:val="00B2A9"/>
          <w:sz w:val="22"/>
          <w:szCs w:val="22"/>
        </w:rPr>
        <w:t xml:space="preserve">Step 3 — You're in</w:t>
      </w:r>
    </w:p>
    <w:p>
      <w:pPr>
        <w:spacing w:after="120" w:before="0" w:line="276"/>
      </w:pPr>
      <w:r>
        <w:rPr>
          <w:rFonts w:ascii="Calibri" w:cs="Calibri" w:eastAsia="Calibri" w:hAnsi="Calibri"/>
          <w:color w:val="1D2B4E"/>
          <w:sz w:val="21"/>
          <w:szCs w:val="21"/>
        </w:rPr>
        <w:t xml:space="preserve">You land on the New assessment screen. You will stay signed in for 12 hours, then you'll be asked to log in again.</w:t>
      </w:r>
    </w:p>
    <w:p>
      <w:pPr>
        <w:spacing w:after="140"/>
      </w:pPr>
    </w:p>
    <w:tbl>
      <w:tblPr>
        <w:tblW w:type="dxa" w:w="9638"/>
        <w:tblBorders>
          <w:top w:val="single" w:color="D8E3E3" w:sz="2"/>
          <w:left w:val="single" w:color="F20C36" w:sz="24"/>
          <w:bottom w:val="single" w:color="D8E3E3" w:sz="2"/>
          <w:right w:val="single" w:color="D8E3E3" w:sz="2"/>
          <w:insideH w:val="none" w:color="FFFFFF" w:sz="0"/>
          <w:insideV w:val="none" w:color="FFFFFF" w:sz="0"/>
        </w:tblBorders>
      </w:tblPr>
      <w:tblGrid>
        <w:gridCol w:w="9638"/>
      </w:tblGrid>
      <w:tr>
        <w:tc>
          <w:tcPr>
            <w:tcW w:type="dxa" w:w="9638"/>
            <w:shd w:fill="F2F7F7" w:color="auto" w:val="clear"/>
            <w:tcMar>
              <w:top w:type="dxa" w:w="140"/>
              <w:left w:type="dxa" w:w="200"/>
              <w:bottom w:type="dxa" w:w="140"/>
              <w:right w:type="dxa" w:w="160"/>
            </w:tcMar>
          </w:tcPr>
          <w:p>
            <w:pPr>
              <w:spacing w:after="60"/>
            </w:pPr>
            <w:r>
              <w:rPr>
                <w:rFonts w:ascii="Calibri" w:cs="Calibri" w:eastAsia="Calibri" w:hAnsi="Calibri"/>
                <w:b/>
                <w:bCs/>
                <w:color w:val="F20C36"/>
                <w:sz w:val="21"/>
                <w:szCs w:val="21"/>
              </w:rPr>
              <w:t xml:space="preserve">If login fails</w:t>
            </w:r>
          </w:p>
          <w:p>
            <w:pPr>
              <w:spacing w:after="60" w:line="276"/>
            </w:pPr>
            <w:r>
              <w:rPr>
                <w:rFonts w:ascii="Calibri" w:cs="Calibri" w:eastAsia="Calibri" w:hAnsi="Calibri"/>
                <w:b/>
                <w:bCs/>
                <w:color w:val="1D2B4E"/>
                <w:sz w:val="20"/>
                <w:szCs w:val="20"/>
              </w:rPr>
              <w:t xml:space="preserve">"Access denied"</w:t>
            </w:r>
            <w:r>
              <w:rPr>
                <w:rFonts w:ascii="Calibri" w:cs="Calibri" w:eastAsia="Calibri" w:hAnsi="Calibri"/>
                <w:color w:val="1D2B4E"/>
                <w:sz w:val="20"/>
                <w:szCs w:val="20"/>
              </w:rPr>
              <w:t xml:space="preserve"> — either your email is not on the allow-list, or the password is wrong. Check for a typo in the address first; that is the usual cause.</w:t>
            </w:r>
          </w:p>
          <w:p>
            <w:pPr>
              <w:spacing w:after="60" w:line="276"/>
            </w:pPr>
            <w:r>
              <w:rPr>
                <w:rFonts w:ascii="Calibri" w:cs="Calibri" w:eastAsia="Calibri" w:hAnsi="Calibri"/>
                <w:b/>
                <w:bCs/>
                <w:color w:val="1D2B4E"/>
                <w:sz w:val="20"/>
                <w:szCs w:val="20"/>
              </w:rPr>
              <w:t xml:space="preserve">"Account locked — too many attempts"</w:t>
            </w:r>
            <w:r>
              <w:rPr>
                <w:rFonts w:ascii="Calibri" w:cs="Calibri" w:eastAsia="Calibri" w:hAnsi="Calibri"/>
                <w:color w:val="1D2B4E"/>
                <w:sz w:val="20"/>
                <w:szCs w:val="20"/>
              </w:rPr>
              <w:t xml:space="preserve"> — five wrong password attempts locks you out for 15 minutes. Wait it out; there is no unlock button.</w:t>
            </w:r>
          </w:p>
          <w:p>
            <w:pPr>
              <w:spacing w:after="60" w:line="276"/>
            </w:pPr>
            <w:r>
              <w:rPr>
                <w:rFonts w:ascii="Calibri" w:cs="Calibri" w:eastAsia="Calibri" w:hAnsi="Calibri"/>
                <w:b/>
                <w:bCs/>
                <w:color w:val="1D2B4E"/>
                <w:sz w:val="20"/>
                <w:szCs w:val="20"/>
              </w:rPr>
              <w:t xml:space="preserve">"Invalid or expired code"</w:t>
            </w:r>
            <w:r>
              <w:rPr>
                <w:rFonts w:ascii="Calibri" w:cs="Calibri" w:eastAsia="Calibri" w:hAnsi="Calibri"/>
                <w:color w:val="1D2B4E"/>
                <w:sz w:val="20"/>
                <w:szCs w:val="20"/>
              </w:rPr>
              <w:t xml:space="preserve"> — codes die after 10 minutes and after 5 wrong tries. Click </w:t>
            </w:r>
            <w:r>
              <w:rPr>
                <w:rFonts w:ascii="Calibri" w:cs="Calibri" w:eastAsia="Calibri" w:hAnsi="Calibri"/>
                <w:b/>
                <w:bCs/>
                <w:color w:val="1D2B4E"/>
                <w:sz w:val="20"/>
                <w:szCs w:val="20"/>
              </w:rPr>
              <w:t xml:space="preserve">← Use a different account</w:t>
            </w:r>
            <w:r>
              <w:rPr>
                <w:rFonts w:ascii="Calibri" w:cs="Calibri" w:eastAsia="Calibri" w:hAnsi="Calibri"/>
                <w:color w:val="1D2B4E"/>
                <w:sz w:val="20"/>
                <w:szCs w:val="20"/>
              </w:rPr>
              <w:t xml:space="preserve"> and start again to get a fresh one.</w:t>
            </w:r>
          </w:p>
          <w:p>
            <w:pPr>
              <w:spacing w:after="0" w:line="276"/>
            </w:pPr>
            <w:r>
              <w:rPr>
                <w:rFonts w:ascii="Calibri" w:cs="Calibri" w:eastAsia="Calibri" w:hAnsi="Calibri"/>
                <w:b/>
                <w:bCs/>
                <w:color w:val="1D2B4E"/>
                <w:sz w:val="20"/>
                <w:szCs w:val="20"/>
              </w:rPr>
              <w:t xml:space="preserve">No email arrived</w:t>
            </w:r>
            <w:r>
              <w:rPr>
                <w:rFonts w:ascii="Calibri" w:cs="Calibri" w:eastAsia="Calibri" w:hAnsi="Calibri"/>
                <w:color w:val="1D2B4E"/>
                <w:sz w:val="20"/>
                <w:szCs w:val="20"/>
              </w:rPr>
              <w:t xml:space="preserve"> — check spam. The code is sent from a Google-hosted mailbox. If nothing arrives at all, the address may be allow-listed but mistyped.</w:t>
            </w:r>
          </w:p>
        </w:tc>
      </w:tr>
    </w:tbl>
    <w:p>
      <w:pPr>
        <w:spacing w:after="140"/>
      </w:pPr>
    </w:p>
    <w:p>
      <w:pPr>
        <w:pStyle w:val="Heading2"/>
        <w:spacing w:after="140" w:before="280"/>
      </w:pPr>
      <w:r>
        <w:rPr>
          <w:rFonts w:ascii="Calibri" w:cs="Calibri" w:eastAsia="Calibri" w:hAnsi="Calibri"/>
          <w:b/>
          <w:bCs/>
          <w:color w:val="1D2B4E"/>
          <w:sz w:val="25"/>
          <w:szCs w:val="25"/>
        </w:rPr>
        <w:t xml:space="preserve">Signing out</w:t>
      </w:r>
    </w:p>
    <w:p>
      <w:pPr>
        <w:spacing w:after="120" w:before="0" w:line="276"/>
      </w:pPr>
      <w:r>
        <w:rPr>
          <w:rFonts w:ascii="Calibri" w:cs="Calibri" w:eastAsia="Calibri" w:hAnsi="Calibri"/>
          <w:color w:val="1D2B4E"/>
          <w:sz w:val="21"/>
          <w:szCs w:val="21"/>
        </w:rPr>
        <w:t xml:space="preserve">Click Log out at the bottom of the left-hand menu (on a phone, top right). Always do this on a shared machine.</w:t>
      </w:r>
    </w:p>
    <w:p>
      <w:pPr>
        <w:pStyle w:val="Heading1"/>
        <w:pageBreakBefore/>
        <w:spacing w:after="180" w:before="0"/>
      </w:pPr>
      <w:r>
        <w:rPr>
          <w:rFonts w:ascii="Calibri" w:cs="Calibri" w:eastAsia="Calibri" w:hAnsi="Calibri"/>
          <w:b/>
          <w:bCs/>
          <w:color w:val="0C544E"/>
          <w:sz w:val="32"/>
          <w:szCs w:val="32"/>
        </w:rPr>
        <w:t xml:space="preserve">4. Running an assessment</w:t>
      </w:r>
    </w:p>
    <w:p>
      <w:pPr>
        <w:spacing w:after="120" w:before="0" w:line="276"/>
      </w:pPr>
      <w:r>
        <w:rPr>
          <w:rFonts w:ascii="Calibri" w:cs="Calibri" w:eastAsia="Calibri" w:hAnsi="Calibri"/>
          <w:color w:val="1D2B4E"/>
          <w:sz w:val="21"/>
          <w:szCs w:val="21"/>
        </w:rPr>
        <w:t xml:space="preserve">This is the core of the product, and it is one screen.</w:t>
      </w:r>
    </w:p>
    <w:p>
      <w:pPr>
        <w:spacing w:after="60"/>
      </w:pPr>
    </w:p>
    <w:p>
      <w:pPr>
        <w:pStyle w:val="Heading2"/>
        <w:spacing w:after="140" w:before="280"/>
      </w:pPr>
      <w:r>
        <w:rPr>
          <w:rFonts w:ascii="Calibri" w:cs="Calibri" w:eastAsia="Calibri" w:hAnsi="Calibri"/>
          <w:b/>
          <w:bCs/>
          <w:color w:val="1D2B4E"/>
          <w:sz w:val="25"/>
          <w:szCs w:val="25"/>
        </w:rPr>
        <w:t xml:space="preserve">The first time only: the privacy notice</w:t>
      </w:r>
    </w:p>
    <w:p>
      <w:pPr>
        <w:spacing w:after="120" w:before="0" w:line="276"/>
      </w:pPr>
      <w:r>
        <w:rPr>
          <w:rFonts w:ascii="Calibri" w:cs="Calibri" w:eastAsia="Calibri" w:hAnsi="Calibri"/>
          <w:color w:val="1D2B4E"/>
          <w:sz w:val="21"/>
          <w:szCs w:val="21"/>
        </w:rPr>
        <w:t xml:space="preserve">On your first visit a short data-protection notice appears, with a </w:t>
      </w:r>
      <w:r>
        <w:rPr>
          <w:rFonts w:ascii="Calibri" w:cs="Calibri" w:eastAsia="Calibri" w:hAnsi="Calibri"/>
          <w:b/>
          <w:bCs/>
          <w:color w:val="1D2B4E"/>
          <w:sz w:val="21"/>
          <w:szCs w:val="21"/>
        </w:rPr>
        <w:t xml:space="preserve">Deutsch / English</w:t>
      </w:r>
      <w:r>
        <w:rPr>
          <w:rFonts w:ascii="Calibri" w:cs="Calibri" w:eastAsia="Calibri" w:hAnsi="Calibri"/>
          <w:color w:val="1D2B4E"/>
          <w:sz w:val="21"/>
          <w:szCs w:val="21"/>
        </w:rPr>
        <w:t xml:space="preserve"> toggle. Read it, then click </w:t>
      </w:r>
      <w:r>
        <w:rPr>
          <w:rFonts w:ascii="Calibri" w:cs="Calibri" w:eastAsia="Calibri" w:hAnsi="Calibri"/>
          <w:b/>
          <w:bCs/>
          <w:color w:val="0C544E"/>
          <w:sz w:val="21"/>
          <w:szCs w:val="21"/>
        </w:rPr>
        <w:t xml:space="preserve">Understood — don't show again</w:t>
      </w:r>
      <w:r>
        <w:rPr>
          <w:rFonts w:ascii="Calibri" w:cs="Calibri" w:eastAsia="Calibri" w:hAnsi="Calibri"/>
          <w:color w:val="1D2B4E"/>
          <w:sz w:val="21"/>
          <w:szCs w:val="21"/>
        </w:rPr>
        <w:t xml:space="preserve">. It will not come back. Full details are in §10.</w:t>
      </w:r>
    </w:p>
    <w:p>
      <w:pPr>
        <w:spacing w:after="120"/>
      </w:pPr>
    </w:p>
    <w:p>
      <w:pPr>
        <w:pStyle w:val="Heading2"/>
        <w:spacing w:after="140" w:before="280"/>
      </w:pPr>
      <w:r>
        <w:rPr>
          <w:rFonts w:ascii="Calibri" w:cs="Calibri" w:eastAsia="Calibri" w:hAnsi="Calibri"/>
          <w:b/>
          <w:bCs/>
          <w:color w:val="1D2B4E"/>
          <w:sz w:val="25"/>
          <w:szCs w:val="25"/>
        </w:rPr>
        <w:t xml:space="preserve">The two inputs</w:t>
      </w:r>
    </w:p>
    <w:tbl>
      <w:tblPr>
        <w:tblW w:type="dxa" w:w="9638"/>
        <w:tblBorders>
          <w:top w:val="single" w:color="D8E3E3" w:sz="2"/>
          <w:left w:val="single" w:color="D8E3E3" w:sz="2"/>
          <w:bottom w:val="single" w:color="D8E3E3" w:sz="2"/>
          <w:right w:val="single" w:color="D8E3E3" w:sz="2"/>
          <w:insideH w:val="single" w:color="D8E3E3" w:sz="2"/>
          <w:insideV w:val="single" w:color="D8E3E3" w:sz="2"/>
        </w:tblBorders>
      </w:tblPr>
      <w:tblGrid>
        <w:gridCol w:w="2506"/>
        <w:gridCol w:w="7132"/>
      </w:tblGrid>
      <w:tr>
        <w:trPr>
          <w:tblHeader/>
        </w:trPr>
        <w:tc>
          <w:tcPr>
            <w:tcW w:type="dxa" w:w="2506"/>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Field</w:t>
            </w:r>
          </w:p>
        </w:tc>
        <w:tc>
          <w:tcPr>
            <w:tcW w:type="dxa" w:w="7132"/>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What to put in it</w:t>
            </w:r>
          </w:p>
        </w:tc>
      </w:tr>
      <w:tr>
        <w:tc>
          <w:tcPr>
            <w:tcW w:type="dxa" w:w="2506"/>
            <w:shd w:fill="F2F7F7"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Company name</w:t>
            </w:r>
          </w:p>
        </w:tc>
        <w:tc>
          <w:tcPr>
            <w:tcW w:type="dxa" w:w="7132"/>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The company's name or its domain. Both work: Volkswagen AG, volkswagen.de, or SGL Carbon. Use the full legal name where you can — it resolves the footprint more accurately than an abbreviation.</w:t>
            </w:r>
          </w:p>
        </w:tc>
      </w:tr>
      <w:tr>
        <w:tc>
          <w:tcPr>
            <w:tcW w:type="dxa" w:w="2506"/>
            <w:shd w:fill="FFFFFF"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Document language</w:t>
            </w:r>
          </w:p>
        </w:tc>
        <w:tc>
          <w:tcPr>
            <w:tcW w:type="dxa" w:w="7132"/>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English, or Deutsch (Hochdeutsch). This changes the entire deck set — headings, prose and terminology — not just the cover. Pick what your customer reads.</w:t>
            </w:r>
          </w:p>
        </w:tc>
      </w:tr>
    </w:tbl>
    <w:p>
      <w:pPr>
        <w:spacing w:after="120"/>
      </w:pPr>
    </w:p>
    <w:p>
      <w:pPr>
        <w:spacing w:after="120" w:before="0" w:line="276"/>
      </w:pPr>
      <w:r>
        <w:rPr>
          <w:rFonts w:ascii="Calibri" w:cs="Calibri" w:eastAsia="Calibri" w:hAnsi="Calibri"/>
          <w:color w:val="1D2B4E"/>
          <w:sz w:val="21"/>
          <w:szCs w:val="21"/>
        </w:rPr>
        <w:t xml:space="preserve">Then click </w:t>
      </w:r>
      <w:r>
        <w:rPr>
          <w:rFonts w:ascii="Calibri" w:cs="Calibri" w:eastAsia="Calibri" w:hAnsi="Calibri"/>
          <w:b/>
          <w:bCs/>
          <w:color w:val="0C544E"/>
          <w:sz w:val="21"/>
          <w:szCs w:val="21"/>
        </w:rPr>
        <w:t xml:space="preserve">Assess</w:t>
      </w:r>
      <w:r>
        <w:rPr>
          <w:rFonts w:ascii="Calibri" w:cs="Calibri" w:eastAsia="Calibri" w:hAnsi="Calibri"/>
          <w:color w:val="1D2B4E"/>
          <w:sz w:val="21"/>
          <w:szCs w:val="21"/>
        </w:rPr>
        <w:t xml:space="preserve">. That is it.</w:t>
      </w:r>
    </w:p>
    <w:p>
      <w:pPr>
        <w:spacing w:after="160"/>
      </w:pPr>
    </w:p>
    <w:tbl>
      <w:tblPr>
        <w:tblW w:type="dxa" w:w="9638"/>
        <w:tblBorders>
          <w:top w:val="single" w:color="D8E3E3" w:sz="2"/>
          <w:left w:val="single" w:color="00B2A9" w:sz="24"/>
          <w:bottom w:val="single" w:color="D8E3E3" w:sz="2"/>
          <w:right w:val="single" w:color="D8E3E3" w:sz="2"/>
          <w:insideH w:val="none" w:color="FFFFFF" w:sz="0"/>
          <w:insideV w:val="none" w:color="FFFFFF" w:sz="0"/>
        </w:tblBorders>
      </w:tblPr>
      <w:tblGrid>
        <w:gridCol w:w="9638"/>
      </w:tblGrid>
      <w:tr>
        <w:tc>
          <w:tcPr>
            <w:tcW w:type="dxa" w:w="9638"/>
            <w:shd w:fill="F2F7F7" w:color="auto" w:val="clear"/>
            <w:tcMar>
              <w:top w:type="dxa" w:w="140"/>
              <w:left w:type="dxa" w:w="200"/>
              <w:bottom w:type="dxa" w:w="140"/>
              <w:right w:type="dxa" w:w="160"/>
            </w:tcMar>
          </w:tcPr>
          <w:p>
            <w:pPr>
              <w:spacing w:after="60"/>
            </w:pPr>
            <w:r>
              <w:rPr>
                <w:rFonts w:ascii="Calibri" w:cs="Calibri" w:eastAsia="Calibri" w:hAnsi="Calibri"/>
                <w:b/>
                <w:bCs/>
                <w:color w:val="00B2A9"/>
                <w:sz w:val="21"/>
                <w:szCs w:val="21"/>
              </w:rPr>
              <w:t xml:space="preserve">Choosing a good input</w:t>
            </w:r>
          </w:p>
          <w:p>
            <w:pPr>
              <w:spacing w:after="60" w:line="276"/>
            </w:pPr>
            <w:r>
              <w:rPr>
                <w:rFonts w:ascii="Calibri" w:cs="Calibri" w:eastAsia="Calibri" w:hAnsi="Calibri"/>
                <w:color w:val="1D2B4E"/>
                <w:sz w:val="20"/>
                <w:szCs w:val="20"/>
              </w:rPr>
              <w:t xml:space="preserve">Use the legal entity you are actually selling to. "Siemens AG" and "Siemens Energy" are different companies with different infrastructure.</w:t>
            </w:r>
          </w:p>
          <w:p>
            <w:pPr>
              <w:spacing w:after="60" w:line="276"/>
            </w:pPr>
            <w:r>
              <w:rPr>
                <w:rFonts w:ascii="Calibri" w:cs="Calibri" w:eastAsia="Calibri" w:hAnsi="Calibri"/>
                <w:color w:val="1D2B4E"/>
                <w:sz w:val="20"/>
                <w:szCs w:val="20"/>
              </w:rPr>
              <w:t xml:space="preserve">A domain is the most precise input if you know it — it anchors the discovery immediately.</w:t>
            </w:r>
          </w:p>
          <w:p>
            <w:pPr>
              <w:spacing w:after="0" w:line="276"/>
            </w:pPr>
            <w:r>
              <w:rPr>
                <w:rFonts w:ascii="Calibri" w:cs="Calibri" w:eastAsia="Calibri" w:hAnsi="Calibri"/>
                <w:color w:val="1D2B4E"/>
                <w:sz w:val="20"/>
                <w:szCs w:val="20"/>
              </w:rPr>
              <w:t xml:space="preserve">Very large groups produce very large estates, and take longer. That is normal, not a fault.</w:t>
            </w:r>
          </w:p>
        </w:tc>
      </w:tr>
    </w:tbl>
    <w:p>
      <w:pPr>
        <w:spacing w:after="160"/>
      </w:pPr>
    </w:p>
    <w:p>
      <w:pPr>
        <w:pStyle w:val="Heading2"/>
        <w:spacing w:after="140" w:before="280"/>
      </w:pPr>
      <w:r>
        <w:rPr>
          <w:rFonts w:ascii="Calibri" w:cs="Calibri" w:eastAsia="Calibri" w:hAnsi="Calibri"/>
          <w:b/>
          <w:bCs/>
          <w:color w:val="1D2B4E"/>
          <w:sz w:val="25"/>
          <w:szCs w:val="25"/>
        </w:rPr>
        <w:t xml:space="preserve">What happens while you wait</w:t>
      </w:r>
    </w:p>
    <w:p>
      <w:pPr>
        <w:spacing w:after="120" w:before="0" w:line="276"/>
      </w:pPr>
      <w:r>
        <w:rPr>
          <w:rFonts w:ascii="Calibri" w:cs="Calibri" w:eastAsia="Calibri" w:hAnsi="Calibri"/>
          <w:color w:val="1D2B4E"/>
          <w:sz w:val="21"/>
          <w:szCs w:val="21"/>
        </w:rPr>
        <w:t xml:space="preserve">A progress bar, a percentage, an elapsed clock and a live log appear. The phases are:</w:t>
      </w:r>
    </w:p>
    <w:tbl>
      <w:tblPr>
        <w:tblW w:type="dxa" w:w="9638"/>
        <w:tblBorders>
          <w:top w:val="single" w:color="D8E3E3" w:sz="2"/>
          <w:left w:val="single" w:color="D8E3E3" w:sz="2"/>
          <w:bottom w:val="single" w:color="D8E3E3" w:sz="2"/>
          <w:right w:val="single" w:color="D8E3E3" w:sz="2"/>
          <w:insideH w:val="single" w:color="D8E3E3" w:sz="2"/>
          <w:insideV w:val="single" w:color="D8E3E3" w:sz="2"/>
        </w:tblBorders>
      </w:tblPr>
      <w:tblGrid>
        <w:gridCol w:w="1157"/>
        <w:gridCol w:w="3855"/>
        <w:gridCol w:w="4626"/>
      </w:tblGrid>
      <w:tr>
        <w:trPr>
          <w:tblHeader/>
        </w:trPr>
        <w:tc>
          <w:tcPr>
            <w:tcW w:type="dxa" w:w="1157"/>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Progress</w:t>
            </w:r>
          </w:p>
        </w:tc>
        <w:tc>
          <w:tcPr>
            <w:tcW w:type="dxa" w:w="3855"/>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Phase</w:t>
            </w:r>
          </w:p>
        </w:tc>
        <w:tc>
          <w:tcPr>
            <w:tcW w:type="dxa" w:w="4626"/>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What it is doing</w:t>
            </w:r>
          </w:p>
        </w:tc>
      </w:tr>
      <w:tr>
        <w:tc>
          <w:tcPr>
            <w:tcW w:type="dxa" w:w="1157"/>
            <w:shd w:fill="F2F7F7"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8%</w:t>
            </w:r>
          </w:p>
        </w:tc>
        <w:tc>
          <w:tcPr>
            <w:tcW w:type="dxa" w:w="3855"/>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Shodan recon + super-filters</w:t>
            </w:r>
          </w:p>
        </w:tc>
        <w:tc>
          <w:tcPr>
            <w:tcW w:type="dxa" w:w="4626"/>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Finding everything of theirs that faces the internet. This is the long part.</w:t>
            </w:r>
          </w:p>
        </w:tc>
      </w:tr>
      <w:tr>
        <w:tc>
          <w:tcPr>
            <w:tcW w:type="dxa" w:w="1157"/>
            <w:shd w:fill="FFFFFF"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56%</w:t>
            </w:r>
          </w:p>
        </w:tc>
        <w:tc>
          <w:tcPr>
            <w:tcW w:type="dxa" w:w="3855"/>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BGP/ASN resilience</w:t>
            </w:r>
          </w:p>
        </w:tc>
        <w:tc>
          <w:tcPr>
            <w:tcW w:type="dxa" w:w="4626"/>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Checking how their networks are connected and whether that is a NIS2 weakness.</w:t>
            </w:r>
          </w:p>
        </w:tc>
      </w:tr>
      <w:tr>
        <w:tc>
          <w:tcPr>
            <w:tcW w:type="dxa" w:w="1157"/>
            <w:shd w:fill="F2F7F7"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62%</w:t>
            </w:r>
          </w:p>
        </w:tc>
        <w:tc>
          <w:tcPr>
            <w:tcW w:type="dxa" w:w="3855"/>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AI enrichment</w:t>
            </w:r>
          </w:p>
        </w:tc>
        <w:tc>
          <w:tcPr>
            <w:tcW w:type="dxa" w:w="4626"/>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Writing the business prose and checking it against the methodology.</w:t>
            </w:r>
          </w:p>
        </w:tc>
      </w:tr>
      <w:tr>
        <w:tc>
          <w:tcPr>
            <w:tcW w:type="dxa" w:w="1157"/>
            <w:shd w:fill="FFFFFF"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91%</w:t>
            </w:r>
          </w:p>
        </w:tc>
        <w:tc>
          <w:tcPr>
            <w:tcW w:type="dxa" w:w="3855"/>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Building 3 decks</w:t>
            </w:r>
          </w:p>
        </w:tc>
        <w:tc>
          <w:tcPr>
            <w:tcW w:type="dxa" w:w="4626"/>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Rendering Findings, C-BIQ and GEOPOL.</w:t>
            </w:r>
          </w:p>
        </w:tc>
      </w:tr>
      <w:tr>
        <w:tc>
          <w:tcPr>
            <w:tcW w:type="dxa" w:w="1157"/>
            <w:shd w:fill="F2F7F7"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97%</w:t>
            </w:r>
          </w:p>
        </w:tc>
        <w:tc>
          <w:tcPr>
            <w:tcW w:type="dxa" w:w="3855"/>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Building DELTAS deck</w:t>
            </w:r>
          </w:p>
        </w:tc>
        <w:tc>
          <w:tcPr>
            <w:tcW w:type="dxa" w:w="4626"/>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Rendering the before/after comparison.</w:t>
            </w:r>
          </w:p>
        </w:tc>
      </w:tr>
      <w:tr>
        <w:tc>
          <w:tcPr>
            <w:tcW w:type="dxa" w:w="1157"/>
            <w:shd w:fill="FFFFFF"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100%</w:t>
            </w:r>
          </w:p>
        </w:tc>
        <w:tc>
          <w:tcPr>
            <w:tcW w:type="dxa" w:w="3855"/>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Complete</w:t>
            </w:r>
          </w:p>
        </w:tc>
        <w:tc>
          <w:tcPr>
            <w:tcW w:type="dxa" w:w="4626"/>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Download links appear.</w:t>
            </w:r>
          </w:p>
        </w:tc>
      </w:tr>
    </w:tbl>
    <w:p>
      <w:pPr>
        <w:spacing w:after="140"/>
      </w:pPr>
    </w:p>
    <w:tbl>
      <w:tblPr>
        <w:tblW w:type="dxa" w:w="9638"/>
        <w:tblBorders>
          <w:top w:val="single" w:color="D8E3E3" w:sz="2"/>
          <w:left w:val="single" w:color="F7C844" w:sz="24"/>
          <w:bottom w:val="single" w:color="D8E3E3" w:sz="2"/>
          <w:right w:val="single" w:color="D8E3E3" w:sz="2"/>
          <w:insideH w:val="none" w:color="FFFFFF" w:sz="0"/>
          <w:insideV w:val="none" w:color="FFFFFF" w:sz="0"/>
        </w:tblBorders>
      </w:tblPr>
      <w:tblGrid>
        <w:gridCol w:w="9638"/>
      </w:tblGrid>
      <w:tr>
        <w:tc>
          <w:tcPr>
            <w:tcW w:type="dxa" w:w="9638"/>
            <w:shd w:fill="F2F7F7" w:color="auto" w:val="clear"/>
            <w:tcMar>
              <w:top w:type="dxa" w:w="140"/>
              <w:left w:type="dxa" w:w="200"/>
              <w:bottom w:type="dxa" w:w="140"/>
              <w:right w:type="dxa" w:w="160"/>
            </w:tcMar>
          </w:tcPr>
          <w:p>
            <w:pPr>
              <w:spacing w:after="60"/>
            </w:pPr>
            <w:r>
              <w:rPr>
                <w:rFonts w:ascii="Calibri" w:cs="Calibri" w:eastAsia="Calibri" w:hAnsi="Calibri"/>
                <w:b/>
                <w:bCs/>
                <w:color w:val="F7C844"/>
                <w:sz w:val="21"/>
                <w:szCs w:val="21"/>
              </w:rPr>
              <w:t xml:space="preserve">How long does it really take?</w:t>
            </w:r>
          </w:p>
          <w:p>
            <w:pPr>
              <w:spacing w:after="60" w:line="276"/>
            </w:pPr>
            <w:r>
              <w:rPr>
                <w:rFonts w:ascii="Calibri" w:cs="Calibri" w:eastAsia="Calibri" w:hAnsi="Calibri"/>
                <w:color w:val="1D2B4E"/>
                <w:sz w:val="20"/>
                <w:szCs w:val="20"/>
              </w:rPr>
              <w:t xml:space="preserve">Plan for 2 to 7 minutes. A small company can finish in about two minutes; a large multinational with dozens of networks takes longer, and that is the engine doing more work, not hanging.</w:t>
            </w:r>
          </w:p>
          <w:p>
            <w:pPr>
              <w:spacing w:after="60" w:line="276"/>
            </w:pPr>
            <w:r>
              <w:rPr>
                <w:rFonts w:ascii="Calibri" w:cs="Calibri" w:eastAsia="Calibri" w:hAnsi="Calibri"/>
                <w:color w:val="1D2B4E"/>
                <w:sz w:val="20"/>
                <w:szCs w:val="20"/>
              </w:rPr>
              <w:t xml:space="preserve">The bar deliberately creeps between milestones so you can see it is alive. If it sits at one phase for a while during recon, that is expected.</w:t>
            </w:r>
          </w:p>
          <w:p>
            <w:pPr>
              <w:spacing w:after="0" w:line="276"/>
            </w:pPr>
            <w:r>
              <w:rPr>
                <w:rFonts w:ascii="Calibri" w:cs="Calibri" w:eastAsia="Calibri" w:hAnsi="Calibri"/>
                <w:color w:val="1D2B4E"/>
                <w:sz w:val="20"/>
                <w:szCs w:val="20"/>
              </w:rPr>
              <w:t xml:space="preserve">After five minutes the screen tells you why it is still going — usually a large estate, or an AI model being slow and the system switching to a backup.</w:t>
            </w:r>
          </w:p>
        </w:tc>
      </w:tr>
    </w:tbl>
    <w:p>
      <w:pPr>
        <w:spacing w:after="140"/>
      </w:pPr>
    </w:p>
    <w:p>
      <w:pPr>
        <w:pStyle w:val="Heading2"/>
        <w:spacing w:after="140" w:before="280"/>
      </w:pPr>
      <w:r>
        <w:rPr>
          <w:rFonts w:ascii="Calibri" w:cs="Calibri" w:eastAsia="Calibri" w:hAnsi="Calibri"/>
          <w:b/>
          <w:bCs/>
          <w:color w:val="1D2B4E"/>
          <w:sz w:val="25"/>
          <w:szCs w:val="25"/>
        </w:rPr>
        <w:t xml:space="preserve">Can I close the tab?</w:t>
      </w:r>
    </w:p>
    <w:p>
      <w:pPr>
        <w:spacing w:after="120" w:before="0" w:line="276"/>
      </w:pPr>
      <w:r>
        <w:rPr>
          <w:rFonts w:ascii="Calibri" w:cs="Calibri" w:eastAsia="Calibri" w:hAnsi="Calibri"/>
          <w:color w:val="1D2B4E"/>
          <w:sz w:val="21"/>
          <w:szCs w:val="21"/>
        </w:rPr>
        <w:t xml:space="preserve">The assessment runs on the server, not in your browser. If your connection drops, or you switch apps on your phone, the run continues and the page reconnects to it automatically — you will see "Reconnected to an assessment already running on the server".</w:t>
      </w:r>
    </w:p>
    <w:p>
      <w:pPr>
        <w:spacing w:after="120" w:before="0" w:line="276"/>
      </w:pPr>
      <w:r>
        <w:rPr>
          <w:rFonts w:ascii="Calibri" w:cs="Calibri" w:eastAsia="Calibri" w:hAnsi="Calibri"/>
          <w:color w:val="1D2B4E"/>
          <w:sz w:val="21"/>
          <w:szCs w:val="21"/>
        </w:rPr>
        <w:t xml:space="preserve">That said, the safest habit is to </w:t>
      </w:r>
      <w:r>
        <w:rPr>
          <w:rFonts w:ascii="Calibri" w:cs="Calibri" w:eastAsia="Calibri" w:hAnsi="Calibri"/>
          <w:b/>
          <w:bCs/>
          <w:color w:val="1D2B4E"/>
          <w:sz w:val="21"/>
          <w:szCs w:val="21"/>
        </w:rPr>
        <w:t xml:space="preserve">leave the tab open</w:t>
      </w:r>
      <w:r>
        <w:rPr>
          <w:rFonts w:ascii="Calibri" w:cs="Calibri" w:eastAsia="Calibri" w:hAnsi="Calibri"/>
          <w:color w:val="1D2B4E"/>
          <w:sz w:val="21"/>
          <w:szCs w:val="21"/>
        </w:rPr>
        <w:t xml:space="preserve"> until the decks appear. You will also notice an on-screen warning that says refreshing cancels the run; that message is out of date, but there is no advantage to testing it.</w:t>
      </w:r>
    </w:p>
    <w:p>
      <w:pPr>
        <w:spacing w:after="140"/>
      </w:pPr>
    </w:p>
    <w:p>
      <w:pPr>
        <w:pStyle w:val="Heading2"/>
        <w:spacing w:after="140" w:before="280"/>
      </w:pPr>
      <w:r>
        <w:rPr>
          <w:rFonts w:ascii="Calibri" w:cs="Calibri" w:eastAsia="Calibri" w:hAnsi="Calibri"/>
          <w:b/>
          <w:bCs/>
          <w:color w:val="1D2B4E"/>
          <w:sz w:val="25"/>
          <w:szCs w:val="25"/>
        </w:rPr>
        <w:t xml:space="preserve">When it finishes</w:t>
      </w:r>
    </w:p>
    <w:p>
      <w:pPr>
        <w:spacing w:after="120" w:before="0" w:line="276"/>
      </w:pPr>
      <w:r>
        <w:rPr>
          <w:rFonts w:ascii="Calibri" w:cs="Calibri" w:eastAsia="Calibri" w:hAnsi="Calibri"/>
          <w:color w:val="1D2B4E"/>
          <w:sz w:val="21"/>
          <w:szCs w:val="21"/>
        </w:rPr>
        <w:t xml:space="preserve">You will see </w:t>
      </w:r>
      <w:r>
        <w:rPr>
          <w:rFonts w:ascii="Calibri" w:cs="Calibri" w:eastAsia="Calibri" w:hAnsi="Calibri"/>
          <w:b/>
          <w:bCs/>
          <w:color w:val="0C544E"/>
          <w:sz w:val="21"/>
          <w:szCs w:val="21"/>
        </w:rPr>
        <w:t xml:space="preserve">"Done. Your four decks are ready."</w:t>
      </w:r>
      <w:r>
        <w:rPr>
          <w:rFonts w:ascii="Calibri" w:cs="Calibri" w:eastAsia="Calibri" w:hAnsi="Calibri"/>
          <w:color w:val="1D2B4E"/>
          <w:sz w:val="21"/>
          <w:szCs w:val="21"/>
        </w:rPr>
        <w:t xml:space="preserve"> and one card per deck. Click </w:t>
      </w:r>
      <w:r>
        <w:rPr>
          <w:rFonts w:ascii="Calibri" w:cs="Calibri" w:eastAsia="Calibri" w:hAnsi="Calibri"/>
          <w:b/>
          <w:bCs/>
          <w:color w:val="0C544E"/>
          <w:sz w:val="21"/>
          <w:szCs w:val="21"/>
        </w:rPr>
        <w:t xml:space="preserve">Download</w:t>
      </w:r>
      <w:r>
        <w:rPr>
          <w:rFonts w:ascii="Calibri" w:cs="Calibri" w:eastAsia="Calibri" w:hAnsi="Calibri"/>
          <w:color w:val="1D2B4E"/>
          <w:sz w:val="21"/>
          <w:szCs w:val="21"/>
        </w:rPr>
        <w:t xml:space="preserve"> on each. They are ordinary PowerPoint files — open, edit and re-brand them freely.</w:t>
      </w:r>
    </w:p>
    <w:p>
      <w:pPr>
        <w:spacing w:after="100"/>
      </w:pPr>
    </w:p>
    <w:tbl>
      <w:tblPr>
        <w:tblW w:type="dxa" w:w="9638"/>
        <w:tblBorders>
          <w:top w:val="single" w:color="D8E3E3" w:sz="2"/>
          <w:left w:val="single" w:color="F7C844" w:sz="24"/>
          <w:bottom w:val="single" w:color="D8E3E3" w:sz="2"/>
          <w:right w:val="single" w:color="D8E3E3" w:sz="2"/>
          <w:insideH w:val="none" w:color="FFFFFF" w:sz="0"/>
          <w:insideV w:val="none" w:color="FFFFFF" w:sz="0"/>
        </w:tblBorders>
      </w:tblPr>
      <w:tblGrid>
        <w:gridCol w:w="9638"/>
      </w:tblGrid>
      <w:tr>
        <w:tc>
          <w:tcPr>
            <w:tcW w:type="dxa" w:w="9638"/>
            <w:shd w:fill="F2F7F7" w:color="auto" w:val="clear"/>
            <w:tcMar>
              <w:top w:type="dxa" w:w="140"/>
              <w:left w:type="dxa" w:w="200"/>
              <w:bottom w:type="dxa" w:w="140"/>
              <w:right w:type="dxa" w:w="160"/>
            </w:tcMar>
          </w:tcPr>
          <w:p>
            <w:pPr>
              <w:spacing w:after="60"/>
            </w:pPr>
            <w:r>
              <w:rPr>
                <w:rFonts w:ascii="Calibri" w:cs="Calibri" w:eastAsia="Calibri" w:hAnsi="Calibri"/>
                <w:b/>
                <w:bCs/>
                <w:color w:val="F7C844"/>
                <w:sz w:val="21"/>
                <w:szCs w:val="21"/>
              </w:rPr>
              <w:t xml:space="preserve">Sometimes you get three decks, not four</w:t>
            </w:r>
          </w:p>
          <w:p>
            <w:pPr>
              <w:spacing w:after="0" w:line="276"/>
            </w:pPr>
            <w:r>
              <w:rPr>
                <w:rFonts w:ascii="Calibri" w:cs="Calibri" w:eastAsia="Calibri" w:hAnsi="Calibri"/>
                <w:color w:val="1D2B4E"/>
                <w:sz w:val="20"/>
                <w:szCs w:val="20"/>
              </w:rPr>
              <w:t xml:space="preserve">The fourth deck (DELTAS) only exists if the AI enrichment step succeeded. If an AI model was unavailable, the run still completes and the first three decks are still valid and usable — they simply use standard wording instead of AI-written prose. The log will say so.</w:t>
            </w:r>
          </w:p>
        </w:tc>
      </w:tr>
    </w:tbl>
    <w:p>
      <w:pPr>
        <w:pStyle w:val="Heading1"/>
        <w:pageBreakBefore/>
        <w:spacing w:after="180" w:before="0"/>
      </w:pPr>
      <w:r>
        <w:rPr>
          <w:rFonts w:ascii="Calibri" w:cs="Calibri" w:eastAsia="Calibri" w:hAnsi="Calibri"/>
          <w:b/>
          <w:bCs/>
          <w:color w:val="0C544E"/>
          <w:sz w:val="32"/>
          <w:szCs w:val="32"/>
        </w:rPr>
        <w:t xml:space="preserve">5. The four decks, explained</w:t>
      </w:r>
    </w:p>
    <w:p>
      <w:pPr>
        <w:spacing w:after="120" w:before="0" w:line="276"/>
      </w:pPr>
      <w:r>
        <w:rPr>
          <w:rFonts w:ascii="Calibri" w:cs="Calibri" w:eastAsia="Calibri" w:hAnsi="Calibri"/>
          <w:color w:val="1D2B4E"/>
          <w:sz w:val="21"/>
          <w:szCs w:val="21"/>
        </w:rPr>
        <w:t xml:space="preserve">Filenames follow the company name, for example VolkswagenAG_C-BIQ.pptx. German versions get a _DE suffix, so the two never overwrite each other.</w:t>
      </w:r>
    </w:p>
    <w:p>
      <w:pPr>
        <w:spacing w:after="120"/>
      </w:pPr>
    </w:p>
    <w:p>
      <w:pPr>
        <w:pStyle w:val="Heading2"/>
        <w:spacing w:after="140" w:before="280"/>
      </w:pPr>
      <w:r>
        <w:rPr>
          <w:rFonts w:ascii="Calibri" w:cs="Calibri" w:eastAsia="Calibri" w:hAnsi="Calibri"/>
          <w:b/>
          <w:bCs/>
          <w:color w:val="1D2B4E"/>
          <w:sz w:val="25"/>
          <w:szCs w:val="25"/>
        </w:rPr>
        <w:t xml:space="preserve">5.1 Findings — "what is exposed"</w:t>
      </w:r>
    </w:p>
    <w:p>
      <w:pPr>
        <w:spacing w:after="120" w:before="0" w:line="276"/>
      </w:pPr>
      <w:r>
        <w:rPr>
          <w:rFonts w:ascii="Calibri" w:cs="Calibri" w:eastAsia="Calibri" w:hAnsi="Calibri"/>
          <w:color w:val="1D2B4E"/>
          <w:sz w:val="21"/>
          <w:szCs w:val="21"/>
        </w:rPr>
        <w:t xml:space="preserve">File: </w:t>
      </w:r>
      <w:r>
        <w:rPr>
          <w:rFonts w:ascii="Consolas" w:cs="Consolas" w:eastAsia="Consolas" w:hAnsi="Consolas"/>
          <w:color w:val="1D2B4E"/>
          <w:sz w:val="21"/>
          <w:szCs w:val="21"/>
        </w:rPr>
        <w:t xml:space="preserve">&lt;Company&gt;_Shodan_Findings.pptx</w:t>
      </w:r>
    </w:p>
    <w:p>
      <w:pPr>
        <w:spacing w:after="120" w:before="0" w:line="276"/>
      </w:pPr>
      <w:r>
        <w:rPr>
          <w:rFonts w:ascii="Calibri" w:cs="Calibri" w:eastAsia="Calibri" w:hAnsi="Calibri"/>
          <w:color w:val="1D2B4E"/>
          <w:sz w:val="21"/>
          <w:szCs w:val="21"/>
        </w:rPr>
        <w:t xml:space="preserve">The factual inventory. Every internet-facing system found, each rated Critical / High / Medium / Low, each with the evidence behind it.</w:t>
      </w:r>
    </w:p>
    <w:p>
      <w:pPr>
        <w:pStyle w:val="ListParagraph"/>
        <w:numPr>
          <w:ilvl w:val="0"/>
          <w:numId w:val="3"/>
        </w:numPr>
        <w:spacing w:after="70" w:line="276"/>
      </w:pPr>
      <w:r>
        <w:rPr>
          <w:rFonts w:ascii="Calibri" w:cs="Calibri" w:eastAsia="Calibri" w:hAnsi="Calibri"/>
          <w:color w:val="1D2B4E"/>
          <w:sz w:val="21"/>
          <w:szCs w:val="21"/>
        </w:rPr>
        <w:t xml:space="preserve">An executive summary with counts at each severity.</w:t>
      </w:r>
    </w:p>
    <w:p>
      <w:pPr>
        <w:pStyle w:val="ListParagraph"/>
        <w:numPr>
          <w:ilvl w:val="0"/>
          <w:numId w:val="3"/>
        </w:numPr>
        <w:spacing w:after="70" w:line="276"/>
      </w:pPr>
      <w:r>
        <w:rPr>
          <w:rFonts w:ascii="Calibri" w:cs="Calibri" w:eastAsia="Calibri" w:hAnsi="Calibri"/>
          <w:color w:val="1D2B4E"/>
          <w:sz w:val="21"/>
          <w:szCs w:val="21"/>
        </w:rPr>
        <w:t xml:space="preserve">A findings index, then one card per finding: what it is, the evidence, why it matters, and how to fix it.</w:t>
      </w:r>
    </w:p>
    <w:p>
      <w:pPr>
        <w:pStyle w:val="ListParagraph"/>
        <w:numPr>
          <w:ilvl w:val="0"/>
          <w:numId w:val="3"/>
        </w:numPr>
        <w:spacing w:after="70" w:line="276"/>
      </w:pPr>
      <w:r>
        <w:rPr>
          <w:rFonts w:ascii="Calibri" w:cs="Calibri" w:eastAsia="Calibri" w:hAnsi="Calibri"/>
          <w:color w:val="1D2B4E"/>
          <w:sz w:val="21"/>
          <w:szCs w:val="21"/>
        </w:rPr>
        <w:t xml:space="preserve">The asset inventory — their estate by operator, ASN, country and role.</w:t>
      </w:r>
    </w:p>
    <w:p>
      <w:pPr>
        <w:pStyle w:val="ListParagraph"/>
        <w:numPr>
          <w:ilvl w:val="0"/>
          <w:numId w:val="3"/>
        </w:numPr>
        <w:spacing w:after="70" w:line="276"/>
      </w:pPr>
      <w:r>
        <w:rPr>
          <w:rFonts w:ascii="Calibri" w:cs="Calibri" w:eastAsia="Calibri" w:hAnsi="Calibri"/>
          <w:color w:val="1D2B4E"/>
          <w:sz w:val="21"/>
          <w:szCs w:val="21"/>
        </w:rPr>
        <w:t xml:space="preserve">A mitigation mapping that lines each finding up against the Colt portfolio.</w:t>
      </w:r>
    </w:p>
    <w:p>
      <w:pPr>
        <w:pStyle w:val="ListParagraph"/>
        <w:numPr>
          <w:ilvl w:val="0"/>
          <w:numId w:val="3"/>
        </w:numPr>
        <w:spacing w:after="70" w:line="276"/>
      </w:pPr>
      <w:r>
        <w:rPr>
          <w:rFonts w:ascii="Calibri" w:cs="Calibri" w:eastAsia="Calibri" w:hAnsi="Calibri"/>
          <w:color w:val="1D2B4E"/>
          <w:sz w:val="21"/>
          <w:szCs w:val="21"/>
        </w:rPr>
        <w:t xml:space="preserve">An honest caveats slide, and a "next seven days" list of highest-leverage moves.</w:t>
      </w:r>
    </w:p>
    <w:p>
      <w:pPr>
        <w:spacing w:after="120" w:before="0" w:line="276"/>
      </w:pPr>
      <w:r>
        <w:rPr>
          <w:rFonts w:ascii="Calibri" w:cs="Calibri" w:eastAsia="Calibri" w:hAnsi="Calibri"/>
          <w:b/>
          <w:bCs/>
          <w:color w:val="1D2B4E"/>
          <w:sz w:val="21"/>
          <w:szCs w:val="21"/>
        </w:rPr>
        <w:t xml:space="preserve">Use it: </w:t>
      </w:r>
      <w:r>
        <w:rPr>
          <w:rFonts w:ascii="Calibri" w:cs="Calibri" w:eastAsia="Calibri" w:hAnsi="Calibri"/>
          <w:color w:val="1D2B4E"/>
          <w:sz w:val="21"/>
          <w:szCs w:val="21"/>
        </w:rPr>
        <w:t xml:space="preserve">as your opening. It proves you looked before you called.</w:t>
      </w:r>
    </w:p>
    <w:p>
      <w:pPr>
        <w:spacing w:after="140"/>
      </w:pPr>
    </w:p>
    <w:p>
      <w:pPr>
        <w:pStyle w:val="Heading2"/>
        <w:spacing w:after="140" w:before="280"/>
      </w:pPr>
      <w:r>
        <w:rPr>
          <w:rFonts w:ascii="Calibri" w:cs="Calibri" w:eastAsia="Calibri" w:hAnsi="Calibri"/>
          <w:b/>
          <w:bCs/>
          <w:color w:val="1D2B4E"/>
          <w:sz w:val="25"/>
          <w:szCs w:val="25"/>
        </w:rPr>
        <w:t xml:space="preserve">5.2 C-BIQ — "what it would cost them"</w:t>
      </w:r>
    </w:p>
    <w:p>
      <w:pPr>
        <w:spacing w:after="120" w:before="0" w:line="276"/>
      </w:pPr>
      <w:r>
        <w:rPr>
          <w:rFonts w:ascii="Calibri" w:cs="Calibri" w:eastAsia="Calibri" w:hAnsi="Calibri"/>
          <w:color w:val="1D2B4E"/>
          <w:sz w:val="21"/>
          <w:szCs w:val="21"/>
        </w:rPr>
        <w:t xml:space="preserve">File: </w:t>
      </w:r>
      <w:r>
        <w:rPr>
          <w:rFonts w:ascii="Consolas" w:cs="Consolas" w:eastAsia="Consolas" w:hAnsi="Consolas"/>
          <w:color w:val="1D2B4E"/>
          <w:sz w:val="21"/>
          <w:szCs w:val="21"/>
        </w:rPr>
        <w:t xml:space="preserve">&lt;Company&gt;_C-BIQ.pptx</w:t>
      </w:r>
      <w:r>
        <w:rPr>
          <w:rFonts w:ascii="Calibri" w:cs="Calibri" w:eastAsia="Calibri" w:hAnsi="Calibri"/>
          <w:color w:val="1D2B4E"/>
          <w:sz w:val="21"/>
          <w:szCs w:val="21"/>
        </w:rPr>
        <w:t xml:space="preserve">   (Cyber Business-Impact Quantification)</w:t>
      </w:r>
    </w:p>
    <w:p>
      <w:pPr>
        <w:spacing w:after="120" w:before="0" w:line="276"/>
      </w:pPr>
      <w:r>
        <w:rPr>
          <w:rFonts w:ascii="Calibri" w:cs="Calibri" w:eastAsia="Calibri" w:hAnsi="Calibri"/>
          <w:color w:val="1D2B4E"/>
          <w:sz w:val="21"/>
          <w:szCs w:val="21"/>
        </w:rPr>
        <w:t xml:space="preserve">The money deck. It converts the findings into euros using recognised methods (FAIR-style loss modelling and Monte-Carlo simulation), and shows the maths rather than asserting a number.</w:t>
      </w:r>
    </w:p>
    <w:p>
      <w:pPr>
        <w:pStyle w:val="ListParagraph"/>
        <w:numPr>
          <w:ilvl w:val="0"/>
          <w:numId w:val="3"/>
        </w:numPr>
        <w:spacing w:after="70" w:line="276"/>
      </w:pPr>
      <w:r>
        <w:rPr>
          <w:rFonts w:ascii="Calibri" w:cs="Calibri" w:eastAsia="Calibri" w:hAnsi="Calibri"/>
          <w:color w:val="1D2B4E"/>
          <w:sz w:val="21"/>
          <w:szCs w:val="21"/>
        </w:rPr>
        <w:t xml:space="preserve">The three headline numbers a board asks for: expected annual loss, worst realistic case, and return on security investment.</w:t>
      </w:r>
    </w:p>
    <w:p>
      <w:pPr>
        <w:pStyle w:val="ListParagraph"/>
        <w:numPr>
          <w:ilvl w:val="0"/>
          <w:numId w:val="3"/>
        </w:numPr>
        <w:spacing w:after="70" w:line="276"/>
      </w:pPr>
      <w:r>
        <w:rPr>
          <w:rFonts w:ascii="Calibri" w:cs="Calibri" w:eastAsia="Calibri" w:hAnsi="Calibri"/>
          <w:color w:val="1D2B4E"/>
          <w:sz w:val="21"/>
          <w:szCs w:val="21"/>
        </w:rPr>
        <w:t xml:space="preserve">A loss-exceedance curve showing how the whole risk profile drops after remediation.</w:t>
      </w:r>
    </w:p>
    <w:p>
      <w:pPr>
        <w:pStyle w:val="ListParagraph"/>
        <w:numPr>
          <w:ilvl w:val="0"/>
          <w:numId w:val="3"/>
        </w:numPr>
        <w:spacing w:after="70" w:line="276"/>
      </w:pPr>
      <w:r>
        <w:rPr>
          <w:rFonts w:ascii="Calibri" w:cs="Calibri" w:eastAsia="Calibri" w:hAnsi="Calibri"/>
          <w:color w:val="1D2B4E"/>
          <w:sz w:val="21"/>
          <w:szCs w:val="21"/>
        </w:rPr>
        <w:t xml:space="preserve">Every finding priced individually, plus one worked end-to-end example.</w:t>
      </w:r>
    </w:p>
    <w:p>
      <w:pPr>
        <w:pStyle w:val="ListParagraph"/>
        <w:numPr>
          <w:ilvl w:val="0"/>
          <w:numId w:val="3"/>
        </w:numPr>
        <w:spacing w:after="70" w:line="276"/>
      </w:pPr>
      <w:r>
        <w:rPr>
          <w:rFonts w:ascii="Calibri" w:cs="Calibri" w:eastAsia="Calibri" w:hAnsi="Calibri"/>
          <w:color w:val="1D2B4E"/>
          <w:sz w:val="21"/>
          <w:szCs w:val="21"/>
        </w:rPr>
        <w:t xml:space="preserve">A staged plan showing how each Colt control removes a slice of the total.</w:t>
      </w:r>
    </w:p>
    <w:p>
      <w:pPr>
        <w:spacing w:after="120" w:before="0" w:line="276"/>
      </w:pPr>
      <w:r>
        <w:rPr>
          <w:rFonts w:ascii="Calibri" w:cs="Calibri" w:eastAsia="Calibri" w:hAnsi="Calibri"/>
          <w:b/>
          <w:bCs/>
          <w:color w:val="1D2B4E"/>
          <w:sz w:val="21"/>
          <w:szCs w:val="21"/>
        </w:rPr>
        <w:t xml:space="preserve">Use it: </w:t>
      </w:r>
      <w:r>
        <w:rPr>
          <w:rFonts w:ascii="Calibri" w:cs="Calibri" w:eastAsia="Calibri" w:hAnsi="Calibri"/>
          <w:color w:val="1D2B4E"/>
          <w:sz w:val="21"/>
          <w:szCs w:val="21"/>
        </w:rPr>
        <w:t xml:space="preserve">when the technical case is accepted but the budget is not. This is the CFO deck.</w:t>
      </w:r>
    </w:p>
    <w:p>
      <w:pPr>
        <w:spacing w:after="140"/>
      </w:pPr>
    </w:p>
    <w:p>
      <w:pPr>
        <w:pStyle w:val="Heading2"/>
        <w:spacing w:after="140" w:before="280"/>
      </w:pPr>
      <w:r>
        <w:rPr>
          <w:rFonts w:ascii="Calibri" w:cs="Calibri" w:eastAsia="Calibri" w:hAnsi="Calibri"/>
          <w:b/>
          <w:bCs/>
          <w:color w:val="1D2B4E"/>
          <w:sz w:val="25"/>
          <w:szCs w:val="25"/>
        </w:rPr>
        <w:t xml:space="preserve">5.3 GEOPOL — "who would attack them"</w:t>
      </w:r>
    </w:p>
    <w:p>
      <w:pPr>
        <w:spacing w:after="120" w:before="0" w:line="276"/>
      </w:pPr>
      <w:r>
        <w:rPr>
          <w:rFonts w:ascii="Calibri" w:cs="Calibri" w:eastAsia="Calibri" w:hAnsi="Calibri"/>
          <w:color w:val="1D2B4E"/>
          <w:sz w:val="21"/>
          <w:szCs w:val="21"/>
        </w:rPr>
        <w:t xml:space="preserve">File: </w:t>
      </w:r>
      <w:r>
        <w:rPr>
          <w:rFonts w:ascii="Consolas" w:cs="Consolas" w:eastAsia="Consolas" w:hAnsi="Consolas"/>
          <w:color w:val="1D2B4E"/>
          <w:sz w:val="21"/>
          <w:szCs w:val="21"/>
        </w:rPr>
        <w:t xml:space="preserve">&lt;Company&gt;_GEOPOL.pptx</w:t>
      </w:r>
    </w:p>
    <w:p>
      <w:pPr>
        <w:spacing w:after="120" w:before="0" w:line="276"/>
      </w:pPr>
      <w:r>
        <w:rPr>
          <w:rFonts w:ascii="Calibri" w:cs="Calibri" w:eastAsia="Calibri" w:hAnsi="Calibri"/>
          <w:color w:val="1D2B4E"/>
          <w:sz w:val="21"/>
          <w:szCs w:val="21"/>
        </w:rPr>
        <w:t xml:space="preserve">The threat-actor picture, built from established public frameworks rather than invented.</w:t>
      </w:r>
    </w:p>
    <w:p>
      <w:pPr>
        <w:pStyle w:val="ListParagraph"/>
        <w:numPr>
          <w:ilvl w:val="0"/>
          <w:numId w:val="3"/>
        </w:numPr>
        <w:spacing w:after="70" w:line="276"/>
      </w:pPr>
      <w:r>
        <w:rPr>
          <w:rFonts w:ascii="Calibri" w:cs="Calibri" w:eastAsia="Calibri" w:hAnsi="Calibri"/>
          <w:color w:val="1D2B4E"/>
          <w:sz w:val="21"/>
          <w:szCs w:val="21"/>
        </w:rPr>
        <w:t xml:space="preserve">An executive verdict, then why this specific company is a target — sector, geography, supply chain.</w:t>
      </w:r>
    </w:p>
    <w:p>
      <w:pPr>
        <w:pStyle w:val="ListParagraph"/>
        <w:numPr>
          <w:ilvl w:val="0"/>
          <w:numId w:val="3"/>
        </w:numPr>
        <w:spacing w:after="70" w:line="276"/>
      </w:pPr>
      <w:r>
        <w:rPr>
          <w:rFonts w:ascii="Calibri" w:cs="Calibri" w:eastAsia="Calibri" w:hAnsi="Calibri"/>
          <w:color w:val="1D2B4E"/>
          <w:sz w:val="21"/>
          <w:szCs w:val="21"/>
        </w:rPr>
        <w:t xml:space="preserve">Named adversary groups, grouped by how likely they are to act.</w:t>
      </w:r>
    </w:p>
    <w:p>
      <w:pPr>
        <w:pStyle w:val="ListParagraph"/>
        <w:numPr>
          <w:ilvl w:val="0"/>
          <w:numId w:val="3"/>
        </w:numPr>
        <w:spacing w:after="70" w:line="276"/>
      </w:pPr>
      <w:r>
        <w:rPr>
          <w:rFonts w:ascii="Calibri" w:cs="Calibri" w:eastAsia="Calibri" w:hAnsi="Calibri"/>
          <w:color w:val="1D2B4E"/>
          <w:sz w:val="21"/>
          <w:szCs w:val="21"/>
        </w:rPr>
        <w:t xml:space="preserve">A likelihood index (intent × capability × exposure fit) over the next 12 months.</w:t>
      </w:r>
    </w:p>
    <w:p>
      <w:pPr>
        <w:pStyle w:val="ListParagraph"/>
        <w:numPr>
          <w:ilvl w:val="0"/>
          <w:numId w:val="3"/>
        </w:numPr>
        <w:spacing w:after="70" w:line="276"/>
      </w:pPr>
      <w:r>
        <w:rPr>
          <w:rFonts w:ascii="Calibri" w:cs="Calibri" w:eastAsia="Calibri" w:hAnsi="Calibri"/>
          <w:color w:val="1D2B4E"/>
          <w:sz w:val="21"/>
          <w:szCs w:val="21"/>
        </w:rPr>
        <w:t xml:space="preserve">A kill-chain scenario: how an attack would actually unfold against them.</w:t>
      </w:r>
    </w:p>
    <w:p>
      <w:pPr>
        <w:pStyle w:val="ListParagraph"/>
        <w:numPr>
          <w:ilvl w:val="0"/>
          <w:numId w:val="3"/>
        </w:numPr>
        <w:spacing w:after="70" w:line="276"/>
      </w:pPr>
      <w:r>
        <w:rPr>
          <w:rFonts w:ascii="Calibri" w:cs="Calibri" w:eastAsia="Calibri" w:hAnsi="Calibri"/>
          <w:color w:val="1D2B4E"/>
          <w:sz w:val="21"/>
          <w:szCs w:val="21"/>
        </w:rPr>
        <w:t xml:space="preserve">A link back to the C-BIQ numbers, so threat and cost line up.</w:t>
      </w:r>
    </w:p>
    <w:p>
      <w:pPr>
        <w:spacing w:after="120" w:before="0" w:line="276"/>
      </w:pPr>
      <w:r>
        <w:rPr>
          <w:rFonts w:ascii="Calibri" w:cs="Calibri" w:eastAsia="Calibri" w:hAnsi="Calibri"/>
          <w:b/>
          <w:bCs/>
          <w:color w:val="1D2B4E"/>
          <w:sz w:val="21"/>
          <w:szCs w:val="21"/>
        </w:rPr>
        <w:t xml:space="preserve">Use it: </w:t>
      </w:r>
      <w:r>
        <w:rPr>
          <w:rFonts w:ascii="Calibri" w:cs="Calibri" w:eastAsia="Calibri" w:hAnsi="Calibri"/>
          <w:color w:val="1D2B4E"/>
          <w:sz w:val="21"/>
          <w:szCs w:val="21"/>
        </w:rPr>
        <w:t xml:space="preserve">to create urgency with a CISO. "Exposed" is abstract; "this named group targets your sector this way" is not.</w:t>
      </w:r>
    </w:p>
    <w:p>
      <w:pPr>
        <w:spacing w:after="140"/>
      </w:pPr>
    </w:p>
    <w:p>
      <w:pPr>
        <w:pStyle w:val="Heading2"/>
        <w:spacing w:after="140" w:before="280"/>
      </w:pPr>
      <w:r>
        <w:rPr>
          <w:rFonts w:ascii="Calibri" w:cs="Calibri" w:eastAsia="Calibri" w:hAnsi="Calibri"/>
          <w:b/>
          <w:bCs/>
          <w:color w:val="1D2B4E"/>
          <w:sz w:val="25"/>
          <w:szCs w:val="25"/>
        </w:rPr>
        <w:t xml:space="preserve">5.4 DELTAS — "what the AI added"</w:t>
      </w:r>
    </w:p>
    <w:p>
      <w:pPr>
        <w:spacing w:after="120" w:before="0" w:line="276"/>
      </w:pPr>
      <w:r>
        <w:rPr>
          <w:rFonts w:ascii="Calibri" w:cs="Calibri" w:eastAsia="Calibri" w:hAnsi="Calibri"/>
          <w:color w:val="1D2B4E"/>
          <w:sz w:val="21"/>
          <w:szCs w:val="21"/>
        </w:rPr>
        <w:t xml:space="preserve">File: </w:t>
      </w:r>
      <w:r>
        <w:rPr>
          <w:rFonts w:ascii="Consolas" w:cs="Consolas" w:eastAsia="Consolas" w:hAnsi="Consolas"/>
          <w:color w:val="1D2B4E"/>
          <w:sz w:val="21"/>
          <w:szCs w:val="21"/>
        </w:rPr>
        <w:t xml:space="preserve">&lt;Company&gt;_DELTAS.pptx</w:t>
      </w:r>
    </w:p>
    <w:p>
      <w:pPr>
        <w:spacing w:after="120" w:before="0" w:line="276"/>
      </w:pPr>
      <w:r>
        <w:rPr>
          <w:rFonts w:ascii="Calibri" w:cs="Calibri" w:eastAsia="Calibri" w:hAnsi="Calibri"/>
          <w:color w:val="1D2B4E"/>
          <w:sz w:val="21"/>
          <w:szCs w:val="21"/>
        </w:rPr>
        <w:t xml:space="preserve">A transparency deck: the raw scan output on one side, the finished analysis on the other, finding by finding.</w:t>
      </w:r>
    </w:p>
    <w:p>
      <w:pPr>
        <w:spacing w:after="120" w:before="0" w:line="276"/>
      </w:pPr>
      <w:r>
        <w:rPr>
          <w:rFonts w:ascii="Calibri" w:cs="Calibri" w:eastAsia="Calibri" w:hAnsi="Calibri"/>
          <w:b/>
          <w:bCs/>
          <w:color w:val="1D2B4E"/>
          <w:sz w:val="21"/>
          <w:szCs w:val="21"/>
        </w:rPr>
        <w:t xml:space="preserve">Use it: </w:t>
      </w:r>
      <w:r>
        <w:rPr>
          <w:rFonts w:ascii="Calibri" w:cs="Calibri" w:eastAsia="Calibri" w:hAnsi="Calibri"/>
          <w:color w:val="1D2B4E"/>
          <w:sz w:val="21"/>
          <w:szCs w:val="21"/>
        </w:rPr>
        <w:t xml:space="preserve">internally. It is rarely a customer deck — it is how you show a manager, or yourself, what the machine actually contributed.</w:t>
      </w:r>
    </w:p>
    <w:p>
      <w:pPr>
        <w:spacing w:after="160"/>
      </w:pPr>
    </w:p>
    <w:tbl>
      <w:tblPr>
        <w:tblW w:type="dxa" w:w="9638"/>
        <w:tblBorders>
          <w:top w:val="single" w:color="D8E3E3" w:sz="2"/>
          <w:left w:val="single" w:color="F20C36" w:sz="24"/>
          <w:bottom w:val="single" w:color="D8E3E3" w:sz="2"/>
          <w:right w:val="single" w:color="D8E3E3" w:sz="2"/>
          <w:insideH w:val="none" w:color="FFFFFF" w:sz="0"/>
          <w:insideV w:val="none" w:color="FFFFFF" w:sz="0"/>
        </w:tblBorders>
      </w:tblPr>
      <w:tblGrid>
        <w:gridCol w:w="9638"/>
      </w:tblGrid>
      <w:tr>
        <w:tc>
          <w:tcPr>
            <w:tcW w:type="dxa" w:w="9638"/>
            <w:shd w:fill="F2F7F7" w:color="auto" w:val="clear"/>
            <w:tcMar>
              <w:top w:type="dxa" w:w="140"/>
              <w:left w:type="dxa" w:w="200"/>
              <w:bottom w:type="dxa" w:w="140"/>
              <w:right w:type="dxa" w:w="160"/>
            </w:tcMar>
          </w:tcPr>
          <w:p>
            <w:pPr>
              <w:spacing w:after="60"/>
            </w:pPr>
            <w:r>
              <w:rPr>
                <w:rFonts w:ascii="Calibri" w:cs="Calibri" w:eastAsia="Calibri" w:hAnsi="Calibri"/>
                <w:b/>
                <w:bCs/>
                <w:color w:val="F20C36"/>
                <w:sz w:val="21"/>
                <w:szCs w:val="21"/>
              </w:rPr>
              <w:t xml:space="preserve">Read the caveats slide before you present</w:t>
            </w:r>
          </w:p>
          <w:p>
            <w:pPr>
              <w:spacing w:after="60" w:line="276"/>
            </w:pPr>
            <w:r>
              <w:rPr>
                <w:rFonts w:ascii="Calibri" w:cs="Calibri" w:eastAsia="Calibri" w:hAnsi="Calibri"/>
                <w:color w:val="1D2B4E"/>
                <w:sz w:val="20"/>
                <w:szCs w:val="20"/>
              </w:rPr>
              <w:t xml:space="preserve">Every deck contains a caveats section stating what the assessment is and is not. Read it. If a lookup failed, the engine says "unknown" rather than inventing a weakness — but you should know which slides that affects before a customer asks.</w:t>
            </w:r>
          </w:p>
          <w:p>
            <w:pPr>
              <w:spacing w:after="0" w:line="276"/>
            </w:pPr>
            <w:r>
              <w:rPr>
                <w:rFonts w:ascii="Calibri" w:cs="Calibri" w:eastAsia="Calibri" w:hAnsi="Calibri"/>
                <w:color w:val="1D2B4E"/>
                <w:sz w:val="20"/>
                <w:szCs w:val="20"/>
              </w:rPr>
              <w:t xml:space="preserve">The AI writes business prose, not facts. Sanity-check any named breach, date or figure you intend to say out loud.</w:t>
            </w:r>
          </w:p>
        </w:tc>
      </w:tr>
    </w:tbl>
    <w:p>
      <w:pPr>
        <w:pStyle w:val="Heading1"/>
        <w:pageBreakBefore/>
        <w:spacing w:after="180" w:before="0"/>
      </w:pPr>
      <w:r>
        <w:rPr>
          <w:rFonts w:ascii="Calibri" w:cs="Calibri" w:eastAsia="Calibri" w:hAnsi="Calibri"/>
          <w:b/>
          <w:bCs/>
          <w:color w:val="0C544E"/>
          <w:sz w:val="32"/>
          <w:szCs w:val="32"/>
        </w:rPr>
        <w:t xml:space="preserve">6. English or German</w:t>
      </w:r>
    </w:p>
    <w:p>
      <w:pPr>
        <w:spacing w:after="120" w:before="0" w:line="276"/>
      </w:pPr>
      <w:r>
        <w:rPr>
          <w:rFonts w:ascii="Calibri" w:cs="Calibri" w:eastAsia="Calibri" w:hAnsi="Calibri"/>
          <w:color w:val="1D2B4E"/>
          <w:sz w:val="21"/>
          <w:szCs w:val="21"/>
        </w:rPr>
        <w:t xml:space="preserve">The customer chooses the language; you get the same four decks either way.</w:t>
      </w:r>
    </w:p>
    <w:p>
      <w:pPr>
        <w:pStyle w:val="ListParagraph"/>
        <w:numPr>
          <w:ilvl w:val="0"/>
          <w:numId w:val="3"/>
        </w:numPr>
        <w:spacing w:after="70" w:line="276"/>
      </w:pPr>
      <w:r>
        <w:rPr>
          <w:rFonts w:ascii="Calibri" w:cs="Calibri" w:eastAsia="Calibri" w:hAnsi="Calibri"/>
          <w:color w:val="1D2B4E"/>
          <w:sz w:val="21"/>
          <w:szCs w:val="21"/>
        </w:rPr>
        <w:t xml:space="preserve">Pick it once, in the Document language dropdown, before you click Assess.</w:t>
      </w:r>
    </w:p>
    <w:p>
      <w:pPr>
        <w:pStyle w:val="ListParagraph"/>
        <w:numPr>
          <w:ilvl w:val="0"/>
          <w:numId w:val="3"/>
        </w:numPr>
        <w:spacing w:after="70" w:line="276"/>
      </w:pPr>
      <w:r>
        <w:rPr>
          <w:rFonts w:ascii="Calibri" w:cs="Calibri" w:eastAsia="Calibri" w:hAnsi="Calibri"/>
          <w:color w:val="1D2B4E"/>
          <w:sz w:val="21"/>
          <w:szCs w:val="21"/>
        </w:rPr>
        <w:t xml:space="preserve">German is proper Hochdeutsch business German written for a German reader — not a machine translation of the English deck. Headings, prose, terminology and the specialist vocabulary are all German.</w:t>
      </w:r>
    </w:p>
    <w:p>
      <w:pPr>
        <w:pStyle w:val="ListParagraph"/>
        <w:numPr>
          <w:ilvl w:val="0"/>
          <w:numId w:val="3"/>
        </w:numPr>
        <w:spacing w:after="70" w:line="276"/>
      </w:pPr>
      <w:r>
        <w:rPr>
          <w:rFonts w:ascii="Calibri" w:cs="Calibri" w:eastAsia="Calibri" w:hAnsi="Calibri"/>
          <w:color w:val="1D2B4E"/>
          <w:sz w:val="21"/>
          <w:szCs w:val="21"/>
        </w:rPr>
        <w:t xml:space="preserve">German files are saved with a _DE suffix, so you can produce both versions for the same company and keep them side by side.</w:t>
      </w:r>
    </w:p>
    <w:p>
      <w:pPr>
        <w:pStyle w:val="ListParagraph"/>
        <w:numPr>
          <w:ilvl w:val="0"/>
          <w:numId w:val="3"/>
        </w:numPr>
        <w:spacing w:after="70" w:line="276"/>
      </w:pPr>
      <w:r>
        <w:rPr>
          <w:rFonts w:ascii="Calibri" w:cs="Calibri" w:eastAsia="Calibri" w:hAnsi="Calibri"/>
          <w:color w:val="1D2B4E"/>
          <w:sz w:val="21"/>
          <w:szCs w:val="21"/>
        </w:rPr>
        <w:t xml:space="preserve">To get both languages, simply run the assessment twice — once in each language.</w:t>
      </w:r>
    </w:p>
    <w:p>
      <w:pPr>
        <w:spacing w:after="120"/>
      </w:pPr>
    </w:p>
    <w:tbl>
      <w:tblPr>
        <w:tblW w:type="dxa" w:w="9638"/>
        <w:tblBorders>
          <w:top w:val="single" w:color="D8E3E3" w:sz="2"/>
          <w:left w:val="single" w:color="00B2A9" w:sz="24"/>
          <w:bottom w:val="single" w:color="D8E3E3" w:sz="2"/>
          <w:right w:val="single" w:color="D8E3E3" w:sz="2"/>
          <w:insideH w:val="none" w:color="FFFFFF" w:sz="0"/>
          <w:insideV w:val="none" w:color="FFFFFF" w:sz="0"/>
        </w:tblBorders>
      </w:tblPr>
      <w:tblGrid>
        <w:gridCol w:w="9638"/>
      </w:tblGrid>
      <w:tr>
        <w:tc>
          <w:tcPr>
            <w:tcW w:type="dxa" w:w="9638"/>
            <w:shd w:fill="F2F7F7" w:color="auto" w:val="clear"/>
            <w:tcMar>
              <w:top w:type="dxa" w:w="140"/>
              <w:left w:type="dxa" w:w="200"/>
              <w:bottom w:type="dxa" w:w="140"/>
              <w:right w:type="dxa" w:w="160"/>
            </w:tcMar>
          </w:tcPr>
          <w:p>
            <w:pPr>
              <w:spacing w:after="60"/>
            </w:pPr>
            <w:r>
              <w:rPr>
                <w:rFonts w:ascii="Calibri" w:cs="Calibri" w:eastAsia="Calibri" w:hAnsi="Calibri"/>
                <w:b/>
                <w:bCs/>
                <w:color w:val="00B2A9"/>
                <w:sz w:val="21"/>
                <w:szCs w:val="21"/>
              </w:rPr>
              <w:t xml:space="preserve">German terminology</w:t>
            </w:r>
          </w:p>
          <w:p>
            <w:pPr>
              <w:spacing w:after="0" w:line="276"/>
            </w:pPr>
            <w:r>
              <w:rPr>
                <w:rFonts w:ascii="Calibri" w:cs="Calibri" w:eastAsia="Calibri" w:hAnsi="Calibri"/>
                <w:color w:val="1D2B4E"/>
                <w:sz w:val="20"/>
                <w:szCs w:val="20"/>
              </w:rPr>
              <w:t xml:space="preserve">The German decks translate the technical vocabulary fully — for example the loss-model acronyms become their German equivalents — so a German CISO reads native terminology, not English jargon in a German sentence. Proper nouns (FAIR, MITRE ATT&amp;CK, NIST, BSI, Colt product names, CVE numbers) deliberately stay as they are, because those are how they are known in German too.</w:t>
            </w:r>
          </w:p>
        </w:tc>
      </w:tr>
    </w:tbl>
    <w:p>
      <w:pPr>
        <w:pStyle w:val="Heading1"/>
        <w:pageBreakBefore/>
        <w:spacing w:after="180" w:before="0"/>
      </w:pPr>
      <w:r>
        <w:rPr>
          <w:rFonts w:ascii="Calibri" w:cs="Calibri" w:eastAsia="Calibri" w:hAnsi="Calibri"/>
          <w:b/>
          <w:bCs/>
          <w:color w:val="0C544E"/>
          <w:sz w:val="32"/>
          <w:szCs w:val="32"/>
        </w:rPr>
        <w:t xml:space="preserve">7. The Assistant and your History</w:t>
      </w:r>
    </w:p>
    <w:p>
      <w:pPr>
        <w:pStyle w:val="Heading2"/>
        <w:spacing w:after="140" w:before="280"/>
      </w:pPr>
      <w:r>
        <w:rPr>
          <w:rFonts w:ascii="Calibri" w:cs="Calibri" w:eastAsia="Calibri" w:hAnsi="Calibri"/>
          <w:b/>
          <w:bCs/>
          <w:color w:val="1D2B4E"/>
          <w:sz w:val="25"/>
          <w:szCs w:val="25"/>
        </w:rPr>
        <w:t xml:space="preserve">7.1 Assistant (Cassandra)</w:t>
      </w:r>
    </w:p>
    <w:p>
      <w:pPr>
        <w:spacing w:after="120" w:before="0" w:line="276"/>
      </w:pPr>
      <w:r>
        <w:rPr>
          <w:rFonts w:ascii="Calibri" w:cs="Calibri" w:eastAsia="Calibri" w:hAnsi="Calibri"/>
          <w:color w:val="1D2B4E"/>
          <w:sz w:val="21"/>
          <w:szCs w:val="21"/>
        </w:rPr>
        <w:t xml:space="preserve">Click </w:t>
      </w:r>
      <w:r>
        <w:rPr>
          <w:rFonts w:ascii="Calibri" w:cs="Calibri" w:eastAsia="Calibri" w:hAnsi="Calibri"/>
          <w:b/>
          <w:bCs/>
          <w:color w:val="0C544E"/>
          <w:sz w:val="21"/>
          <w:szCs w:val="21"/>
        </w:rPr>
        <w:t xml:space="preserve">Assistant</w:t>
      </w:r>
      <w:r>
        <w:rPr>
          <w:rFonts w:ascii="Calibri" w:cs="Calibri" w:eastAsia="Calibri" w:hAnsi="Calibri"/>
          <w:color w:val="1D2B4E"/>
          <w:sz w:val="21"/>
          <w:szCs w:val="21"/>
        </w:rPr>
        <w:t xml:space="preserve"> in the left-hand menu. It is a chat window with a pre-sales specialist that can research live, not just recall.</w:t>
      </w:r>
    </w:p>
    <w:p>
      <w:pPr>
        <w:spacing w:after="120" w:before="0" w:line="276"/>
      </w:pPr>
      <w:r>
        <w:rPr>
          <w:rFonts w:ascii="Calibri" w:cs="Calibri" w:eastAsia="Calibri" w:hAnsi="Calibri"/>
          <w:color w:val="1D2B4E"/>
          <w:sz w:val="21"/>
          <w:szCs w:val="21"/>
        </w:rPr>
        <w:t xml:space="preserve">Good things to ask:</w:t>
      </w:r>
    </w:p>
    <w:p>
      <w:pPr>
        <w:pStyle w:val="ListParagraph"/>
        <w:numPr>
          <w:ilvl w:val="0"/>
          <w:numId w:val="3"/>
        </w:numPr>
        <w:spacing w:after="70" w:line="276"/>
      </w:pPr>
      <w:r>
        <w:rPr>
          <w:rFonts w:ascii="Calibri" w:cs="Calibri" w:eastAsia="Calibri" w:hAnsi="Calibri"/>
          <w:color w:val="1D2B4E"/>
          <w:sz w:val="21"/>
          <w:szCs w:val="21"/>
        </w:rPr>
        <w:t xml:space="preserve">"What does Volkswagen's IT estate look like, and who runs security there?"</w:t>
      </w:r>
    </w:p>
    <w:p>
      <w:pPr>
        <w:pStyle w:val="ListParagraph"/>
        <w:numPr>
          <w:ilvl w:val="0"/>
          <w:numId w:val="3"/>
        </w:numPr>
        <w:spacing w:after="70" w:line="276"/>
      </w:pPr>
      <w:r>
        <w:rPr>
          <w:rFonts w:ascii="Calibri" w:cs="Calibri" w:eastAsia="Calibri" w:hAnsi="Calibri"/>
          <w:color w:val="1D2B4E"/>
          <w:sz w:val="21"/>
          <w:szCs w:val="21"/>
        </w:rPr>
        <w:t xml:space="preserve">"Give me a MEDDPICC breakdown for this account."</w:t>
      </w:r>
    </w:p>
    <w:p>
      <w:pPr>
        <w:pStyle w:val="ListParagraph"/>
        <w:numPr>
          <w:ilvl w:val="0"/>
          <w:numId w:val="3"/>
        </w:numPr>
        <w:spacing w:after="70" w:line="276"/>
      </w:pPr>
      <w:r>
        <w:rPr>
          <w:rFonts w:ascii="Calibri" w:cs="Calibri" w:eastAsia="Calibri" w:hAnsi="Calibri"/>
          <w:color w:val="1D2B4E"/>
          <w:sz w:val="21"/>
          <w:szCs w:val="21"/>
        </w:rPr>
        <w:t xml:space="preserve">"Draft a LinkedIn message to a CISO based on the findings I just ran."</w:t>
      </w:r>
    </w:p>
    <w:p>
      <w:pPr>
        <w:pStyle w:val="ListParagraph"/>
        <w:numPr>
          <w:ilvl w:val="0"/>
          <w:numId w:val="3"/>
        </w:numPr>
        <w:spacing w:after="70" w:line="276"/>
      </w:pPr>
      <w:r>
        <w:rPr>
          <w:rFonts w:ascii="Calibri" w:cs="Calibri" w:eastAsia="Calibri" w:hAnsi="Calibri"/>
          <w:color w:val="1D2B4E"/>
          <w:sz w:val="21"/>
          <w:szCs w:val="21"/>
        </w:rPr>
        <w:t xml:space="preserve">"What's happened in this customer's sector in the last six months?"</w:t>
      </w:r>
    </w:p>
    <w:p>
      <w:pPr>
        <w:spacing w:after="120" w:before="0" w:line="276"/>
      </w:pPr>
      <w:r>
        <w:rPr>
          <w:rFonts w:ascii="Calibri" w:cs="Calibri" w:eastAsia="Calibri" w:hAnsi="Calibri"/>
          <w:color w:val="1D2B4E"/>
          <w:sz w:val="21"/>
          <w:szCs w:val="21"/>
        </w:rPr>
        <w:t xml:space="preserve">Type your question, press </w:t>
      </w:r>
      <w:r>
        <w:rPr>
          <w:rFonts w:ascii="Calibri" w:cs="Calibri" w:eastAsia="Calibri" w:hAnsi="Calibri"/>
          <w:b/>
          <w:bCs/>
          <w:color w:val="0C544E"/>
          <w:sz w:val="21"/>
          <w:szCs w:val="21"/>
        </w:rPr>
        <w:t xml:space="preserve">Send</w:t>
      </w:r>
      <w:r>
        <w:rPr>
          <w:rFonts w:ascii="Calibri" w:cs="Calibri" w:eastAsia="Calibri" w:hAnsi="Calibri"/>
          <w:color w:val="1D2B4E"/>
          <w:sz w:val="21"/>
          <w:szCs w:val="21"/>
        </w:rPr>
        <w:t xml:space="preserve"> (or Enter). It is a conversation — follow-up questions keep the context.</w:t>
      </w:r>
    </w:p>
    <w:p>
      <w:pPr>
        <w:spacing w:after="160"/>
      </w:pPr>
    </w:p>
    <w:p>
      <w:pPr>
        <w:pStyle w:val="Heading2"/>
        <w:spacing w:after="140" w:before="280"/>
      </w:pPr>
      <w:r>
        <w:rPr>
          <w:rFonts w:ascii="Calibri" w:cs="Calibri" w:eastAsia="Calibri" w:hAnsi="Calibri"/>
          <w:b/>
          <w:bCs/>
          <w:color w:val="1D2B4E"/>
          <w:sz w:val="25"/>
          <w:szCs w:val="25"/>
        </w:rPr>
        <w:t xml:space="preserve">7.2 History</w:t>
      </w:r>
    </w:p>
    <w:p>
      <w:pPr>
        <w:spacing w:after="120" w:before="0" w:line="276"/>
      </w:pPr>
      <w:r>
        <w:rPr>
          <w:rFonts w:ascii="Calibri" w:cs="Calibri" w:eastAsia="Calibri" w:hAnsi="Calibri"/>
          <w:color w:val="1D2B4E"/>
          <w:sz w:val="21"/>
          <w:szCs w:val="21"/>
        </w:rPr>
        <w:t xml:space="preserve">Click </w:t>
      </w:r>
      <w:r>
        <w:rPr>
          <w:rFonts w:ascii="Calibri" w:cs="Calibri" w:eastAsia="Calibri" w:hAnsi="Calibri"/>
          <w:b/>
          <w:bCs/>
          <w:color w:val="0C544E"/>
          <w:sz w:val="21"/>
          <w:szCs w:val="21"/>
        </w:rPr>
        <w:t xml:space="preserve">History</w:t>
      </w:r>
      <w:r>
        <w:rPr>
          <w:rFonts w:ascii="Calibri" w:cs="Calibri" w:eastAsia="Calibri" w:hAnsi="Calibri"/>
          <w:color w:val="1D2B4E"/>
          <w:sz w:val="21"/>
          <w:szCs w:val="21"/>
        </w:rPr>
        <w:t xml:space="preserve">. Every assessment you have run, newest first, with the decks ready to download again.</w:t>
      </w:r>
    </w:p>
    <w:p>
      <w:pPr>
        <w:pStyle w:val="ListParagraph"/>
        <w:numPr>
          <w:ilvl w:val="0"/>
          <w:numId w:val="3"/>
        </w:numPr>
        <w:spacing w:after="70" w:line="276"/>
      </w:pPr>
      <w:r>
        <w:rPr>
          <w:rFonts w:ascii="Calibri" w:cs="Calibri" w:eastAsia="Calibri" w:hAnsi="Calibri"/>
          <w:color w:val="1D2B4E"/>
          <w:sz w:val="21"/>
          <w:szCs w:val="21"/>
        </w:rPr>
        <w:t xml:space="preserve">You see only your own assessments. Decks are locked to the person who generated them — nobody else can download your files, and you cannot download theirs.</w:t>
      </w:r>
    </w:p>
    <w:p>
      <w:pPr>
        <w:pStyle w:val="ListParagraph"/>
        <w:numPr>
          <w:ilvl w:val="0"/>
          <w:numId w:val="3"/>
        </w:numPr>
        <w:spacing w:after="70" w:line="276"/>
      </w:pPr>
      <w:r>
        <w:rPr>
          <w:rFonts w:ascii="Calibri" w:cs="Calibri" w:eastAsia="Calibri" w:hAnsi="Calibri"/>
          <w:color w:val="1D2B4E"/>
          <w:sz w:val="21"/>
          <w:szCs w:val="21"/>
        </w:rPr>
        <w:t xml:space="preserve">There is no delete button in the app. If you need something removed, email feranicus@s4biz.io.</w:t>
      </w:r>
    </w:p>
    <w:p>
      <w:pPr>
        <w:pStyle w:val="ListParagraph"/>
        <w:numPr>
          <w:ilvl w:val="0"/>
          <w:numId w:val="3"/>
        </w:numPr>
        <w:spacing w:after="70" w:line="276"/>
      </w:pPr>
      <w:r>
        <w:rPr>
          <w:rFonts w:ascii="Calibri" w:cs="Calibri" w:eastAsia="Calibri" w:hAnsi="Calibri"/>
          <w:color w:val="1D2B4E"/>
          <w:sz w:val="21"/>
          <w:szCs w:val="21"/>
        </w:rPr>
        <w:t xml:space="preserve">Assessment records are retained per the privacy notice (90 days). If you need something removed sooner, ask — there is no self-service delete.</w:t>
      </w:r>
    </w:p>
    <w:p>
      <w:pPr>
        <w:pStyle w:val="Heading1"/>
        <w:pageBreakBefore/>
        <w:spacing w:after="180" w:before="0"/>
      </w:pPr>
      <w:r>
        <w:rPr>
          <w:rFonts w:ascii="Calibri" w:cs="Calibri" w:eastAsia="Calibri" w:hAnsi="Calibri"/>
          <w:b/>
          <w:bCs/>
          <w:color w:val="0C544E"/>
          <w:sz w:val="32"/>
          <w:szCs w:val="32"/>
        </w:rPr>
        <w:t xml:space="preserve">8. Using it from Telegram</w:t>
      </w:r>
    </w:p>
    <w:p>
      <w:pPr>
        <w:spacing w:after="120" w:before="0" w:line="276"/>
      </w:pPr>
      <w:r>
        <w:rPr>
          <w:rFonts w:ascii="Calibri" w:cs="Calibri" w:eastAsia="Calibri" w:hAnsi="Calibri"/>
          <w:color w:val="1D2B4E"/>
          <w:sz w:val="21"/>
          <w:szCs w:val="21"/>
        </w:rPr>
        <w:t xml:space="preserve">Two bots. Same login rules as the web, same engine, same decks — delivered as files in a chat. Useful when you are away from a laptop.</w:t>
      </w:r>
    </w:p>
    <w:p>
      <w:pPr>
        <w:spacing w:after="100"/>
      </w:pPr>
    </w:p>
    <w:p>
      <w:pPr>
        <w:pStyle w:val="Heading2"/>
        <w:spacing w:after="140" w:before="280"/>
      </w:pPr>
      <w:r>
        <w:rPr>
          <w:rFonts w:ascii="Calibri" w:cs="Calibri" w:eastAsia="Calibri" w:hAnsi="Calibri"/>
          <w:b/>
          <w:bCs/>
          <w:color w:val="1D2B4E"/>
          <w:sz w:val="25"/>
          <w:szCs w:val="25"/>
        </w:rPr>
        <w:t xml:space="preserve">8.1 The assessment bot</w:t>
      </w:r>
    </w:p>
    <w:p>
      <w:pPr>
        <w:spacing w:after="120" w:before="0" w:line="276"/>
      </w:pPr>
      <w:r>
        <w:rPr>
          <w:rFonts w:ascii="Calibri" w:cs="Calibri" w:eastAsia="Calibri" w:hAnsi="Calibri"/>
          <w:color w:val="1D2B4E"/>
          <w:sz w:val="21"/>
          <w:szCs w:val="21"/>
        </w:rPr>
        <w:t xml:space="preserve">Find the bot in Telegram, then:</w:t>
      </w:r>
    </w:p>
    <w:tbl>
      <w:tblPr>
        <w:tblW w:type="dxa" w:w="9638"/>
        <w:tblBorders>
          <w:top w:val="none" w:color="FFFFFF" w:sz="0"/>
          <w:left w:val="single" w:color="00B2A9" w:sz="12"/>
          <w:bottom w:val="none" w:color="FFFFFF" w:sz="0"/>
          <w:right w:val="none" w:color="FFFFFF" w:sz="0"/>
          <w:insideH w:val="none" w:color="FFFFFF" w:sz="0"/>
          <w:insideV w:val="none" w:color="FFFFFF" w:sz="0"/>
        </w:tblBorders>
      </w:tblPr>
      <w:tblGrid>
        <w:gridCol w:w="9638"/>
      </w:tblGrid>
      <w:tr>
        <w:tc>
          <w:tcPr>
            <w:tcW w:type="dxa" w:w="9638"/>
            <w:shd w:fill="F4F6F9" w:color="auto" w:val="clear"/>
            <w:tcMar>
              <w:top w:type="dxa" w:w="120"/>
              <w:left w:type="dxa" w:w="200"/>
              <w:bottom w:type="dxa" w:w="120"/>
              <w:right w:type="dxa" w:w="140"/>
            </w:tcMar>
          </w:tcPr>
          <w:p>
            <w:pPr>
              <w:spacing w:after="40"/>
            </w:pPr>
            <w:r>
              <w:rPr>
                <w:rFonts w:ascii="Consolas" w:cs="Consolas" w:eastAsia="Consolas" w:hAnsi="Consolas"/>
                <w:color w:val="1D2B4E"/>
                <w:sz w:val="19"/>
                <w:szCs w:val="19"/>
              </w:rPr>
              <w:t xml:space="preserve">/auth name.familyname@colt.net &lt;access-password&gt;</w:t>
            </w:r>
          </w:p>
          <w:p>
            <w:pPr>
              <w:spacing w:after="40"/>
            </w:pPr>
            <w:r>
              <w:rPr>
                <w:rFonts w:ascii="Consolas" w:cs="Consolas" w:eastAsia="Consolas" w:hAnsi="Consolas"/>
                <w:color w:val="1D2B4E"/>
                <w:sz w:val="19"/>
                <w:szCs w:val="19"/>
              </w:rPr>
              <w:t xml:space="preserve">/verify 483920</w:t>
            </w:r>
          </w:p>
          <w:p>
            <w:pPr>
              <w:spacing w:after="0"/>
            </w:pPr>
            <w:r>
              <w:rPr>
                <w:rFonts w:ascii="Consolas" w:cs="Consolas" w:eastAsia="Consolas" w:hAnsi="Consolas"/>
                <w:color w:val="1D2B4E"/>
                <w:sz w:val="19"/>
                <w:szCs w:val="19"/>
              </w:rPr>
              <w:t xml:space="preserve">/assess Volkswagen AG</w:t>
            </w:r>
          </w:p>
        </w:tc>
      </w:tr>
    </w:tbl>
    <w:p>
      <w:pPr>
        <w:spacing w:after="120"/>
      </w:pPr>
    </w:p>
    <w:tbl>
      <w:tblPr>
        <w:tblW w:type="dxa" w:w="9638"/>
        <w:tblBorders>
          <w:top w:val="single" w:color="D8E3E3" w:sz="2"/>
          <w:left w:val="single" w:color="F20C36" w:sz="24"/>
          <w:bottom w:val="single" w:color="D8E3E3" w:sz="2"/>
          <w:right w:val="single" w:color="D8E3E3" w:sz="2"/>
          <w:insideH w:val="none" w:color="FFFFFF" w:sz="0"/>
          <w:insideV w:val="none" w:color="FFFFFF" w:sz="0"/>
        </w:tblBorders>
      </w:tblPr>
      <w:tblGrid>
        <w:gridCol w:w="9638"/>
      </w:tblGrid>
      <w:tr>
        <w:tc>
          <w:tcPr>
            <w:tcW w:type="dxa" w:w="9638"/>
            <w:shd w:fill="F2F7F7" w:color="auto" w:val="clear"/>
            <w:tcMar>
              <w:top w:type="dxa" w:w="140"/>
              <w:left w:type="dxa" w:w="200"/>
              <w:bottom w:type="dxa" w:w="140"/>
              <w:right w:type="dxa" w:w="160"/>
            </w:tcMar>
          </w:tcPr>
          <w:p>
            <w:pPr>
              <w:spacing w:after="60"/>
            </w:pPr>
            <w:r>
              <w:rPr>
                <w:rFonts w:ascii="Calibri" w:cs="Calibri" w:eastAsia="Calibri" w:hAnsi="Calibri"/>
                <w:b/>
                <w:bCs/>
                <w:color w:val="F20C36"/>
                <w:sz w:val="21"/>
                <w:szCs w:val="21"/>
              </w:rPr>
              <w:t xml:space="preserve">Delete your /auth message immediately</w:t>
            </w:r>
          </w:p>
          <w:p>
            <w:pPr>
              <w:spacing w:after="0" w:line="276"/>
            </w:pPr>
            <w:r>
              <w:rPr>
                <w:rFonts w:ascii="Calibri" w:cs="Calibri" w:eastAsia="Calibri" w:hAnsi="Calibri"/>
                <w:color w:val="1D2B4E"/>
                <w:sz w:val="20"/>
                <w:szCs w:val="20"/>
              </w:rPr>
              <w:t xml:space="preserve">That message contains the shared access password in plain text, sitting in a chat history. The bot reminds you; do it every time.</w:t>
            </w:r>
          </w:p>
        </w:tc>
      </w:tr>
    </w:tbl>
    <w:p>
      <w:pPr>
        <w:spacing w:after="140"/>
      </w:pPr>
    </w:p>
    <w:p>
      <w:pPr>
        <w:spacing w:after="120" w:before="0" w:line="276"/>
      </w:pPr>
      <w:r>
        <w:rPr>
          <w:rFonts w:ascii="Calibri" w:cs="Calibri" w:eastAsia="Calibri" w:hAnsi="Calibri"/>
          <w:color w:val="1D2B4E"/>
          <w:sz w:val="21"/>
          <w:szCs w:val="21"/>
        </w:rPr>
        <w:t xml:space="preserve">After /assess, the bot asks which language, with two buttons:</w:t>
      </w:r>
    </w:p>
    <w:tbl>
      <w:tblPr>
        <w:tblW w:type="dxa" w:w="9638"/>
        <w:tblBorders>
          <w:top w:val="none" w:color="FFFFFF" w:sz="0"/>
          <w:left w:val="single" w:color="00B2A9" w:sz="12"/>
          <w:bottom w:val="none" w:color="FFFFFF" w:sz="0"/>
          <w:right w:val="none" w:color="FFFFFF" w:sz="0"/>
          <w:insideH w:val="none" w:color="FFFFFF" w:sz="0"/>
          <w:insideV w:val="none" w:color="FFFFFF" w:sz="0"/>
        </w:tblBorders>
      </w:tblPr>
      <w:tblGrid>
        <w:gridCol w:w="9638"/>
      </w:tblGrid>
      <w:tr>
        <w:tc>
          <w:tcPr>
            <w:tcW w:type="dxa" w:w="9638"/>
            <w:shd w:fill="F4F6F9" w:color="auto" w:val="clear"/>
            <w:tcMar>
              <w:top w:type="dxa" w:w="120"/>
              <w:left w:type="dxa" w:w="200"/>
              <w:bottom w:type="dxa" w:w="120"/>
              <w:right w:type="dxa" w:w="140"/>
            </w:tcMar>
          </w:tcPr>
          <w:p>
            <w:pPr>
              <w:spacing w:after="40"/>
            </w:pPr>
            <w:r>
              <w:rPr>
                <w:rFonts w:ascii="Consolas" w:cs="Consolas" w:eastAsia="Consolas" w:hAnsi="Consolas"/>
                <w:color w:val="1D2B4E"/>
                <w:sz w:val="19"/>
                <w:szCs w:val="19"/>
              </w:rPr>
              <w:t xml:space="preserve">In which language should I write the 4 documents for Volkswagen AG?</w:t>
            </w:r>
          </w:p>
          <w:p>
            <w:pPr>
              <w:spacing w:after="0"/>
            </w:pPr>
            <w:r>
              <w:rPr>
                <w:rFonts w:ascii="Consolas" w:cs="Consolas" w:eastAsia="Consolas" w:hAnsi="Consolas"/>
                <w:color w:val="1D2B4E"/>
                <w:sz w:val="19"/>
                <w:szCs w:val="19"/>
              </w:rPr>
              <w:t xml:space="preserve">     [  English  ]        [  Deutsch  ]</w:t>
            </w:r>
          </w:p>
        </w:tc>
      </w:tr>
    </w:tbl>
    <w:p>
      <w:pPr>
        <w:spacing w:after="120" w:before="0" w:line="276"/>
      </w:pPr>
      <w:r>
        <w:rPr>
          <w:rFonts w:ascii="Calibri" w:cs="Calibri" w:eastAsia="Calibri" w:hAnsi="Calibri"/>
          <w:color w:val="1D2B4E"/>
          <w:sz w:val="21"/>
          <w:szCs w:val="21"/>
        </w:rPr>
        <w:t xml:space="preserve">Pick one and it starts. Progress is edited into a single message so the chat stays clean, then each .pptx arrives as a file.</w:t>
      </w:r>
    </w:p>
    <w:p>
      <w:pPr>
        <w:spacing w:after="120"/>
      </w:pPr>
    </w:p>
    <w:p>
      <w:pPr>
        <w:pStyle w:val="Heading3"/>
        <w:spacing w:after="100" w:before="200"/>
      </w:pPr>
      <w:r>
        <w:rPr>
          <w:rFonts w:ascii="Calibri" w:cs="Calibri" w:eastAsia="Calibri" w:hAnsi="Calibri"/>
          <w:b/>
          <w:bCs/>
          <w:color w:val="00B2A9"/>
          <w:sz w:val="22"/>
          <w:szCs w:val="22"/>
        </w:rPr>
        <w:t xml:space="preserve">Skipping the language question</w:t>
      </w:r>
    </w:p>
    <w:tbl>
      <w:tblPr>
        <w:tblW w:type="dxa" w:w="9638"/>
        <w:tblBorders>
          <w:top w:val="none" w:color="FFFFFF" w:sz="0"/>
          <w:left w:val="single" w:color="00B2A9" w:sz="12"/>
          <w:bottom w:val="none" w:color="FFFFFF" w:sz="0"/>
          <w:right w:val="none" w:color="FFFFFF" w:sz="0"/>
          <w:insideH w:val="none" w:color="FFFFFF" w:sz="0"/>
          <w:insideV w:val="none" w:color="FFFFFF" w:sz="0"/>
        </w:tblBorders>
      </w:tblPr>
      <w:tblGrid>
        <w:gridCol w:w="9638"/>
      </w:tblGrid>
      <w:tr>
        <w:tc>
          <w:tcPr>
            <w:tcW w:type="dxa" w:w="9638"/>
            <w:shd w:fill="F4F6F9" w:color="auto" w:val="clear"/>
            <w:tcMar>
              <w:top w:type="dxa" w:w="120"/>
              <w:left w:type="dxa" w:w="200"/>
              <w:bottom w:type="dxa" w:w="120"/>
              <w:right w:type="dxa" w:w="140"/>
            </w:tcMar>
          </w:tcPr>
          <w:p>
            <w:pPr>
              <w:spacing w:after="0"/>
            </w:pPr>
            <w:r>
              <w:rPr>
                <w:rFonts w:ascii="Consolas" w:cs="Consolas" w:eastAsia="Consolas" w:hAnsi="Consolas"/>
                <w:color w:val="1D2B4E"/>
                <w:sz w:val="19"/>
                <w:szCs w:val="19"/>
              </w:rPr>
              <w:t xml:space="preserve">/assess Volkswagen AG --lang de</w:t>
            </w:r>
          </w:p>
        </w:tc>
      </w:tr>
    </w:tbl>
    <w:p>
      <w:pPr>
        <w:spacing w:after="120" w:before="0" w:line="276"/>
      </w:pPr>
      <w:r>
        <w:rPr>
          <w:rFonts w:ascii="Calibri" w:cs="Calibri" w:eastAsia="Calibri" w:hAnsi="Calibri"/>
          <w:color w:val="1D2B4E"/>
          <w:sz w:val="21"/>
          <w:szCs w:val="21"/>
        </w:rPr>
        <w:t xml:space="preserve">Add --lang de or --lang en and it starts immediately.</w:t>
      </w:r>
    </w:p>
    <w:p>
      <w:pPr>
        <w:spacing w:after="140"/>
      </w:pPr>
    </w:p>
    <w:p>
      <w:pPr>
        <w:pStyle w:val="Heading3"/>
        <w:spacing w:after="100" w:before="200"/>
      </w:pPr>
      <w:r>
        <w:rPr>
          <w:rFonts w:ascii="Calibri" w:cs="Calibri" w:eastAsia="Calibri" w:hAnsi="Calibri"/>
          <w:b/>
          <w:bCs/>
          <w:color w:val="00B2A9"/>
          <w:sz w:val="22"/>
          <w:szCs w:val="22"/>
        </w:rPr>
        <w:t xml:space="preserve">Advanced: helping the engine along</w:t>
      </w:r>
    </w:p>
    <w:p>
      <w:pPr>
        <w:spacing w:after="120" w:before="0" w:line="276"/>
      </w:pPr>
      <w:r>
        <w:rPr>
          <w:rFonts w:ascii="Calibri" w:cs="Calibri" w:eastAsia="Calibri" w:hAnsi="Calibri"/>
          <w:color w:val="1D2B4E"/>
          <w:sz w:val="21"/>
          <w:szCs w:val="21"/>
        </w:rPr>
        <w:t xml:space="preserve">If a company hides behind a CDN, auto-discovery can under-resolve. Only in Telegram, you can supply hints:</w:t>
      </w:r>
    </w:p>
    <w:tbl>
      <w:tblPr>
        <w:tblW w:type="dxa" w:w="9638"/>
        <w:tblBorders>
          <w:top w:val="none" w:color="FFFFFF" w:sz="0"/>
          <w:left w:val="single" w:color="00B2A9" w:sz="12"/>
          <w:bottom w:val="none" w:color="FFFFFF" w:sz="0"/>
          <w:right w:val="none" w:color="FFFFFF" w:sz="0"/>
          <w:insideH w:val="none" w:color="FFFFFF" w:sz="0"/>
          <w:insideV w:val="none" w:color="FFFFFF" w:sz="0"/>
        </w:tblBorders>
      </w:tblPr>
      <w:tblGrid>
        <w:gridCol w:w="9638"/>
      </w:tblGrid>
      <w:tr>
        <w:tc>
          <w:tcPr>
            <w:tcW w:type="dxa" w:w="9638"/>
            <w:shd w:fill="F4F6F9" w:color="auto" w:val="clear"/>
            <w:tcMar>
              <w:top w:type="dxa" w:w="120"/>
              <w:left w:type="dxa" w:w="200"/>
              <w:bottom w:type="dxa" w:w="120"/>
              <w:right w:type="dxa" w:w="140"/>
            </w:tcMar>
          </w:tcPr>
          <w:p>
            <w:pPr>
              <w:spacing w:after="40"/>
            </w:pPr>
            <w:r>
              <w:rPr>
                <w:rFonts w:ascii="Consolas" w:cs="Consolas" w:eastAsia="Consolas" w:hAnsi="Consolas"/>
                <w:color w:val="1D2B4E"/>
                <w:sz w:val="19"/>
                <w:szCs w:val="19"/>
              </w:rPr>
              <w:t xml:space="preserve">/assess keb.de --asn AS1234 --net 1.2.3.0/24</w:t>
            </w:r>
          </w:p>
          <w:p>
            <w:pPr>
              <w:spacing w:after="0"/>
            </w:pPr>
            <w:r>
              <w:rPr>
                <w:rFonts w:ascii="Consolas" w:cs="Consolas" w:eastAsia="Consolas" w:hAnsi="Consolas"/>
                <w:color w:val="1D2B4E"/>
                <w:sz w:val="19"/>
                <w:szCs w:val="19"/>
              </w:rPr>
              <w:t xml:space="preserve">/assess Acme --org "Acme Group SE" --domain acme.com</w:t>
            </w:r>
          </w:p>
        </w:tc>
      </w:tr>
    </w:tbl>
    <w:p>
      <w:pPr>
        <w:spacing w:after="120" w:before="0" w:line="276"/>
      </w:pPr>
      <w:r>
        <w:rPr>
          <w:rFonts w:ascii="Calibri" w:cs="Calibri" w:eastAsia="Calibri" w:hAnsi="Calibri"/>
          <w:color w:val="1D2B4E"/>
          <w:sz w:val="21"/>
          <w:szCs w:val="21"/>
        </w:rPr>
        <w:t xml:space="preserve">These are optional overrides, not requirements. Ignore them unless a result looks thin.</w:t>
      </w:r>
    </w:p>
    <w:p>
      <w:pPr>
        <w:spacing w:after="160"/>
      </w:pPr>
    </w:p>
    <w:p>
      <w:pPr>
        <w:pStyle w:val="Heading2"/>
        <w:spacing w:after="140" w:before="280"/>
      </w:pPr>
      <w:r>
        <w:rPr>
          <w:rFonts w:ascii="Calibri" w:cs="Calibri" w:eastAsia="Calibri" w:hAnsi="Calibri"/>
          <w:b/>
          <w:bCs/>
          <w:color w:val="1D2B4E"/>
          <w:sz w:val="25"/>
          <w:szCs w:val="25"/>
        </w:rPr>
        <w:t xml:space="preserve">8.2 The assistant bot (Cassandra)</w:t>
      </w:r>
    </w:p>
    <w:p>
      <w:pPr>
        <w:spacing w:after="120" w:before="0" w:line="276"/>
      </w:pPr>
      <w:r>
        <w:rPr>
          <w:rFonts w:ascii="Calibri" w:cs="Calibri" w:eastAsia="Calibri" w:hAnsi="Calibri"/>
          <w:color w:val="1D2B4E"/>
          <w:sz w:val="21"/>
          <w:szCs w:val="21"/>
        </w:rPr>
        <w:t xml:space="preserve">Same two-step login, then either a command or plain conversation:</w:t>
      </w:r>
    </w:p>
    <w:tbl>
      <w:tblPr>
        <w:tblW w:type="dxa" w:w="9638"/>
        <w:tblBorders>
          <w:top w:val="none" w:color="FFFFFF" w:sz="0"/>
          <w:left w:val="single" w:color="00B2A9" w:sz="12"/>
          <w:bottom w:val="none" w:color="FFFFFF" w:sz="0"/>
          <w:right w:val="none" w:color="FFFFFF" w:sz="0"/>
          <w:insideH w:val="none" w:color="FFFFFF" w:sz="0"/>
          <w:insideV w:val="none" w:color="FFFFFF" w:sz="0"/>
        </w:tblBorders>
      </w:tblPr>
      <w:tblGrid>
        <w:gridCol w:w="9638"/>
      </w:tblGrid>
      <w:tr>
        <w:tc>
          <w:tcPr>
            <w:tcW w:type="dxa" w:w="9638"/>
            <w:shd w:fill="F4F6F9" w:color="auto" w:val="clear"/>
            <w:tcMar>
              <w:top w:type="dxa" w:w="120"/>
              <w:left w:type="dxa" w:w="200"/>
              <w:bottom w:type="dxa" w:w="120"/>
              <w:right w:type="dxa" w:w="140"/>
            </w:tcMar>
          </w:tcPr>
          <w:p>
            <w:pPr>
              <w:spacing w:after="40"/>
            </w:pPr>
            <w:r>
              <w:rPr>
                <w:rFonts w:ascii="Consolas" w:cs="Consolas" w:eastAsia="Consolas" w:hAnsi="Consolas"/>
                <w:color w:val="1D2B4E"/>
                <w:sz w:val="19"/>
                <w:szCs w:val="19"/>
              </w:rPr>
              <w:t xml:space="preserve">/auth name.familyname@colt.net &lt;access-password&gt;</w:t>
            </w:r>
          </w:p>
          <w:p>
            <w:pPr>
              <w:spacing w:after="40"/>
            </w:pPr>
            <w:r>
              <w:rPr>
                <w:rFonts w:ascii="Consolas" w:cs="Consolas" w:eastAsia="Consolas" w:hAnsi="Consolas"/>
                <w:color w:val="1D2B4E"/>
                <w:sz w:val="19"/>
                <w:szCs w:val="19"/>
              </w:rPr>
              <w:t xml:space="preserve">/verify 483920</w:t>
            </w:r>
          </w:p>
          <w:p>
            <w:pPr>
              <w:spacing w:after="40"/>
            </w:pPr>
            <w:r>
              <w:rPr>
                <w:rFonts w:ascii="Consolas" w:cs="Consolas" w:eastAsia="Consolas" w:hAnsi="Consolas"/>
                <w:color w:val="1D2B4E"/>
                <w:sz w:val="19"/>
                <w:szCs w:val="19"/>
              </w:rPr>
              <w:t xml:space="preserve">/research sglcarbon.com</w:t>
            </w:r>
          </w:p>
          <w:p>
            <w:pPr>
              <w:spacing w:after="0"/>
            </w:pPr>
            <w:r>
              <w:rPr>
                <w:rFonts w:ascii="Consolas" w:cs="Consolas" w:eastAsia="Consolas" w:hAnsi="Consolas"/>
                <w:color w:val="1D2B4E"/>
                <w:sz w:val="19"/>
                <w:szCs w:val="19"/>
              </w:rPr>
              <w:t xml:space="preserve">…or just type your question.</w:t>
            </w:r>
          </w:p>
        </w:tc>
      </w:tr>
    </w:tbl>
    <w:p>
      <w:pPr>
        <w:spacing w:after="120"/>
      </w:pPr>
    </w:p>
    <w:p>
      <w:pPr>
        <w:pStyle w:val="Heading2"/>
        <w:spacing w:after="140" w:before="280"/>
      </w:pPr>
      <w:r>
        <w:rPr>
          <w:rFonts w:ascii="Calibri" w:cs="Calibri" w:eastAsia="Calibri" w:hAnsi="Calibri"/>
          <w:b/>
          <w:bCs/>
          <w:color w:val="1D2B4E"/>
          <w:sz w:val="25"/>
          <w:szCs w:val="25"/>
        </w:rPr>
        <w:t xml:space="preserve">8.3 Command reference</w:t>
      </w:r>
    </w:p>
    <w:tbl>
      <w:tblPr>
        <w:tblW w:type="dxa" w:w="9638"/>
        <w:tblBorders>
          <w:top w:val="single" w:color="D8E3E3" w:sz="2"/>
          <w:left w:val="single" w:color="D8E3E3" w:sz="2"/>
          <w:bottom w:val="single" w:color="D8E3E3" w:sz="2"/>
          <w:right w:val="single" w:color="D8E3E3" w:sz="2"/>
          <w:insideH w:val="single" w:color="D8E3E3" w:sz="2"/>
          <w:insideV w:val="single" w:color="D8E3E3" w:sz="2"/>
        </w:tblBorders>
      </w:tblPr>
      <w:tblGrid>
        <w:gridCol w:w="3277"/>
        <w:gridCol w:w="6361"/>
      </w:tblGrid>
      <w:tr>
        <w:trPr>
          <w:tblHeader/>
        </w:trPr>
        <w:tc>
          <w:tcPr>
            <w:tcW w:type="dxa" w:w="3277"/>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Command</w:t>
            </w:r>
          </w:p>
        </w:tc>
        <w:tc>
          <w:tcPr>
            <w:tcW w:type="dxa" w:w="6361"/>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What it does</w:t>
            </w:r>
          </w:p>
        </w:tc>
      </w:tr>
      <w:tr>
        <w:tc>
          <w:tcPr>
            <w:tcW w:type="dxa" w:w="3277"/>
            <w:shd w:fill="F2F7F7"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/start</w:t>
            </w:r>
          </w:p>
        </w:tc>
        <w:tc>
          <w:tcPr>
            <w:tcW w:type="dxa" w:w="6361"/>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Shows the welcome and help text.</w:t>
            </w:r>
          </w:p>
        </w:tc>
      </w:tr>
      <w:tr>
        <w:tc>
          <w:tcPr>
            <w:tcW w:type="dxa" w:w="3277"/>
            <w:shd w:fill="FFFFFF"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/auth &lt;email&gt; &lt;password&gt;</w:t>
            </w:r>
          </w:p>
        </w:tc>
        <w:tc>
          <w:tcPr>
            <w:tcW w:type="dxa" w:w="6361"/>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Step 1 of login. Sends a code to your email.</w:t>
            </w:r>
          </w:p>
        </w:tc>
      </w:tr>
      <w:tr>
        <w:tc>
          <w:tcPr>
            <w:tcW w:type="dxa" w:w="3277"/>
            <w:shd w:fill="F2F7F7"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/verify &lt;code&gt;</w:t>
            </w:r>
          </w:p>
        </w:tc>
        <w:tc>
          <w:tcPr>
            <w:tcW w:type="dxa" w:w="6361"/>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Step 2 of login. The 6 digits from that email.</w:t>
            </w:r>
          </w:p>
        </w:tc>
      </w:tr>
      <w:tr>
        <w:tc>
          <w:tcPr>
            <w:tcW w:type="dxa" w:w="3277"/>
            <w:shd w:fill="FFFFFF"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/assess &lt;company&gt;</w:t>
            </w:r>
          </w:p>
        </w:tc>
        <w:tc>
          <w:tcPr>
            <w:tcW w:type="dxa" w:w="6361"/>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Runs an assessment. Asks for the language.</w:t>
            </w:r>
          </w:p>
        </w:tc>
      </w:tr>
      <w:tr>
        <w:tc>
          <w:tcPr>
            <w:tcW w:type="dxa" w:w="3277"/>
            <w:shd w:fill="F2F7F7"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/assess &lt;company&gt; --lang de</w:t>
            </w:r>
          </w:p>
        </w:tc>
        <w:tc>
          <w:tcPr>
            <w:tcW w:type="dxa" w:w="6361"/>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Runs it straight away in German (or --lang en).</w:t>
            </w:r>
          </w:p>
        </w:tc>
      </w:tr>
      <w:tr>
        <w:tc>
          <w:tcPr>
            <w:tcW w:type="dxa" w:w="3277"/>
            <w:shd w:fill="FFFFFF" w:color="auto" w:val="clear"/>
            <w:tcMar>
              <w:top w:type="dxa" w:w="90"/>
              <w:left w:type="dxa" w:w="130"/>
              <w:bottom w:type="dxa" w:w="90"/>
              <w:right w:type="dxa" w:w="130"/>
            </w:tcMar>
          </w:tcPr>
          <w:p>
            <w:pPr>
              <w:spacing w:after="0" w:line="264"/>
            </w:pPr>
            <w:r>
              <w:rPr>
                <w:rFonts w:ascii="Consolas" w:cs="Consolas" w:eastAsia="Consolas" w:hAnsi="Consolas"/>
                <w:color w:val="1D2B4E"/>
                <w:sz w:val="19"/>
                <w:szCs w:val="19"/>
              </w:rPr>
              <w:t xml:space="preserve">/research &lt;company&gt;</w:t>
            </w:r>
          </w:p>
        </w:tc>
        <w:tc>
          <w:tcPr>
            <w:tcW w:type="dxa" w:w="6361"/>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Cassandra only. Live research on a company.</w:t>
            </w:r>
          </w:p>
        </w:tc>
      </w:tr>
    </w:tbl>
    <w:p>
      <w:pPr>
        <w:pStyle w:val="Heading1"/>
        <w:pageBreakBefore/>
        <w:spacing w:after="180" w:before="0"/>
      </w:pPr>
      <w:r>
        <w:rPr>
          <w:rFonts w:ascii="Calibri" w:cs="Calibri" w:eastAsia="Calibri" w:hAnsi="Calibri"/>
          <w:b/>
          <w:bCs/>
          <w:color w:val="0C544E"/>
          <w:sz w:val="32"/>
          <w:szCs w:val="32"/>
        </w:rPr>
        <w:t xml:space="preserve">9. When something goes wrong</w:t>
      </w:r>
    </w:p>
    <w:tbl>
      <w:tblPr>
        <w:tblW w:type="dxa" w:w="9638"/>
        <w:tblBorders>
          <w:top w:val="single" w:color="D8E3E3" w:sz="2"/>
          <w:left w:val="single" w:color="D8E3E3" w:sz="2"/>
          <w:bottom w:val="single" w:color="D8E3E3" w:sz="2"/>
          <w:right w:val="single" w:color="D8E3E3" w:sz="2"/>
          <w:insideH w:val="single" w:color="D8E3E3" w:sz="2"/>
          <w:insideV w:val="single" w:color="D8E3E3" w:sz="2"/>
        </w:tblBorders>
      </w:tblPr>
      <w:tblGrid>
        <w:gridCol w:w="3277"/>
        <w:gridCol w:w="6361"/>
      </w:tblGrid>
      <w:tr>
        <w:trPr>
          <w:tblHeader/>
        </w:trPr>
        <w:tc>
          <w:tcPr>
            <w:tcW w:type="dxa" w:w="3277"/>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What you see</w:t>
            </w:r>
          </w:p>
        </w:tc>
        <w:tc>
          <w:tcPr>
            <w:tcW w:type="dxa" w:w="6361"/>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What to do</w:t>
            </w:r>
          </w:p>
        </w:tc>
      </w:tr>
      <w:tr>
        <w:tc>
          <w:tcPr>
            <w:tcW w:type="dxa" w:w="3277"/>
            <w:shd w:fill="F2F7F7"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"Access denied" at login</w:t>
            </w:r>
          </w:p>
        </w:tc>
        <w:tc>
          <w:tcPr>
            <w:tcW w:type="dxa" w:w="6361"/>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Check your email address character by character — it must be firstname.lastname@colt.net. If that is right, the shared password is wrong or has been changed.</w:t>
            </w:r>
          </w:p>
        </w:tc>
      </w:tr>
      <w:tr>
        <w:tc>
          <w:tcPr>
            <w:tcW w:type="dxa" w:w="3277"/>
            <w:shd w:fill="FFFFFF"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"Account locked"</w:t>
            </w:r>
          </w:p>
        </w:tc>
        <w:tc>
          <w:tcPr>
            <w:tcW w:type="dxa" w:w="6361"/>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Five wrong passwords. Wait 15 minutes. There is no override.</w:t>
            </w:r>
          </w:p>
        </w:tc>
      </w:tr>
      <w:tr>
        <w:tc>
          <w:tcPr>
            <w:tcW w:type="dxa" w:w="3277"/>
            <w:shd w:fill="F2F7F7"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The code never arrives</w:t>
            </w:r>
          </w:p>
        </w:tc>
        <w:tc>
          <w:tcPr>
            <w:tcW w:type="dxa" w:w="6361"/>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Check spam. If still nothing, your address may be mistyped — restart with "← Use a different account".</w:t>
            </w:r>
          </w:p>
        </w:tc>
      </w:tr>
      <w:tr>
        <w:tc>
          <w:tcPr>
            <w:tcW w:type="dxa" w:w="3277"/>
            <w:shd w:fill="FFFFFF"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"Invalid or expired code"</w:t>
            </w:r>
          </w:p>
        </w:tc>
        <w:tc>
          <w:tcPr>
            <w:tcW w:type="dxa" w:w="6361"/>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Codes last 10 minutes and allow 5 tries. Start the login again for a fresh one.</w:t>
            </w:r>
          </w:p>
        </w:tc>
      </w:tr>
      <w:tr>
        <w:tc>
          <w:tcPr>
            <w:tcW w:type="dxa" w:w="3277"/>
            <w:shd w:fill="F2F7F7"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Bounced back to the login screen</w:t>
            </w:r>
          </w:p>
        </w:tc>
        <w:tc>
          <w:tcPr>
            <w:tcW w:type="dxa" w:w="6361"/>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Your 12-hour session expired. Log in again; nothing is lost.</w:t>
            </w:r>
          </w:p>
        </w:tc>
      </w:tr>
      <w:tr>
        <w:tc>
          <w:tcPr>
            <w:tcW w:type="dxa" w:w="3277"/>
            <w:shd w:fill="FFFFFF"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The run seems stuck</w:t>
            </w:r>
          </w:p>
        </w:tc>
        <w:tc>
          <w:tcPr>
            <w:tcW w:type="dxa" w:w="6361"/>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Watch the log, not the bar. Large estates genuinely take several minutes. After 5 minutes the screen explains what is happening.</w:t>
            </w:r>
          </w:p>
        </w:tc>
      </w:tr>
      <w:tr>
        <w:tc>
          <w:tcPr>
            <w:tcW w:type="dxa" w:w="3277"/>
            <w:shd w:fill="F2F7F7"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"Connection dropped — reconnecting"</w:t>
            </w:r>
          </w:p>
        </w:tc>
        <w:tc>
          <w:tcPr>
            <w:tcW w:type="dxa" w:w="6361"/>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Nothing to do. The run continues on the server and the page re-attaches by itself.</w:t>
            </w:r>
          </w:p>
        </w:tc>
      </w:tr>
      <w:tr>
        <w:tc>
          <w:tcPr>
            <w:tcW w:type="dxa" w:w="3277"/>
            <w:shd w:fill="FFFFFF"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A warning about switching models</w:t>
            </w:r>
          </w:p>
        </w:tc>
        <w:tc>
          <w:tcPr>
            <w:tcW w:type="dxa" w:w="6361"/>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Normal and harmless. One AI provider was slow, so it moved to a backup. The deck is still valid.</w:t>
            </w:r>
          </w:p>
        </w:tc>
      </w:tr>
      <w:tr>
        <w:tc>
          <w:tcPr>
            <w:tcW w:type="dxa" w:w="3277"/>
            <w:shd w:fill="F2F7F7"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Only three decks appeared</w:t>
            </w:r>
          </w:p>
        </w:tc>
        <w:tc>
          <w:tcPr>
            <w:tcW w:type="dxa" w:w="6361"/>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AI enrichment did not complete. The three decks are valid; re-run later if you want the AI prose and the DELTAS deck.</w:t>
            </w:r>
          </w:p>
        </w:tc>
      </w:tr>
      <w:tr>
        <w:tc>
          <w:tcPr>
            <w:tcW w:type="dxa" w:w="3277"/>
            <w:shd w:fill="FFFFFF"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The findings look thin</w:t>
            </w:r>
          </w:p>
        </w:tc>
        <w:tc>
          <w:tcPr>
            <w:tcW w:type="dxa" w:w="6361"/>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Often a CDN hiding the estate. Re-run from Telegram with --org or --domain hints (§8.3), or try the exact legal entity name.</w:t>
            </w:r>
          </w:p>
        </w:tc>
      </w:tr>
      <w:tr>
        <w:tc>
          <w:tcPr>
            <w:tcW w:type="dxa" w:w="3277"/>
            <w:shd w:fill="F2F7F7"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A slide says "unknown"</w:t>
            </w:r>
          </w:p>
        </w:tc>
        <w:tc>
          <w:tcPr>
            <w:tcW w:type="dxa" w:w="6361"/>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A data source was unreachable. The engine deliberately reports unknown rather than inventing a weakness — do not present that slide as a finding.</w:t>
            </w:r>
          </w:p>
        </w:tc>
      </w:tr>
      <w:tr>
        <w:tc>
          <w:tcPr>
            <w:tcW w:type="dxa" w:w="3277"/>
            <w:shd w:fill="FFFFFF"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You cannot download someone else's deck</w:t>
            </w:r>
          </w:p>
        </w:tc>
        <w:tc>
          <w:tcPr>
            <w:tcW w:type="dxa" w:w="6361"/>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Working as intended. Decks are locked to whoever ran them.</w:t>
            </w:r>
          </w:p>
        </w:tc>
      </w:tr>
    </w:tbl>
    <w:p>
      <w:pPr>
        <w:spacing w:after="160"/>
      </w:pPr>
    </w:p>
    <w:tbl>
      <w:tblPr>
        <w:tblW w:type="dxa" w:w="9638"/>
        <w:tblBorders>
          <w:top w:val="single" w:color="D8E3E3" w:sz="2"/>
          <w:left w:val="single" w:color="00B2A9" w:sz="24"/>
          <w:bottom w:val="single" w:color="D8E3E3" w:sz="2"/>
          <w:right w:val="single" w:color="D8E3E3" w:sz="2"/>
          <w:insideH w:val="none" w:color="FFFFFF" w:sz="0"/>
          <w:insideV w:val="none" w:color="FFFFFF" w:sz="0"/>
        </w:tblBorders>
      </w:tblPr>
      <w:tblGrid>
        <w:gridCol w:w="9638"/>
      </w:tblGrid>
      <w:tr>
        <w:tc>
          <w:tcPr>
            <w:tcW w:type="dxa" w:w="9638"/>
            <w:shd w:fill="F2F7F7" w:color="auto" w:val="clear"/>
            <w:tcMar>
              <w:top w:type="dxa" w:w="140"/>
              <w:left w:type="dxa" w:w="200"/>
              <w:bottom w:type="dxa" w:w="140"/>
              <w:right w:type="dxa" w:w="160"/>
            </w:tcMar>
          </w:tcPr>
          <w:p>
            <w:pPr>
              <w:spacing w:after="60"/>
            </w:pPr>
            <w:r>
              <w:rPr>
                <w:rFonts w:ascii="Calibri" w:cs="Calibri" w:eastAsia="Calibri" w:hAnsi="Calibri"/>
                <w:b/>
                <w:bCs/>
                <w:color w:val="00B2A9"/>
                <w:sz w:val="21"/>
                <w:szCs w:val="21"/>
              </w:rPr>
              <w:t xml:space="preserve">Still stuck?</w:t>
            </w:r>
          </w:p>
          <w:p>
            <w:pPr>
              <w:spacing w:after="0" w:line="276"/>
            </w:pPr>
            <w:r>
              <w:rPr>
                <w:rFonts w:ascii="Calibri" w:cs="Calibri" w:eastAsia="Calibri" w:hAnsi="Calibri"/>
                <w:color w:val="1D2B4E"/>
                <w:sz w:val="20"/>
                <w:szCs w:val="20"/>
              </w:rPr>
              <w:t xml:space="preserve">Email feranicus@s4biz.io with the company name you tried, the time, and roughly what the log said. Every run is logged server-side, so it can be traced.</w:t>
            </w:r>
          </w:p>
        </w:tc>
      </w:tr>
    </w:tbl>
    <w:p>
      <w:pPr>
        <w:pStyle w:val="Heading1"/>
        <w:pageBreakBefore/>
        <w:spacing w:after="180" w:before="0"/>
      </w:pPr>
      <w:r>
        <w:rPr>
          <w:rFonts w:ascii="Calibri" w:cs="Calibri" w:eastAsia="Calibri" w:hAnsi="Calibri"/>
          <w:b/>
          <w:bCs/>
          <w:color w:val="0C544E"/>
          <w:sz w:val="32"/>
          <w:szCs w:val="32"/>
        </w:rPr>
        <w:t xml:space="preserve">10. Security and data protection</w:t>
      </w:r>
    </w:p>
    <w:p>
      <w:pPr>
        <w:spacing w:after="120" w:before="0" w:line="276"/>
      </w:pPr>
      <w:r>
        <w:rPr>
          <w:rFonts w:ascii="Calibri" w:cs="Calibri" w:eastAsia="Calibri" w:hAnsi="Calibri"/>
          <w:color w:val="1D2B4E"/>
          <w:sz w:val="21"/>
          <w:szCs w:val="21"/>
        </w:rPr>
        <w:t xml:space="preserve">Worth knowing, because customers ask.</w:t>
      </w:r>
    </w:p>
    <w:p>
      <w:pPr>
        <w:spacing w:after="50"/>
      </w:pPr>
    </w:p>
    <w:p>
      <w:pPr>
        <w:pStyle w:val="Heading2"/>
        <w:spacing w:after="140" w:before="280"/>
      </w:pPr>
      <w:r>
        <w:rPr>
          <w:rFonts w:ascii="Calibri" w:cs="Calibri" w:eastAsia="Calibri" w:hAnsi="Calibri"/>
          <w:b/>
          <w:bCs/>
          <w:color w:val="1D2B4E"/>
          <w:sz w:val="25"/>
          <w:szCs w:val="25"/>
        </w:rPr>
        <w:t xml:space="preserve">How access is protected</w:t>
      </w:r>
    </w:p>
    <w:p>
      <w:pPr>
        <w:pStyle w:val="ListParagraph"/>
        <w:numPr>
          <w:ilvl w:val="0"/>
          <w:numId w:val="3"/>
        </w:numPr>
        <w:spacing w:after="70" w:line="276"/>
      </w:pPr>
      <w:r>
        <w:rPr>
          <w:rFonts w:ascii="Calibri" w:cs="Calibri" w:eastAsia="Calibri" w:hAnsi="Calibri"/>
          <w:color w:val="1D2B4E"/>
          <w:sz w:val="21"/>
          <w:szCs w:val="21"/>
        </w:rPr>
        <w:t xml:space="preserve">Nobody can register — your address must already be on the allow-list.</w:t>
      </w:r>
    </w:p>
    <w:p>
      <w:pPr>
        <w:pStyle w:val="ListParagraph"/>
        <w:numPr>
          <w:ilvl w:val="0"/>
          <w:numId w:val="3"/>
        </w:numPr>
        <w:spacing w:after="70" w:line="276"/>
      </w:pPr>
      <w:r>
        <w:rPr>
          <w:rFonts w:ascii="Calibri" w:cs="Calibri" w:eastAsia="Calibri" w:hAnsi="Calibri"/>
          <w:color w:val="1D2B4E"/>
          <w:sz w:val="21"/>
          <w:szCs w:val="21"/>
        </w:rPr>
        <w:t xml:space="preserve">Two factors every time: the shared password plus a fresh code to your inbox. A leaked password alone is useless.</w:t>
      </w:r>
    </w:p>
    <w:p>
      <w:pPr>
        <w:pStyle w:val="ListParagraph"/>
        <w:numPr>
          <w:ilvl w:val="0"/>
          <w:numId w:val="3"/>
        </w:numPr>
        <w:spacing w:after="70" w:line="276"/>
      </w:pPr>
      <w:r>
        <w:rPr>
          <w:rFonts w:ascii="Calibri" w:cs="Calibri" w:eastAsia="Calibri" w:hAnsi="Calibri"/>
          <w:color w:val="1D2B4E"/>
          <w:sz w:val="21"/>
          <w:szCs w:val="21"/>
        </w:rPr>
        <w:t xml:space="preserve">Five wrong attempts locks the account for 15 minutes; sessions expire after 12 hours.</w:t>
      </w:r>
    </w:p>
    <w:p>
      <w:pPr>
        <w:pStyle w:val="ListParagraph"/>
        <w:numPr>
          <w:ilvl w:val="0"/>
          <w:numId w:val="3"/>
        </w:numPr>
        <w:spacing w:after="70" w:line="276"/>
      </w:pPr>
      <w:r>
        <w:rPr>
          <w:rFonts w:ascii="Calibri" w:cs="Calibri" w:eastAsia="Calibri" w:hAnsi="Calibri"/>
          <w:color w:val="1D2B4E"/>
          <w:sz w:val="21"/>
          <w:szCs w:val="21"/>
        </w:rPr>
        <w:t xml:space="preserve">Your decks are yours — downloads are locked to the account that generated them.</w:t>
      </w:r>
    </w:p>
    <w:p>
      <w:pPr>
        <w:pStyle w:val="ListParagraph"/>
        <w:numPr>
          <w:ilvl w:val="0"/>
          <w:numId w:val="3"/>
        </w:numPr>
        <w:spacing w:after="70" w:line="276"/>
      </w:pPr>
      <w:r>
        <w:rPr>
          <w:rFonts w:ascii="Calibri" w:cs="Calibri" w:eastAsia="Calibri" w:hAnsi="Calibri"/>
          <w:color w:val="1D2B4E"/>
          <w:sz w:val="21"/>
          <w:szCs w:val="21"/>
        </w:rPr>
        <w:t xml:space="preserve">The site is monitored continuously for attacks, and patched automatically.</w:t>
      </w:r>
    </w:p>
    <w:p>
      <w:pPr>
        <w:spacing w:after="70"/>
      </w:pPr>
    </w:p>
    <w:p>
      <w:pPr>
        <w:pStyle w:val="Heading2"/>
        <w:spacing w:after="140" w:before="280"/>
      </w:pPr>
      <w:r>
        <w:rPr>
          <w:rFonts w:ascii="Calibri" w:cs="Calibri" w:eastAsia="Calibri" w:hAnsi="Calibri"/>
          <w:b/>
          <w:bCs/>
          <w:color w:val="1D2B4E"/>
          <w:sz w:val="25"/>
          <w:szCs w:val="25"/>
        </w:rPr>
        <w:t xml:space="preserve">Where the data lives</w:t>
      </w:r>
    </w:p>
    <w:p>
      <w:pPr>
        <w:pStyle w:val="ListParagraph"/>
        <w:numPr>
          <w:ilvl w:val="0"/>
          <w:numId w:val="3"/>
        </w:numPr>
        <w:spacing w:after="70" w:line="276"/>
      </w:pPr>
      <w:r>
        <w:rPr>
          <w:rFonts w:ascii="Calibri" w:cs="Calibri" w:eastAsia="Calibri" w:hAnsi="Calibri"/>
          <w:color w:val="1D2B4E"/>
          <w:sz w:val="21"/>
          <w:szCs w:val="21"/>
        </w:rPr>
        <w:t xml:space="preserve">Everything — app, database, session, documents and logs — runs on one server in Frankfurt am Main, Germany. Nothing is replicated outside the EU.</w:t>
      </w:r>
    </w:p>
    <w:p>
      <w:pPr>
        <w:pStyle w:val="ListParagraph"/>
        <w:numPr>
          <w:ilvl w:val="0"/>
          <w:numId w:val="3"/>
        </w:numPr>
        <w:spacing w:after="70" w:line="276"/>
      </w:pPr>
      <w:r>
        <w:rPr>
          <w:rFonts w:ascii="Calibri" w:cs="Calibri" w:eastAsia="Calibri" w:hAnsi="Calibri"/>
          <w:color w:val="1D2B4E"/>
          <w:sz w:val="21"/>
          <w:szCs w:val="21"/>
        </w:rPr>
        <w:t xml:space="preserve">One exception: your email address goes to the Google Gmail API, which sends your code and the operator's daily report. Covered by the EU-US Data Privacy Framework.</w:t>
      </w:r>
    </w:p>
    <w:p>
      <w:pPr>
        <w:spacing w:after="70"/>
      </w:pPr>
    </w:p>
    <w:p>
      <w:pPr>
        <w:pStyle w:val="Heading2"/>
        <w:spacing w:after="140" w:before="280"/>
      </w:pPr>
      <w:r>
        <w:rPr>
          <w:rFonts w:ascii="Calibri" w:cs="Calibri" w:eastAsia="Calibri" w:hAnsi="Calibri"/>
          <w:b/>
          <w:bCs/>
          <w:color w:val="1D2B4E"/>
          <w:sz w:val="25"/>
          <w:szCs w:val="25"/>
        </w:rPr>
        <w:t xml:space="preserve">What is collected about you</w:t>
      </w:r>
    </w:p>
    <w:tbl>
      <w:tblPr>
        <w:tblW w:type="dxa" w:w="9638"/>
        <w:tblBorders>
          <w:top w:val="single" w:color="D8E3E3" w:sz="2"/>
          <w:left w:val="single" w:color="D8E3E3" w:sz="2"/>
          <w:bottom w:val="single" w:color="D8E3E3" w:sz="2"/>
          <w:right w:val="single" w:color="D8E3E3" w:sz="2"/>
          <w:insideH w:val="single" w:color="D8E3E3" w:sz="2"/>
          <w:insideV w:val="single" w:color="D8E3E3" w:sz="2"/>
        </w:tblBorders>
      </w:tblPr>
      <w:tblGrid>
        <w:gridCol w:w="2891"/>
        <w:gridCol w:w="3855"/>
        <w:gridCol w:w="2892"/>
      </w:tblGrid>
      <w:tr>
        <w:trPr>
          <w:tblHeader/>
        </w:trPr>
        <w:tc>
          <w:tcPr>
            <w:tcW w:type="dxa" w:w="2891"/>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Data</w:t>
            </w:r>
          </w:p>
        </w:tc>
        <w:tc>
          <w:tcPr>
            <w:tcW w:type="dxa" w:w="3855"/>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Why</w:t>
            </w:r>
          </w:p>
        </w:tc>
        <w:tc>
          <w:tcPr>
            <w:tcW w:type="dxa" w:w="2892"/>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Kept for</w:t>
            </w:r>
          </w:p>
        </w:tc>
      </w:tr>
      <w:tr>
        <w:tc>
          <w:tcPr>
            <w:tcW w:type="dxa" w:w="2891"/>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Your email address</w:t>
            </w:r>
          </w:p>
        </w:tc>
        <w:tc>
          <w:tcPr>
            <w:tcW w:type="dxa" w:w="3855"/>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Access control and 2FA</w:t>
            </w:r>
          </w:p>
        </w:tc>
        <w:tc>
          <w:tcPr>
            <w:tcW w:type="dxa" w:w="2892"/>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As long as you have access</w:t>
            </w:r>
          </w:p>
        </w:tc>
      </w:tr>
      <w:tr>
        <w:tc>
          <w:tcPr>
            <w:tcW w:type="dxa" w:w="2891"/>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IP, time, browser, device, country</w:t>
            </w:r>
          </w:p>
        </w:tc>
        <w:tc>
          <w:tcPr>
            <w:tcW w:type="dxa" w:w="3855"/>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Attack detection and abuse prevention</w:t>
            </w:r>
          </w:p>
        </w:tc>
        <w:tc>
          <w:tcPr>
            <w:tcW w:type="dxa" w:w="2892"/>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Up to 30 days</w:t>
            </w:r>
          </w:p>
        </w:tc>
      </w:tr>
      <w:tr>
        <w:tc>
          <w:tcPr>
            <w:tcW w:type="dxa" w:w="2891"/>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Companies you assessed, documents</w:t>
            </w:r>
          </w:p>
        </w:tc>
        <w:tc>
          <w:tcPr>
            <w:tcW w:type="dxa" w:w="3855"/>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Delivery and traceability</w:t>
            </w:r>
          </w:p>
        </w:tc>
        <w:tc>
          <w:tcPr>
            <w:tcW w:type="dxa" w:w="2892"/>
            <w:shd w:fill="F2F7F7"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90 days</w:t>
            </w:r>
          </w:p>
        </w:tc>
      </w:tr>
      <w:tr>
        <w:tc>
          <w:tcPr>
            <w:tcW w:type="dxa" w:w="2891"/>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Security alerts</w:t>
            </w:r>
          </w:p>
        </w:tc>
        <w:tc>
          <w:tcPr>
            <w:tcW w:type="dxa" w:w="3855"/>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Incident response</w:t>
            </w:r>
          </w:p>
        </w:tc>
        <w:tc>
          <w:tcPr>
            <w:tcW w:type="dxa" w:w="2892"/>
            <w:shd w:fill="FFFFFF" w:color="auto" w:val="clear"/>
            <w:tcMar>
              <w:top w:type="dxa" w:w="90"/>
              <w:left w:type="dxa" w:w="130"/>
              <w:bottom w:type="dxa" w:w="90"/>
              <w:right w:type="dxa" w:w="130"/>
            </w:tcMar>
          </w:tcPr>
          <w:p>
            <w:pPr>
              <w:spacing w:after="0" w:line="264"/>
            </w:pPr>
            <w:r>
              <w:rPr>
                <w:rFonts w:ascii="Calibri" w:cs="Calibri" w:eastAsia="Calibri" w:hAnsi="Calibri"/>
                <w:color w:val="1D2B4E"/>
                <w:sz w:val="19"/>
                <w:szCs w:val="19"/>
              </w:rPr>
              <w:t xml:space="preserve">Up to 30 days</w:t>
            </w:r>
          </w:p>
        </w:tc>
      </w:tr>
    </w:tbl>
    <w:p>
      <w:pPr>
        <w:spacing w:after="70"/>
      </w:pPr>
    </w:p>
    <w:p>
      <w:pPr>
        <w:pStyle w:val="ListParagraph"/>
        <w:numPr>
          <w:ilvl w:val="0"/>
          <w:numId w:val="3"/>
        </w:numPr>
        <w:spacing w:after="70" w:line="276"/>
      </w:pPr>
      <w:r>
        <w:rPr>
          <w:rFonts w:ascii="Calibri" w:cs="Calibri" w:eastAsia="Calibri" w:hAnsi="Calibri"/>
          <w:color w:val="1D2B4E"/>
          <w:sz w:val="21"/>
          <w:szCs w:val="21"/>
        </w:rPr>
        <w:t xml:space="preserve">No ad cookies, no cross-site tracking, no profiling, no automated decisions about you. The only cookie keeps you logged in.</w:t>
      </w:r>
    </w:p>
    <w:p>
      <w:pPr>
        <w:pStyle w:val="ListParagraph"/>
        <w:numPr>
          <w:ilvl w:val="0"/>
          <w:numId w:val="3"/>
        </w:numPr>
        <w:spacing w:after="70" w:line="276"/>
      </w:pPr>
      <w:r>
        <w:rPr>
          <w:rFonts w:ascii="Calibri" w:cs="Calibri" w:eastAsia="Calibri" w:hAnsi="Calibri"/>
          <w:color w:val="1D2B4E"/>
          <w:sz w:val="21"/>
          <w:szCs w:val="21"/>
        </w:rPr>
        <w:t xml:space="preserve">Location is recorded at country level only, from a local offline database.</w:t>
      </w:r>
    </w:p>
    <w:p>
      <w:pPr>
        <w:spacing w:after="70"/>
      </w:pPr>
    </w:p>
    <w:p>
      <w:pPr>
        <w:pStyle w:val="Heading2"/>
        <w:spacing w:after="140" w:before="280"/>
      </w:pPr>
      <w:r>
        <w:rPr>
          <w:rFonts w:ascii="Calibri" w:cs="Calibri" w:eastAsia="Calibri" w:hAnsi="Calibri"/>
          <w:b/>
          <w:bCs/>
          <w:color w:val="1D2B4E"/>
          <w:sz w:val="25"/>
          <w:szCs w:val="25"/>
        </w:rPr>
        <w:t xml:space="preserve">What happens to the assessed company's data</w:t>
      </w:r>
    </w:p>
    <w:p>
      <w:pPr>
        <w:spacing w:after="60" w:before="0" w:line="276"/>
      </w:pPr>
      <w:r>
        <w:rPr>
          <w:rFonts w:ascii="Calibri" w:cs="Calibri" w:eastAsia="Calibri" w:hAnsi="Calibri"/>
          <w:color w:val="1D2B4E"/>
          <w:sz w:val="21"/>
          <w:szCs w:val="21"/>
        </w:rPr>
        <w:t xml:space="preserve">This matters when a customer asks whether you "scanned" them.</w:t>
      </w:r>
    </w:p>
    <w:p>
      <w:pPr>
        <w:pStyle w:val="ListParagraph"/>
        <w:numPr>
          <w:ilvl w:val="0"/>
          <w:numId w:val="3"/>
        </w:numPr>
        <w:spacing w:after="70" w:line="276"/>
      </w:pPr>
      <w:r>
        <w:rPr>
          <w:rFonts w:ascii="Calibri" w:cs="Calibri" w:eastAsia="Calibri" w:hAnsi="Calibri"/>
          <w:color w:val="1D2B4E"/>
          <w:sz w:val="21"/>
          <w:szCs w:val="21"/>
        </w:rPr>
        <w:t xml:space="preserve">No port scanning, no vulnerability probing, no login attempts. It reads public sources any researcher could look up, and at most fetches the site's public icon.</w:t>
      </w:r>
    </w:p>
    <w:p>
      <w:pPr>
        <w:pStyle w:val="ListParagraph"/>
        <w:numPr>
          <w:ilvl w:val="0"/>
          <w:numId w:val="3"/>
        </w:numPr>
        <w:spacing w:after="70" w:line="276"/>
      </w:pPr>
      <w:r>
        <w:rPr>
          <w:rFonts w:ascii="Calibri" w:cs="Calibri" w:eastAsia="Calibri" w:hAnsi="Calibri"/>
          <w:color w:val="1D2B4E"/>
          <w:sz w:val="21"/>
          <w:szCs w:val="21"/>
        </w:rPr>
        <w:t xml:space="preserve">Those sources receive only the company name or domain — never your identity, your email or your IP address.</w:t>
      </w:r>
    </w:p>
    <w:p>
      <w:pPr>
        <w:pStyle w:val="ListParagraph"/>
        <w:numPr>
          <w:ilvl w:val="0"/>
          <w:numId w:val="3"/>
        </w:numPr>
        <w:spacing w:after="70" w:line="276"/>
      </w:pPr>
      <w:r>
        <w:rPr>
          <w:rFonts w:ascii="Calibri" w:cs="Calibri" w:eastAsia="Calibri" w:hAnsi="Calibri"/>
          <w:color w:val="1D2B4E"/>
          <w:sz w:val="21"/>
          <w:szCs w:val="21"/>
        </w:rPr>
        <w:t xml:space="preserve">The companies assessed are organisations, not individuals — no personal data of theirs is involved.</w:t>
      </w:r>
    </w:p>
    <w:p>
      <w:pPr>
        <w:pStyle w:val="ListParagraph"/>
        <w:numPr>
          <w:ilvl w:val="0"/>
          <w:numId w:val="3"/>
        </w:numPr>
        <w:spacing w:after="70" w:line="276"/>
      </w:pPr>
      <w:r>
        <w:rPr>
          <w:rFonts w:ascii="Calibri" w:cs="Calibri" w:eastAsia="Calibri" w:hAnsi="Calibri"/>
          <w:color w:val="1D2B4E"/>
          <w:sz w:val="21"/>
          <w:szCs w:val="21"/>
        </w:rPr>
        <w:t xml:space="preserve">Full notice (DE/EN): </w:t>
      </w:r>
      <w:r>
        <w:rPr>
          <w:rFonts w:ascii="Calibri" w:cs="Calibri" w:eastAsia="Calibri" w:hAnsi="Calibri"/>
          <w:b/>
          <w:bCs/>
          <w:color w:val="1D2B4E"/>
          <w:sz w:val="21"/>
          <w:szCs w:val="21"/>
        </w:rPr>
        <w:t xml:space="preserve">www.cybergod.ai/privacy</w:t>
      </w:r>
      <w:r>
        <w:rPr>
          <w:rFonts w:ascii="Calibri" w:cs="Calibri" w:eastAsia="Calibri" w:hAnsi="Calibri"/>
          <w:color w:val="1D2B4E"/>
          <w:sz w:val="21"/>
          <w:szCs w:val="21"/>
        </w:rPr>
        <w:t xml:space="preserve"> · data-protection requests to feranicus@s4biz.io.</w:t>
      </w:r>
    </w:p>
    <w:p>
      <w:pPr>
        <w:pStyle w:val="Heading1"/>
        <w:pageBreakBefore/>
        <w:spacing w:after="180" w:before="0"/>
      </w:pPr>
      <w:r>
        <w:rPr>
          <w:rFonts w:ascii="Calibri" w:cs="Calibri" w:eastAsia="Calibri" w:hAnsi="Calibri"/>
          <w:b/>
          <w:bCs/>
          <w:color w:val="0C544E"/>
          <w:sz w:val="32"/>
          <w:szCs w:val="32"/>
        </w:rPr>
        <w:t xml:space="preserve">11. On your phone</w:t>
      </w:r>
    </w:p>
    <w:p>
      <w:pPr>
        <w:spacing w:after="120" w:before="0" w:line="276"/>
      </w:pPr>
      <w:r>
        <w:rPr>
          <w:rFonts w:ascii="Calibri" w:cs="Calibri" w:eastAsia="Calibri" w:hAnsi="Calibri"/>
          <w:color w:val="1D2B4E"/>
          <w:sz w:val="21"/>
          <w:szCs w:val="21"/>
        </w:rPr>
        <w:t xml:space="preserve">The web app is built for phones as well as laptops, and can be installed so it behaves like a normal app.</w:t>
      </w:r>
    </w:p>
    <w:p>
      <w:pPr>
        <w:spacing w:after="80"/>
      </w:pPr>
    </w:p>
    <w:p>
      <w:pPr>
        <w:pStyle w:val="Heading2"/>
        <w:spacing w:after="140" w:before="280"/>
      </w:pPr>
      <w:r>
        <w:rPr>
          <w:rFonts w:ascii="Calibri" w:cs="Calibri" w:eastAsia="Calibri" w:hAnsi="Calibri"/>
          <w:b/>
          <w:bCs/>
          <w:color w:val="1D2B4E"/>
          <w:sz w:val="25"/>
          <w:szCs w:val="25"/>
        </w:rPr>
        <w:t xml:space="preserve">Installing it</w:t>
      </w:r>
    </w:p>
    <w:p>
      <w:pPr>
        <w:pStyle w:val="Heading3"/>
        <w:spacing w:after="100" w:before="200"/>
      </w:pPr>
      <w:r>
        <w:rPr>
          <w:rFonts w:ascii="Calibri" w:cs="Calibri" w:eastAsia="Calibri" w:hAnsi="Calibri"/>
          <w:b/>
          <w:bCs/>
          <w:color w:val="00B2A9"/>
          <w:sz w:val="22"/>
          <w:szCs w:val="22"/>
        </w:rPr>
        <w:t xml:space="preserve">Android (Chrome)</w:t>
      </w:r>
    </w:p>
    <w:p>
      <w:pPr>
        <w:pStyle w:val="ListParagraph"/>
        <w:numPr>
          <w:ilvl w:val="0"/>
          <w:numId w:val="6"/>
        </w:numPr>
        <w:spacing w:after="80" w:line="276"/>
      </w:pPr>
      <w:r>
        <w:rPr>
          <w:rFonts w:ascii="Calibri" w:cs="Calibri" w:eastAsia="Calibri" w:hAnsi="Calibri"/>
          <w:color w:val="1D2B4E"/>
          <w:sz w:val="21"/>
          <w:szCs w:val="21"/>
        </w:rPr>
        <w:t xml:space="preserve">Open www.cybergod.ai in Chrome.</w:t>
      </w:r>
    </w:p>
    <w:p>
      <w:pPr>
        <w:pStyle w:val="ListParagraph"/>
        <w:numPr>
          <w:ilvl w:val="0"/>
          <w:numId w:val="6"/>
        </w:numPr>
        <w:spacing w:after="80" w:line="276"/>
      </w:pPr>
      <w:r>
        <w:rPr>
          <w:rFonts w:ascii="Calibri" w:cs="Calibri" w:eastAsia="Calibri" w:hAnsi="Calibri"/>
          <w:color w:val="1D2B4E"/>
          <w:sz w:val="21"/>
          <w:szCs w:val="21"/>
        </w:rPr>
        <w:t xml:space="preserve">Tap the three-dot menu -&gt; Install app (or "Add to Home screen").</w:t>
      </w:r>
    </w:p>
    <w:p>
      <w:pPr>
        <w:pStyle w:val="ListParagraph"/>
        <w:numPr>
          <w:ilvl w:val="0"/>
          <w:numId w:val="6"/>
        </w:numPr>
        <w:spacing w:after="80" w:line="276"/>
      </w:pPr>
      <w:r>
        <w:rPr>
          <w:rFonts w:ascii="Calibri" w:cs="Calibri" w:eastAsia="Calibri" w:hAnsi="Calibri"/>
          <w:color w:val="1D2B4E"/>
          <w:sz w:val="21"/>
          <w:szCs w:val="21"/>
        </w:rPr>
        <w:t xml:space="preserve">It gets its own icon and opens without browser bars.</w:t>
      </w:r>
    </w:p>
    <w:p>
      <w:pPr>
        <w:spacing w:after="80"/>
      </w:pPr>
    </w:p>
    <w:p>
      <w:pPr>
        <w:pStyle w:val="Heading3"/>
        <w:spacing w:after="100" w:before="200"/>
      </w:pPr>
      <w:r>
        <w:rPr>
          <w:rFonts w:ascii="Calibri" w:cs="Calibri" w:eastAsia="Calibri" w:hAnsi="Calibri"/>
          <w:b/>
          <w:bCs/>
          <w:color w:val="00B2A9"/>
          <w:sz w:val="22"/>
          <w:szCs w:val="22"/>
        </w:rPr>
        <w:t xml:space="preserve">iPhone (Safari)</w:t>
      </w:r>
    </w:p>
    <w:p>
      <w:pPr>
        <w:pStyle w:val="ListParagraph"/>
        <w:numPr>
          <w:ilvl w:val="0"/>
          <w:numId w:val="7"/>
        </w:numPr>
        <w:spacing w:after="80" w:line="276"/>
      </w:pPr>
      <w:r>
        <w:rPr>
          <w:rFonts w:ascii="Calibri" w:cs="Calibri" w:eastAsia="Calibri" w:hAnsi="Calibri"/>
          <w:color w:val="1D2B4E"/>
          <w:sz w:val="21"/>
          <w:szCs w:val="21"/>
        </w:rPr>
        <w:t xml:space="preserve">Open www.cybergod.ai in Safari.</w:t>
      </w:r>
    </w:p>
    <w:p>
      <w:pPr>
        <w:pStyle w:val="ListParagraph"/>
        <w:numPr>
          <w:ilvl w:val="0"/>
          <w:numId w:val="7"/>
        </w:numPr>
        <w:spacing w:after="80" w:line="276"/>
      </w:pPr>
      <w:r>
        <w:rPr>
          <w:rFonts w:ascii="Calibri" w:cs="Calibri" w:eastAsia="Calibri" w:hAnsi="Calibri"/>
          <w:color w:val="1D2B4E"/>
          <w:sz w:val="21"/>
          <w:szCs w:val="21"/>
        </w:rPr>
        <w:t xml:space="preserve">Tap Share → Add to Home Screen.</w:t>
      </w:r>
    </w:p>
    <w:p>
      <w:pPr>
        <w:pStyle w:val="ListParagraph"/>
        <w:numPr>
          <w:ilvl w:val="0"/>
          <w:numId w:val="7"/>
        </w:numPr>
        <w:spacing w:after="80" w:line="276"/>
      </w:pPr>
      <w:r>
        <w:rPr>
          <w:rFonts w:ascii="Calibri" w:cs="Calibri" w:eastAsia="Calibri" w:hAnsi="Calibri"/>
          <w:color w:val="1D2B4E"/>
          <w:sz w:val="21"/>
          <w:szCs w:val="21"/>
        </w:rPr>
        <w:t xml:space="preserve">Tap Add.</w:t>
      </w:r>
    </w:p>
    <w:p>
      <w:pPr>
        <w:spacing w:after="140"/>
      </w:pPr>
    </w:p>
    <w:p>
      <w:pPr>
        <w:pStyle w:val="Heading2"/>
        <w:spacing w:after="140" w:before="280"/>
      </w:pPr>
      <w:r>
        <w:rPr>
          <w:rFonts w:ascii="Calibri" w:cs="Calibri" w:eastAsia="Calibri" w:hAnsi="Calibri"/>
          <w:b/>
          <w:bCs/>
          <w:color w:val="1D2B4E"/>
          <w:sz w:val="25"/>
          <w:szCs w:val="25"/>
        </w:rPr>
        <w:t xml:space="preserve">Using it on a phone</w:t>
      </w:r>
    </w:p>
    <w:p>
      <w:pPr>
        <w:pStyle w:val="ListParagraph"/>
        <w:numPr>
          <w:ilvl w:val="0"/>
          <w:numId w:val="3"/>
        </w:numPr>
        <w:spacing w:after="70" w:line="276"/>
      </w:pPr>
      <w:r>
        <w:rPr>
          <w:rFonts w:ascii="Calibri" w:cs="Calibri" w:eastAsia="Calibri" w:hAnsi="Calibri"/>
          <w:color w:val="1D2B4E"/>
          <w:sz w:val="21"/>
          <w:szCs w:val="21"/>
        </w:rPr>
        <w:t xml:space="preserve">The menu becomes a bar along the bottom: Assess, Assistant, History.</w:t>
      </w:r>
    </w:p>
    <w:p>
      <w:pPr>
        <w:pStyle w:val="ListParagraph"/>
        <w:numPr>
          <w:ilvl w:val="0"/>
          <w:numId w:val="3"/>
        </w:numPr>
        <w:spacing w:after="70" w:line="276"/>
      </w:pPr>
      <w:r>
        <w:rPr>
          <w:rFonts w:ascii="Calibri" w:cs="Calibri" w:eastAsia="Calibri" w:hAnsi="Calibri"/>
          <w:color w:val="1D2B4E"/>
          <w:sz w:val="21"/>
          <w:szCs w:val="21"/>
        </w:rPr>
        <w:t xml:space="preserve">An assessment keeps running even if you lock the screen or switch apps — reopen the app and it re-attaches to the run in progress.</w:t>
      </w:r>
    </w:p>
    <w:p>
      <w:pPr>
        <w:pStyle w:val="ListParagraph"/>
        <w:numPr>
          <w:ilvl w:val="0"/>
          <w:numId w:val="3"/>
        </w:numPr>
        <w:spacing w:after="70" w:line="276"/>
      </w:pPr>
      <w:r>
        <w:rPr>
          <w:rFonts w:ascii="Calibri" w:cs="Calibri" w:eastAsia="Calibri" w:hAnsi="Calibri"/>
          <w:color w:val="1D2B4E"/>
          <w:sz w:val="21"/>
          <w:szCs w:val="21"/>
        </w:rPr>
        <w:t xml:space="preserve">Decks download as normal PowerPoint files; open them in the Office app or share them straight to email.</w:t>
      </w:r>
    </w:p>
    <w:p>
      <w:pPr>
        <w:spacing w:after="120"/>
      </w:pPr>
    </w:p>
    <w:tbl>
      <w:tblPr>
        <w:tblW w:type="dxa" w:w="9638"/>
        <w:tblBorders>
          <w:top w:val="single" w:color="D8E3E3" w:sz="2"/>
          <w:left w:val="single" w:color="00B2A9" w:sz="24"/>
          <w:bottom w:val="single" w:color="D8E3E3" w:sz="2"/>
          <w:right w:val="single" w:color="D8E3E3" w:sz="2"/>
          <w:insideH w:val="none" w:color="FFFFFF" w:sz="0"/>
          <w:insideV w:val="none" w:color="FFFFFF" w:sz="0"/>
        </w:tblBorders>
      </w:tblPr>
      <w:tblGrid>
        <w:gridCol w:w="9638"/>
      </w:tblGrid>
      <w:tr>
        <w:tc>
          <w:tcPr>
            <w:tcW w:type="dxa" w:w="9638"/>
            <w:shd w:fill="F2F7F7" w:color="auto" w:val="clear"/>
            <w:tcMar>
              <w:top w:type="dxa" w:w="140"/>
              <w:left w:type="dxa" w:w="200"/>
              <w:bottom w:type="dxa" w:w="140"/>
              <w:right w:type="dxa" w:w="160"/>
            </w:tcMar>
          </w:tcPr>
          <w:p>
            <w:pPr>
              <w:spacing w:after="60"/>
            </w:pPr>
            <w:r>
              <w:rPr>
                <w:rFonts w:ascii="Calibri" w:cs="Calibri" w:eastAsia="Calibri" w:hAnsi="Calibri"/>
                <w:b/>
                <w:bCs/>
                <w:color w:val="00B2A9"/>
                <w:sz w:val="21"/>
                <w:szCs w:val="21"/>
              </w:rPr>
              <w:t xml:space="preserve">Phone or Telegram?</w:t>
            </w:r>
          </w:p>
          <w:p>
            <w:pPr>
              <w:spacing w:after="0" w:line="276"/>
            </w:pPr>
            <w:r>
              <w:rPr>
                <w:rFonts w:ascii="Calibri" w:cs="Calibri" w:eastAsia="Calibri" w:hAnsi="Calibri"/>
                <w:color w:val="1D2B4E"/>
                <w:sz w:val="20"/>
                <w:szCs w:val="20"/>
              </w:rPr>
              <w:t xml:space="preserve">For starting a run and reading the result, either works. For firing off several assessments while moving between meetings, Telegram is faster — the decks arrive as chat attachments you can forward directly.</w:t>
            </w:r>
          </w:p>
        </w:tc>
      </w:tr>
    </w:tbl>
    <w:p>
      <w:pPr>
        <w:pStyle w:val="Heading1"/>
        <w:pageBreakBefore/>
        <w:spacing w:after="180" w:before="0"/>
      </w:pPr>
      <w:r>
        <w:rPr>
          <w:rFonts w:ascii="Calibri" w:cs="Calibri" w:eastAsia="Calibri" w:hAnsi="Calibri"/>
          <w:b/>
          <w:bCs/>
          <w:color w:val="0C544E"/>
          <w:sz w:val="32"/>
          <w:szCs w:val="32"/>
        </w:rPr>
        <w:t xml:space="preserve">12. Frequently asked questions</w:t>
      </w:r>
    </w:p>
    <w:p>
      <w:pPr>
        <w:pStyle w:val="Heading3"/>
        <w:spacing w:after="100" w:before="200"/>
      </w:pPr>
      <w:r>
        <w:rPr>
          <w:rFonts w:ascii="Calibri" w:cs="Calibri" w:eastAsia="Calibri" w:hAnsi="Calibri"/>
          <w:b/>
          <w:bCs/>
          <w:color w:val="00B2A9"/>
          <w:sz w:val="22"/>
          <w:szCs w:val="22"/>
        </w:rPr>
        <w:t xml:space="preserve">Is this legal? Are we hacking anyone?</w:t>
      </w:r>
    </w:p>
    <w:p>
      <w:pPr>
        <w:spacing w:after="120" w:before="0" w:line="276"/>
      </w:pPr>
      <w:r>
        <w:rPr>
          <w:rFonts w:ascii="Calibri" w:cs="Calibri" w:eastAsia="Calibri" w:hAnsi="Calibri"/>
          <w:color w:val="1D2B4E"/>
          <w:sz w:val="21"/>
          <w:szCs w:val="21"/>
        </w:rPr>
        <w:t xml:space="preserve">No. The engine reads publicly available information — the internet equivalent of walking past a building and noting which doors are visible from the street. There is no port scanning, no vulnerability testing and no attempt to log in to anything. Say this plainly if a customer asks; it is a strength, not a hedge.</w:t>
      </w:r>
    </w:p>
    <w:p>
      <w:pPr>
        <w:pStyle w:val="Heading3"/>
        <w:spacing w:after="100" w:before="200"/>
      </w:pPr>
      <w:r>
        <w:rPr>
          <w:rFonts w:ascii="Calibri" w:cs="Calibri" w:eastAsia="Calibri" w:hAnsi="Calibri"/>
          <w:b/>
          <w:bCs/>
          <w:color w:val="00B2A9"/>
          <w:sz w:val="22"/>
          <w:szCs w:val="22"/>
        </w:rPr>
        <w:t xml:space="preserve">Can I run an assessment on a customer without telling them?</w:t>
      </w:r>
    </w:p>
    <w:p>
      <w:pPr>
        <w:spacing w:after="120" w:before="0" w:line="276"/>
      </w:pPr>
      <w:r>
        <w:rPr>
          <w:rFonts w:ascii="Calibri" w:cs="Calibri" w:eastAsia="Calibri" w:hAnsi="Calibri"/>
          <w:color w:val="1D2B4E"/>
          <w:sz w:val="21"/>
          <w:szCs w:val="21"/>
        </w:rPr>
        <w:t xml:space="preserve">Technically yes, and the data is public. Commercially, use judgement: these decks land far better as "we did our homework before this meeting" than as a surprise. That is a sales decision, not a technical restriction.</w:t>
      </w:r>
    </w:p>
    <w:p>
      <w:pPr>
        <w:pStyle w:val="Heading3"/>
        <w:spacing w:after="100" w:before="200"/>
      </w:pPr>
      <w:r>
        <w:rPr>
          <w:rFonts w:ascii="Calibri" w:cs="Calibri" w:eastAsia="Calibri" w:hAnsi="Calibri"/>
          <w:b/>
          <w:bCs/>
          <w:color w:val="00B2A9"/>
          <w:sz w:val="22"/>
          <w:szCs w:val="22"/>
        </w:rPr>
        <w:t xml:space="preserve">Can I edit the decks?</w:t>
      </w:r>
    </w:p>
    <w:p>
      <w:pPr>
        <w:spacing w:after="120" w:before="0" w:line="276"/>
      </w:pPr>
      <w:r>
        <w:rPr>
          <w:rFonts w:ascii="Calibri" w:cs="Calibri" w:eastAsia="Calibri" w:hAnsi="Calibri"/>
          <w:color w:val="1D2B4E"/>
          <w:sz w:val="21"/>
          <w:szCs w:val="21"/>
        </w:rPr>
        <w:t xml:space="preserve">Yes. They are ordinary PowerPoint files. Re-brand, cut slides, merge them into your own deck — whatever the opportunity needs.</w:t>
      </w:r>
    </w:p>
    <w:p>
      <w:pPr>
        <w:pStyle w:val="Heading3"/>
        <w:spacing w:after="100" w:before="200"/>
      </w:pPr>
      <w:r>
        <w:rPr>
          <w:rFonts w:ascii="Calibri" w:cs="Calibri" w:eastAsia="Calibri" w:hAnsi="Calibri"/>
          <w:b/>
          <w:bCs/>
          <w:color w:val="00B2A9"/>
          <w:sz w:val="22"/>
          <w:szCs w:val="22"/>
        </w:rPr>
        <w:t xml:space="preserve">How accurate is it?</w:t>
      </w:r>
    </w:p>
    <w:p>
      <w:pPr>
        <w:spacing w:after="120" w:before="0" w:line="276"/>
      </w:pPr>
      <w:r>
        <w:rPr>
          <w:rFonts w:ascii="Calibri" w:cs="Calibri" w:eastAsia="Calibri" w:hAnsi="Calibri"/>
          <w:color w:val="1D2B4E"/>
          <w:sz w:val="21"/>
          <w:szCs w:val="21"/>
        </w:rPr>
        <w:t xml:space="preserve">The findings are factual observations from public sources. The euro figures are modelled estimates using recognised methods, and are stated as ranges with assumptions shown — they are a basis for discussion, not an invoice. The threat-actor content is assessed likelihood, not intelligence reporting. Every deck says so on its caveats slide.</w:t>
      </w:r>
    </w:p>
    <w:p>
      <w:pPr>
        <w:pStyle w:val="Heading3"/>
        <w:spacing w:after="100" w:before="200"/>
      </w:pPr>
      <w:r>
        <w:rPr>
          <w:rFonts w:ascii="Calibri" w:cs="Calibri" w:eastAsia="Calibri" w:hAnsi="Calibri"/>
          <w:b/>
          <w:bCs/>
          <w:color w:val="00B2A9"/>
          <w:sz w:val="22"/>
          <w:szCs w:val="22"/>
        </w:rPr>
        <w:t xml:space="preserve">Can I run the same company twice?</w:t>
      </w:r>
    </w:p>
    <w:p>
      <w:pPr>
        <w:spacing w:after="120" w:before="0" w:line="276"/>
      </w:pPr>
      <w:r>
        <w:rPr>
          <w:rFonts w:ascii="Calibri" w:cs="Calibri" w:eastAsia="Calibri" w:hAnsi="Calibri"/>
          <w:color w:val="1D2B4E"/>
          <w:sz w:val="21"/>
          <w:szCs w:val="21"/>
        </w:rPr>
        <w:t xml:space="preserve">Yes, as often as you like. Exposure changes, so a re-run before a follow-up meeting is a genuinely good idea — and the delta between two runs is itself a conversation.</w:t>
      </w:r>
    </w:p>
    <w:p>
      <w:pPr>
        <w:pStyle w:val="Heading3"/>
        <w:spacing w:after="100" w:before="200"/>
      </w:pPr>
      <w:r>
        <w:rPr>
          <w:rFonts w:ascii="Calibri" w:cs="Calibri" w:eastAsia="Calibri" w:hAnsi="Calibri"/>
          <w:b/>
          <w:bCs/>
          <w:color w:val="00B2A9"/>
          <w:sz w:val="22"/>
          <w:szCs w:val="22"/>
        </w:rPr>
        <w:t xml:space="preserve">Someone else already assessed this company. Can I see it?</w:t>
      </w:r>
    </w:p>
    <w:p>
      <w:pPr>
        <w:spacing w:after="120" w:before="0" w:line="276"/>
      </w:pPr>
      <w:r>
        <w:rPr>
          <w:rFonts w:ascii="Calibri" w:cs="Calibri" w:eastAsia="Calibri" w:hAnsi="Calibri"/>
          <w:color w:val="1D2B4E"/>
          <w:sz w:val="21"/>
          <w:szCs w:val="21"/>
        </w:rPr>
        <w:t xml:space="preserve">No. History and downloads are private to each user. Run your own; it takes minutes.</w:t>
      </w:r>
    </w:p>
    <w:p>
      <w:pPr>
        <w:pStyle w:val="Heading3"/>
        <w:spacing w:after="100" w:before="200"/>
      </w:pPr>
      <w:r>
        <w:rPr>
          <w:rFonts w:ascii="Calibri" w:cs="Calibri" w:eastAsia="Calibri" w:hAnsi="Calibri"/>
          <w:b/>
          <w:bCs/>
          <w:color w:val="00B2A9"/>
          <w:sz w:val="22"/>
          <w:szCs w:val="22"/>
        </w:rPr>
        <w:t xml:space="preserve">What does a run cost?</w:t>
      </w:r>
    </w:p>
    <w:p>
      <w:pPr>
        <w:spacing w:after="120" w:before="0" w:line="276"/>
      </w:pPr>
      <w:r>
        <w:rPr>
          <w:rFonts w:ascii="Calibri" w:cs="Calibri" w:eastAsia="Calibri" w:hAnsi="Calibri"/>
          <w:color w:val="1D2B4E"/>
          <w:sz w:val="21"/>
          <w:szCs w:val="21"/>
        </w:rPr>
        <w:t xml:space="preserve">A few tenths of a cent in AI inference per assessment. Cost is not a reason to hesitate.</w:t>
      </w:r>
    </w:p>
    <w:p>
      <w:pPr>
        <w:pStyle w:val="Heading3"/>
        <w:spacing w:after="100" w:before="200"/>
      </w:pPr>
      <w:r>
        <w:rPr>
          <w:rFonts w:ascii="Calibri" w:cs="Calibri" w:eastAsia="Calibri" w:hAnsi="Calibri"/>
          <w:b/>
          <w:bCs/>
          <w:color w:val="00B2A9"/>
          <w:sz w:val="22"/>
          <w:szCs w:val="22"/>
        </w:rPr>
        <w:t xml:space="preserve">It produced nothing / almost nothing. Did it fail?</w:t>
      </w:r>
    </w:p>
    <w:p>
      <w:pPr>
        <w:spacing w:after="120" w:before="0" w:line="276"/>
      </w:pPr>
      <w:r>
        <w:rPr>
          <w:rFonts w:ascii="Calibri" w:cs="Calibri" w:eastAsia="Calibri" w:hAnsi="Calibri"/>
          <w:color w:val="1D2B4E"/>
          <w:sz w:val="21"/>
          <w:szCs w:val="21"/>
        </w:rPr>
        <w:t xml:space="preserve">Usually the company is behind a CDN, or the name did not resolve to the right entity. Try the exact legal name or the primary domain, or use the Telegram hints in §8.3. A genuinely small, well-run company can also simply have very little exposed — which is itself a finding worth saying.</w:t>
      </w:r>
    </w:p>
    <w:p>
      <w:pPr>
        <w:pStyle w:val="Heading3"/>
        <w:spacing w:after="100" w:before="200"/>
      </w:pPr>
      <w:r>
        <w:rPr>
          <w:rFonts w:ascii="Calibri" w:cs="Calibri" w:eastAsia="Calibri" w:hAnsi="Calibri"/>
          <w:b/>
          <w:bCs/>
          <w:color w:val="00B2A9"/>
          <w:sz w:val="22"/>
          <w:szCs w:val="22"/>
        </w:rPr>
        <w:t xml:space="preserve">Can I get both English and German?</w:t>
      </w:r>
    </w:p>
    <w:p>
      <w:pPr>
        <w:spacing w:after="120" w:before="0" w:line="276"/>
      </w:pPr>
      <w:r>
        <w:rPr>
          <w:rFonts w:ascii="Calibri" w:cs="Calibri" w:eastAsia="Calibri" w:hAnsi="Calibri"/>
          <w:color w:val="1D2B4E"/>
          <w:sz w:val="21"/>
          <w:szCs w:val="21"/>
        </w:rPr>
        <w:t xml:space="preserve">Run it twice, once in each language. The German files carry a _DE suffix so nothing overwrites.</w:t>
      </w:r>
    </w:p>
    <w:p>
      <w:pPr>
        <w:pStyle w:val="Heading3"/>
        <w:spacing w:after="100" w:before="200"/>
      </w:pPr>
      <w:r>
        <w:rPr>
          <w:rFonts w:ascii="Calibri" w:cs="Calibri" w:eastAsia="Calibri" w:hAnsi="Calibri"/>
          <w:b/>
          <w:bCs/>
          <w:color w:val="00B2A9"/>
          <w:sz w:val="22"/>
          <w:szCs w:val="22"/>
        </w:rPr>
        <w:t xml:space="preserve">Who do I ask for help?</w:t>
      </w:r>
    </w:p>
    <w:p>
      <w:pPr>
        <w:spacing w:after="120" w:before="0" w:line="276"/>
      </w:pPr>
      <w:r>
        <w:rPr>
          <w:rFonts w:ascii="Calibri" w:cs="Calibri" w:eastAsia="Calibri" w:hAnsi="Calibri"/>
          <w:color w:val="1D2B4E"/>
          <w:sz w:val="21"/>
          <w:szCs w:val="21"/>
        </w:rPr>
        <w:t xml:space="preserve">feranicus@s4biz.io.</w:t>
      </w:r>
    </w:p>
    <w:p>
      <w:pPr>
        <w:pStyle w:val="Heading1"/>
        <w:pageBreakBefore/>
        <w:spacing w:after="180" w:before="0"/>
      </w:pPr>
      <w:r>
        <w:rPr>
          <w:rFonts w:ascii="Calibri" w:cs="Calibri" w:eastAsia="Calibri" w:hAnsi="Calibri"/>
          <w:b/>
          <w:bCs/>
          <w:color w:val="0C544E"/>
          <w:sz w:val="32"/>
          <w:szCs w:val="32"/>
        </w:rPr>
        <w:t xml:space="preserve">13. One-page cheat sheet</w:t>
      </w:r>
    </w:p>
    <w:p>
      <w:pPr>
        <w:spacing w:after="60" w:before="0" w:line="276"/>
      </w:pPr>
      <w:r>
        <w:rPr>
          <w:rFonts w:ascii="Calibri" w:cs="Calibri" w:eastAsia="Calibri" w:hAnsi="Calibri"/>
          <w:i/>
          <w:iCs/>
          <w:color w:val="5B6B85"/>
          <w:sz w:val="21"/>
          <w:szCs w:val="21"/>
        </w:rPr>
        <w:t xml:space="preserve">Print this page.</w:t>
      </w:r>
    </w:p>
    <w:p>
      <w:pPr>
        <w:pStyle w:val="Heading2"/>
        <w:spacing w:after="140" w:before="280"/>
      </w:pPr>
      <w:r>
        <w:rPr>
          <w:rFonts w:ascii="Calibri" w:cs="Calibri" w:eastAsia="Calibri" w:hAnsi="Calibri"/>
          <w:b/>
          <w:bCs/>
          <w:color w:val="1D2B4E"/>
          <w:sz w:val="25"/>
          <w:szCs w:val="25"/>
        </w:rPr>
        <w:t xml:space="preserve">Web, from nothing to decks</w:t>
      </w:r>
    </w:p>
    <w:tbl>
      <w:tblPr>
        <w:tblW w:type="dxa" w:w="9638"/>
        <w:tblBorders>
          <w:top w:val="none" w:color="FFFFFF" w:sz="0"/>
          <w:left w:val="none" w:color="FFFFFF" w:sz="0"/>
          <w:bottom w:val="none" w:color="FFFFFF" w:sz="0"/>
          <w:right w:val="none" w:color="FFFFFF" w:sz="0"/>
          <w:insideH w:val="single" w:color="D8E3E3" w:sz="2"/>
          <w:insideV w:val="none" w:color="FFFFFF" w:sz="0"/>
        </w:tblBorders>
      </w:tblPr>
      <w:tblGrid>
        <w:gridCol w:w="771"/>
        <w:gridCol w:w="8867"/>
      </w:tblGrid>
      <w:tr>
        <w:tc>
          <w:tcPr>
            <w:tcW w:type="dxa" w:w="771"/>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1</w:t>
            </w:r>
          </w:p>
        </w:tc>
        <w:tc>
          <w:tcPr>
            <w:tcW w:type="dxa" w:w="8867"/>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Go to www.cybergod.ai → Open the app</w:t>
            </w:r>
          </w:p>
        </w:tc>
      </w:tr>
      <w:tr>
        <w:tc>
          <w:tcPr>
            <w:tcW w:type="dxa" w:w="771"/>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2</w:t>
            </w:r>
          </w:p>
        </w:tc>
        <w:tc>
          <w:tcPr>
            <w:tcW w:type="dxa" w:w="8867"/>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Colt email + access password → Continue →</w:t>
            </w:r>
          </w:p>
        </w:tc>
      </w:tr>
      <w:tr>
        <w:tc>
          <w:tcPr>
            <w:tcW w:type="dxa" w:w="771"/>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3</w:t>
            </w:r>
          </w:p>
        </w:tc>
        <w:tc>
          <w:tcPr>
            <w:tcW w:type="dxa" w:w="8867"/>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6-digit code from your inbox → Verify &amp; enter</w:t>
            </w:r>
          </w:p>
        </w:tc>
      </w:tr>
      <w:tr>
        <w:tc>
          <w:tcPr>
            <w:tcW w:type="dxa" w:w="771"/>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4</w:t>
            </w:r>
          </w:p>
        </w:tc>
        <w:tc>
          <w:tcPr>
            <w:tcW w:type="dxa" w:w="8867"/>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Type the company name</w:t>
            </w:r>
          </w:p>
        </w:tc>
      </w:tr>
      <w:tr>
        <w:tc>
          <w:tcPr>
            <w:tcW w:type="dxa" w:w="771"/>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5</w:t>
            </w:r>
          </w:p>
        </w:tc>
        <w:tc>
          <w:tcPr>
            <w:tcW w:type="dxa" w:w="8867"/>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Choose English or Deutsch</w:t>
            </w:r>
          </w:p>
        </w:tc>
      </w:tr>
      <w:tr>
        <w:tc>
          <w:tcPr>
            <w:tcW w:type="dxa" w:w="771"/>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6</w:t>
            </w:r>
          </w:p>
        </w:tc>
        <w:tc>
          <w:tcPr>
            <w:tcW w:type="dxa" w:w="8867"/>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Click Assess, wait 2–7 minutes</w:t>
            </w:r>
          </w:p>
        </w:tc>
      </w:tr>
      <w:tr>
        <w:tc>
          <w:tcPr>
            <w:tcW w:type="dxa" w:w="771"/>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7</w:t>
            </w:r>
          </w:p>
        </w:tc>
        <w:tc>
          <w:tcPr>
            <w:tcW w:type="dxa" w:w="8867"/>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Download the decks. Done.</w:t>
            </w:r>
          </w:p>
        </w:tc>
      </w:tr>
    </w:tbl>
    <w:p>
      <w:pPr>
        <w:spacing w:after="90"/>
      </w:pPr>
    </w:p>
    <w:p>
      <w:pPr>
        <w:pStyle w:val="Heading2"/>
        <w:spacing w:after="140" w:before="280"/>
      </w:pPr>
      <w:r>
        <w:rPr>
          <w:rFonts w:ascii="Calibri" w:cs="Calibri" w:eastAsia="Calibri" w:hAnsi="Calibri"/>
          <w:b/>
          <w:bCs/>
          <w:color w:val="1D2B4E"/>
          <w:sz w:val="25"/>
          <w:szCs w:val="25"/>
        </w:rPr>
        <w:t xml:space="preserve">Telegram, same thing</w:t>
      </w:r>
    </w:p>
    <w:tbl>
      <w:tblPr>
        <w:tblW w:type="dxa" w:w="9638"/>
        <w:tblBorders>
          <w:top w:val="none" w:color="FFFFFF" w:sz="0"/>
          <w:left w:val="single" w:color="00B2A9" w:sz="12"/>
          <w:bottom w:val="none" w:color="FFFFFF" w:sz="0"/>
          <w:right w:val="none" w:color="FFFFFF" w:sz="0"/>
          <w:insideH w:val="none" w:color="FFFFFF" w:sz="0"/>
          <w:insideV w:val="none" w:color="FFFFFF" w:sz="0"/>
        </w:tblBorders>
      </w:tblPr>
      <w:tblGrid>
        <w:gridCol w:w="9638"/>
      </w:tblGrid>
      <w:tr>
        <w:tc>
          <w:tcPr>
            <w:tcW w:type="dxa" w:w="9638"/>
            <w:shd w:fill="F4F6F9" w:color="auto" w:val="clear"/>
            <w:tcMar>
              <w:top w:type="dxa" w:w="120"/>
              <w:left w:type="dxa" w:w="200"/>
              <w:bottom w:type="dxa" w:w="120"/>
              <w:right w:type="dxa" w:w="140"/>
            </w:tcMar>
          </w:tcPr>
          <w:p>
            <w:pPr>
              <w:spacing w:after="40"/>
            </w:pPr>
            <w:r>
              <w:rPr>
                <w:rFonts w:ascii="Consolas" w:cs="Consolas" w:eastAsia="Consolas" w:hAnsi="Consolas"/>
                <w:color w:val="1D2B4E"/>
                <w:sz w:val="19"/>
                <w:szCs w:val="19"/>
              </w:rPr>
              <w:t xml:space="preserve">/auth name.familyname@colt.net &lt;access-password&gt;      ← then DELETE this message</w:t>
            </w:r>
          </w:p>
          <w:p>
            <w:pPr>
              <w:spacing w:after="40"/>
            </w:pPr>
            <w:r>
              <w:rPr>
                <w:rFonts w:ascii="Consolas" w:cs="Consolas" w:eastAsia="Consolas" w:hAnsi="Consolas"/>
                <w:color w:val="1D2B4E"/>
                <w:sz w:val="19"/>
                <w:szCs w:val="19"/>
              </w:rPr>
              <w:t xml:space="preserve">/verify 483920</w:t>
            </w:r>
          </w:p>
          <w:p>
            <w:pPr>
              <w:spacing w:after="0"/>
            </w:pPr>
            <w:r>
              <w:rPr>
                <w:rFonts w:ascii="Consolas" w:cs="Consolas" w:eastAsia="Consolas" w:hAnsi="Consolas"/>
                <w:color w:val="1D2B4E"/>
                <w:sz w:val="19"/>
                <w:szCs w:val="19"/>
              </w:rPr>
              <w:t xml:space="preserve">/assess Volkswagen AG --lang de</w:t>
            </w:r>
          </w:p>
        </w:tc>
      </w:tr>
    </w:tbl>
    <w:p>
      <w:pPr>
        <w:spacing w:after="90"/>
      </w:pPr>
    </w:p>
    <w:p>
      <w:pPr>
        <w:pStyle w:val="Heading2"/>
        <w:spacing w:after="140" w:before="280"/>
      </w:pPr>
      <w:r>
        <w:rPr>
          <w:rFonts w:ascii="Calibri" w:cs="Calibri" w:eastAsia="Calibri" w:hAnsi="Calibri"/>
          <w:b/>
          <w:bCs/>
          <w:color w:val="1D2B4E"/>
          <w:sz w:val="25"/>
          <w:szCs w:val="25"/>
        </w:rPr>
        <w:t xml:space="preserve">The decks at a glance</w:t>
      </w:r>
    </w:p>
    <w:tbl>
      <w:tblPr>
        <w:tblW w:type="dxa" w:w="9638"/>
        <w:tblBorders>
          <w:top w:val="single" w:color="D8E3E3" w:sz="2"/>
          <w:left w:val="single" w:color="D8E3E3" w:sz="2"/>
          <w:bottom w:val="single" w:color="D8E3E3" w:sz="2"/>
          <w:right w:val="single" w:color="D8E3E3" w:sz="2"/>
          <w:insideH w:val="single" w:color="D8E3E3" w:sz="2"/>
          <w:insideV w:val="single" w:color="D8E3E3" w:sz="2"/>
        </w:tblBorders>
      </w:tblPr>
      <w:tblGrid>
        <w:gridCol w:w="1928"/>
        <w:gridCol w:w="4433"/>
        <w:gridCol w:w="3277"/>
      </w:tblGrid>
      <w:tr>
        <w:trPr>
          <w:tblHeader/>
        </w:trPr>
        <w:tc>
          <w:tcPr>
            <w:tcW w:type="dxa" w:w="1928"/>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Deck</w:t>
            </w:r>
          </w:p>
        </w:tc>
        <w:tc>
          <w:tcPr>
            <w:tcW w:type="dxa" w:w="4433"/>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Answers</w:t>
            </w:r>
          </w:p>
        </w:tc>
        <w:tc>
          <w:tcPr>
            <w:tcW w:type="dxa" w:w="3277"/>
            <w:shd w:fill="0C544E"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Audience</w:t>
            </w:r>
          </w:p>
        </w:tc>
      </w:tr>
      <w:tr>
        <w:tc>
          <w:tcPr>
            <w:tcW w:type="dxa" w:w="1928"/>
            <w:shd w:fill="F2F7F7"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Findings</w:t>
            </w:r>
          </w:p>
        </w:tc>
        <w:tc>
          <w:tcPr>
            <w:tcW w:type="dxa" w:w="4433"/>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What is exposed</w:t>
            </w:r>
          </w:p>
        </w:tc>
        <w:tc>
          <w:tcPr>
            <w:tcW w:type="dxa" w:w="3277"/>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Technical / IT security</w:t>
            </w:r>
          </w:p>
        </w:tc>
      </w:tr>
      <w:tr>
        <w:tc>
          <w:tcPr>
            <w:tcW w:type="dxa" w:w="1928"/>
            <w:shd w:fill="FFFFFF"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C-BIQ</w:t>
            </w:r>
          </w:p>
        </w:tc>
        <w:tc>
          <w:tcPr>
            <w:tcW w:type="dxa" w:w="4433"/>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What it costs in euros</w:t>
            </w:r>
          </w:p>
        </w:tc>
        <w:tc>
          <w:tcPr>
            <w:tcW w:type="dxa" w:w="3277"/>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CFO, budget holder</w:t>
            </w:r>
          </w:p>
        </w:tc>
      </w:tr>
      <w:tr>
        <w:tc>
          <w:tcPr>
            <w:tcW w:type="dxa" w:w="1928"/>
            <w:shd w:fill="F2F7F7"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GEOPOL</w:t>
            </w:r>
          </w:p>
        </w:tc>
        <w:tc>
          <w:tcPr>
            <w:tcW w:type="dxa" w:w="4433"/>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Who would attack, and why</w:t>
            </w:r>
          </w:p>
        </w:tc>
        <w:tc>
          <w:tcPr>
            <w:tcW w:type="dxa" w:w="3277"/>
            <w:shd w:fill="F2F7F7"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CISO, board</w:t>
            </w:r>
          </w:p>
        </w:tc>
      </w:tr>
      <w:tr>
        <w:tc>
          <w:tcPr>
            <w:tcW w:type="dxa" w:w="1928"/>
            <w:shd w:fill="FFFFFF" w:color="auto" w:val="clear"/>
            <w:tcMar>
              <w:top w:type="dxa" w:w="90"/>
              <w:left w:type="dxa" w:w="130"/>
              <w:bottom w:type="dxa" w:w="90"/>
              <w:right w:type="dxa" w:w="130"/>
            </w:tcMar>
          </w:tcPr>
          <w:p>
            <w:pPr>
              <w:spacing w:after="0" w:line="264"/>
            </w:pPr>
            <w:r>
              <w:rPr>
                <w:rFonts w:ascii="Calibri" w:cs="Calibri" w:eastAsia="Calibri" w:hAnsi="Calibri"/>
                <w:b/>
                <w:bCs/>
                <w:color w:val="1D2B4E"/>
                <w:sz w:val="19"/>
                <w:szCs w:val="19"/>
              </w:rPr>
              <w:t xml:space="preserve">DELTAS</w:t>
            </w:r>
          </w:p>
        </w:tc>
        <w:tc>
          <w:tcPr>
            <w:tcW w:type="dxa" w:w="4433"/>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What the AI added</w:t>
            </w:r>
          </w:p>
        </w:tc>
        <w:tc>
          <w:tcPr>
            <w:tcW w:type="dxa" w:w="3277"/>
            <w:shd w:fill="FFFFFF" w:color="auto" w:val="clear"/>
            <w:tcMar>
              <w:top w:type="dxa" w:w="90"/>
              <w:left w:type="dxa" w:w="130"/>
              <w:bottom w:type="dxa" w:w="90"/>
              <w:right w:type="dxa" w:w="130"/>
            </w:tcMar>
          </w:tcPr>
          <w:p>
            <w:pPr>
              <w:spacing w:after="0" w:line="264"/>
            </w:pPr>
            <w:r>
              <w:rPr>
                <w:rFonts w:ascii="Calibri" w:cs="Calibri" w:eastAsia="Calibri" w:hAnsi="Calibri"/>
                <w:b w:val="false"/>
                <w:bCs w:val="false"/>
                <w:color w:val="1D2B4E"/>
                <w:sz w:val="19"/>
                <w:szCs w:val="19"/>
              </w:rPr>
              <w:t xml:space="preserve">Internal</w:t>
            </w:r>
          </w:p>
        </w:tc>
      </w:tr>
    </w:tbl>
    <w:p>
      <w:pPr>
        <w:spacing w:after="90"/>
      </w:pPr>
    </w:p>
    <w:p>
      <w:pPr>
        <w:pStyle w:val="Heading2"/>
        <w:spacing w:after="140" w:before="280"/>
      </w:pPr>
      <w:r>
        <w:rPr>
          <w:rFonts w:ascii="Calibri" w:cs="Calibri" w:eastAsia="Calibri" w:hAnsi="Calibri"/>
          <w:b/>
          <w:bCs/>
          <w:color w:val="1D2B4E"/>
          <w:sz w:val="25"/>
          <w:szCs w:val="25"/>
        </w:rPr>
        <w:t xml:space="preserve">Numbers worth remembering</w:t>
      </w:r>
    </w:p>
    <w:tbl>
      <w:tblPr>
        <w:tblW w:type="dxa" w:w="9638"/>
        <w:tblBorders>
          <w:top w:val="none" w:color="FFFFFF" w:sz="0"/>
          <w:left w:val="none" w:color="FFFFFF" w:sz="0"/>
          <w:bottom w:val="none" w:color="FFFFFF" w:sz="0"/>
          <w:right w:val="none" w:color="FFFFFF" w:sz="0"/>
          <w:insideH w:val="single" w:color="D8E3E3" w:sz="2"/>
          <w:insideV w:val="none" w:color="FFFFFF" w:sz="0"/>
        </w:tblBorders>
      </w:tblPr>
      <w:tblGrid>
        <w:gridCol w:w="4819"/>
        <w:gridCol w:w="4819"/>
      </w:tblGrid>
      <w:tr>
        <w:tc>
          <w:tcPr>
            <w:tcW w:type="dxa" w:w="4819"/>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Code valid for</w:t>
            </w:r>
          </w:p>
        </w:tc>
        <w:tc>
          <w:tcPr>
            <w:tcW w:type="dxa" w:w="4819"/>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10 minutes</w:t>
            </w:r>
          </w:p>
        </w:tc>
      </w:tr>
      <w:tr>
        <w:tc>
          <w:tcPr>
            <w:tcW w:type="dxa" w:w="4819"/>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Wrong passwords before lockout</w:t>
            </w:r>
          </w:p>
        </w:tc>
        <w:tc>
          <w:tcPr>
            <w:tcW w:type="dxa" w:w="4819"/>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5 (then 15 minutes)</w:t>
            </w:r>
          </w:p>
        </w:tc>
      </w:tr>
      <w:tr>
        <w:tc>
          <w:tcPr>
            <w:tcW w:type="dxa" w:w="4819"/>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Session length</w:t>
            </w:r>
          </w:p>
        </w:tc>
        <w:tc>
          <w:tcPr>
            <w:tcW w:type="dxa" w:w="4819"/>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12 hours</w:t>
            </w:r>
          </w:p>
        </w:tc>
      </w:tr>
      <w:tr>
        <w:tc>
          <w:tcPr>
            <w:tcW w:type="dxa" w:w="4819"/>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Typical run</w:t>
            </w:r>
          </w:p>
        </w:tc>
        <w:tc>
          <w:tcPr>
            <w:tcW w:type="dxa" w:w="4819"/>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2–7 minutes</w:t>
            </w:r>
          </w:p>
        </w:tc>
      </w:tr>
      <w:tr>
        <w:tc>
          <w:tcPr>
            <w:tcW w:type="dxa" w:w="4819"/>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Security logs kept</w:t>
            </w:r>
          </w:p>
        </w:tc>
        <w:tc>
          <w:tcPr>
            <w:tcW w:type="dxa" w:w="4819"/>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Up to 30 days</w:t>
            </w:r>
          </w:p>
        </w:tc>
      </w:tr>
      <w:tr>
        <w:tc>
          <w:tcPr>
            <w:tcW w:type="dxa" w:w="4819"/>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Assessment history kept</w:t>
            </w:r>
          </w:p>
        </w:tc>
        <w:tc>
          <w:tcPr>
            <w:tcW w:type="dxa" w:w="4819"/>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90 days (per the privacy notice)</w:t>
            </w:r>
          </w:p>
        </w:tc>
      </w:tr>
      <w:tr>
        <w:tc>
          <w:tcPr>
            <w:tcW w:type="dxa" w:w="4819"/>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Where the data lives</w:t>
            </w:r>
          </w:p>
        </w:tc>
        <w:tc>
          <w:tcPr>
            <w:tcW w:type="dxa" w:w="4819"/>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Frankfurt, Germany</w:t>
            </w:r>
          </w:p>
        </w:tc>
      </w:tr>
      <w:tr>
        <w:tc>
          <w:tcPr>
            <w:tcW w:type="dxa" w:w="4819"/>
            <w:shd w:fill="FFFFFF" w:color="auto" w:val="clear"/>
            <w:tcMar>
              <w:top w:type="dxa" w:w="90"/>
              <w:left w:type="dxa" w:w="0"/>
              <w:bottom w:type="dxa" w:w="90"/>
              <w:right w:type="dxa" w:w="130"/>
            </w:tcMar>
          </w:tcPr>
          <w:p>
            <w:pPr>
              <w:spacing w:after="0"/>
            </w:pPr>
            <w:r>
              <w:rPr>
                <w:rFonts w:ascii="Calibri" w:cs="Calibri" w:eastAsia="Calibri" w:hAnsi="Calibri"/>
                <w:b/>
                <w:bCs/>
                <w:color w:val="0C544E"/>
                <w:sz w:val="20"/>
                <w:szCs w:val="20"/>
              </w:rPr>
              <w:t xml:space="preserve">Help</w:t>
            </w:r>
          </w:p>
        </w:tc>
        <w:tc>
          <w:tcPr>
            <w:tcW w:type="dxa" w:w="4819"/>
            <w:shd w:fill="FFFFFF" w:color="auto" w:val="clear"/>
            <w:tcMar>
              <w:top w:type="dxa" w:w="90"/>
              <w:left w:type="dxa" w:w="130"/>
              <w:bottom w:type="dxa" w:w="90"/>
              <w:right w:type="dxa" w:w="130"/>
            </w:tcMar>
          </w:tcPr>
          <w:p>
            <w:pPr>
              <w:spacing w:after="0"/>
            </w:pPr>
            <w:r>
              <w:rPr>
                <w:rFonts w:ascii="Calibri" w:cs="Calibri" w:eastAsia="Calibri" w:hAnsi="Calibri"/>
                <w:b w:val="false"/>
                <w:bCs w:val="false"/>
                <w:color w:val="1D2B4E"/>
                <w:sz w:val="20"/>
                <w:szCs w:val="20"/>
              </w:rPr>
              <w:t xml:space="preserve">feranicus@s4biz.io</w:t>
            </w:r>
          </w:p>
        </w:tc>
      </w:tr>
    </w:tbl>
    <w:p>
      <w:pPr>
        <w:spacing w:after="90"/>
      </w:pPr>
    </w:p>
    <w:sectPr>
      <w:headerReference w:type="default" r:id="rId7"/>
      <w:headerReference w:type="first" r:id="rId8"/>
      <w:footerReference w:type="default" r:id="rId9"/>
      <w:pgSz w:w="11906" w:h="16838" w:orient="portrait"/>
      <w:pgMar w:top="1134" w:right="1134" w:bottom="1134" w:left="1134"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3E3" w:sz="4"/>
      </w:pBdr>
      <w:spacing w:before="0"/>
    </w:pPr>
    <w:r>
      <w:rPr>
        <w:rFonts w:ascii="Calibri" w:cs="Calibri" w:eastAsia="Calibri" w:hAnsi="Calibri"/>
        <w:color w:val="D8E3E3"/>
        <w:sz w:val="16"/>
        <w:szCs w:val="16"/>
      </w:rPr>
      <w:t xml:space="preserve">» » » » »</w:t>
    </w:r>
    <w:r>
      <w:ptab w:alignment="right" w:relativeTo="margin" w:leader="none"/>
    </w:r>
    <w:r>
      <w:rPr>
        <w:rFonts w:ascii="Calibri" w:cs="Calibri" w:eastAsia="Calibri" w:hAnsi="Calibri"/>
        <w:color w:val="5B6B85"/>
        <w:sz w:val="16"/>
        <w:szCs w:val="16"/>
      </w:rPr>
      <w:t xml:space="preserve">Colt / S4BIZ · internal · </w:t>
    </w:r>
    <w:r>
      <w:rPr>
        <w:rFonts w:ascii="Calibri" w:cs="Calibri" w:eastAsia="Calibri" w:hAnsi="Calibri"/>
        <w:b/>
        <w:bCs/>
        <w:color w:val="1D2B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3E3" w:sz="4"/>
      </w:pBdr>
      <w:spacing w:after="0"/>
    </w:pPr>
    <w:r>
      <w:rPr>
        <w:rFonts w:ascii="Calibri" w:cs="Calibri" w:eastAsia="Calibri" w:hAnsi="Calibri"/>
        <w:b/>
        <w:bCs/>
        <w:color w:val="00B2A9"/>
        <w:sz w:val="18"/>
        <w:szCs w:val="18"/>
      </w:rPr>
      <w:t xml:space="preserve">❯ </w:t>
    </w:r>
    <w:r>
      <w:rPr>
        <w:rFonts w:ascii="Calibri" w:cs="Calibri" w:eastAsia="Calibri" w:hAnsi="Calibri"/>
        <w:b/>
        <w:bCs/>
        <w:color w:val="1D2B4E"/>
        <w:sz w:val="18"/>
        <w:szCs w:val="18"/>
      </w:rPr>
      <w:t xml:space="preserve">colt</w:t>
    </w:r>
    <w:r>
      <w:ptab w:alignment="right" w:relativeTo="margin" w:leader="none"/>
    </w:r>
    <w:r>
      <w:rPr>
        <w:rFonts w:ascii="Calibri" w:cs="Calibri" w:eastAsia="Calibri" w:hAnsi="Calibri"/>
        <w:color w:val="5B6B85"/>
        <w:sz w:val="17"/>
        <w:szCs w:val="17"/>
      </w:rPr>
      <w:t xml:space="preserve">cybergod.ai —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0B2A9"/>
        <w:sz w:val="21"/>
        <w:szCs w:val="21"/>
      </w:rPr>
    </w:lvl>
    <w:lvl w:ilvl="1" w15:tentative="1">
      <w:start w:val="1"/>
      <w:numFmt w:val="bullet"/>
      <w:lvlText w:val="–"/>
      <w:lvlJc w:val="left"/>
      <w:pPr>
        <w:ind w:left="720" w:hanging="220"/>
      </w:pPr>
      <w:rPr>
        <w:color w:val="5B6B85"/>
        <w:sz w:val="21"/>
        <w:szCs w:val="21"/>
      </w:rPr>
    </w:lvl>
  </w:abstractNum>
  <w:abstractNum w:abstractNumId="3" w15:restartNumberingAfterBreak="0">
    <w:multiLevelType w:val="hybridMultilevel"/>
    <w:lvl w:ilvl="0" w15:tentative="1">
      <w:start w:val="1"/>
      <w:numFmt w:val="decimal"/>
      <w:lvlText w:val="%1."/>
      <w:lvlJc w:val="left"/>
      <w:pPr>
        <w:ind w:left="400" w:hanging="260"/>
      </w:pPr>
      <w:rPr>
        <w:b/>
        <w:bCs/>
        <w:color w:val="0C544E"/>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B4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C544E"/>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D2B4E"/>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0B2A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cybergod.ai — User Manual</dc:title>
  <dc:creator>Colt / S4BIZ</dc:creator>
  <dc:description>A-to-Z user manual for the cybergod.ai cyber pre-sales platform</dc:description>
  <cp:lastModifiedBy>Un-named</cp:lastModifiedBy>
  <cp:revision>1</cp:revision>
  <dcterms:created xsi:type="dcterms:W3CDTF">2026-07-20T10:49:23.949Z</dcterms:created>
  <dcterms:modified xsi:type="dcterms:W3CDTF">2026-07-20T10:49:23.949Z</dcterms:modified>
</cp:coreProperties>
</file>

<file path=docProps/custom.xml><?xml version="1.0" encoding="utf-8"?>
<Properties xmlns="http://schemas.openxmlformats.org/officeDocument/2006/custom-properties" xmlns:vt="http://schemas.openxmlformats.org/officeDocument/2006/docPropsVTypes"/>
</file>