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Instructivo operativo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IO-6 Configuración de la planilla (administrador del área)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asignar por Calidad (sistema documental del laboratorio)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/ 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00 — 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Planilla / versión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CPR-VI-RE-1 y CPR-BA-RE-1 Gestión de Compras — v2.9.6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Objetivo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Mantener los datos propios de cada área: personal, datos de facturación y mail, proveedores, insumos y conversiones de unidades.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Alcance y responsables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Administrador de la planilla de cada área (Virología, Bacteriología). Los usuarios generales no necesitan modificar estas hojas.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Procedimiento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Datos del área y personal (hoja Config_Area)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hoja se crea sola. Cada fila tiene una clave, un valor y una descripción; solo se edita la columna "valor".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laboratorio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area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razon_social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cuit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condicion_iva</w:t>
      </w:r>
      <w:r>
        <w:rPr>
          <w:rFonts w:ascii="Arial" w:cs="Arial" w:eastAsia="Arial" w:hAnsi="Arial"/>
          <w:sz w:val="21"/>
          <w:szCs w:val="21"/>
        </w:rPr>
        <w:t xml:space="preserve">: salen en el encabezado del PDF de la OC.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mail_area</w:t>
      </w:r>
      <w:r>
        <w:rPr>
          <w:rFonts w:ascii="Arial" w:cs="Arial" w:eastAsia="Arial" w:hAnsi="Arial"/>
          <w:sz w:val="21"/>
          <w:szCs w:val="21"/>
        </w:rPr>
        <w:t xml:space="preserve">: se muestra en el PDF y es el destinatario de las respuestas de los mails de OC.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personal</w:t>
      </w:r>
      <w:r>
        <w:rPr>
          <w:rFonts w:ascii="Arial" w:cs="Arial" w:eastAsia="Arial" w:hAnsi="Arial"/>
          <w:sz w:val="21"/>
          <w:szCs w:val="21"/>
        </w:rPr>
        <w:t xml:space="preserve">: nombres que aparecen en "Solicitado por" y "Recibido por", separados por punto y coma. Para agregar o dar de baja a alguien, editar esta celda; los registros anteriores conservan el nombre.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umbral_nc_incidencia</w:t>
      </w:r>
      <w:r>
        <w:rPr>
          <w:rFonts w:ascii="Arial" w:cs="Arial" w:eastAsia="Arial" w:hAnsi="Arial"/>
          <w:sz w:val="21"/>
          <w:szCs w:val="21"/>
        </w:rPr>
        <w:t xml:space="preserve">: cantidad de no conformes de un proveedor a partir de la cual el resumen sugiere evaluar una incidencia (3 por defecto).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Los cambios se ven al volver a abrir cualquier formulario.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Proveedores e insumos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Hoja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Proveedores</w:t>
      </w:r>
      <w:r>
        <w:rPr>
          <w:rFonts w:ascii="Arial" w:cs="Arial" w:eastAsia="Arial" w:hAnsi="Arial"/>
          <w:sz w:val="21"/>
          <w:szCs w:val="21"/>
        </w:rPr>
        <w:t xml:space="preserve">: cargar o actualizar razón social, mail (si hay varios, la planilla usa el primero) y datos de contacto.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Hoja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Insumos</w:t>
      </w:r>
      <w:r>
        <w:rPr>
          <w:rFonts w:ascii="Arial" w:cs="Arial" w:eastAsia="Arial" w:hAnsi="Arial"/>
          <w:sz w:val="21"/>
          <w:szCs w:val="21"/>
        </w:rPr>
        <w:t xml:space="preserve">: agregar insumos nuevos con su código, descripción, unidad, proveedor y stock crítico.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código</w:t>
      </w:r>
      <w:r>
        <w:rPr>
          <w:rFonts w:ascii="Arial" w:cs="Arial" w:eastAsia="Arial" w:hAnsi="Arial"/>
          <w:sz w:val="21"/>
          <w:szCs w:val="21"/>
        </w:rPr>
        <w:t xml:space="preserve"> debe escribirse exactamente igual en todas las hojas.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Conversiones de unidad (caja → unidades)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Definen cuántas unidades de stock equivalen a una unidad de compra.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⚙️ Gestión Compras → ⚙️ Gestionar Conversiones</w:t>
      </w:r>
      <w:r>
        <w:rPr>
          <w:rFonts w:ascii="Arial" w:cs="Arial" w:eastAsia="Arial" w:hAnsi="Arial"/>
          <w:sz w:val="21"/>
          <w:szCs w:val="21"/>
        </w:rPr>
        <w:t xml:space="preserve"> y elegir el insumo (se puede filtrar por "Con conversión" o "Sin conversión").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Activar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Conversión activa</w:t>
      </w:r>
      <w:r>
        <w:rPr>
          <w:rFonts w:ascii="Arial" w:cs="Arial" w:eastAsia="Arial" w:hAnsi="Arial"/>
          <w:sz w:val="21"/>
          <w:szCs w:val="21"/>
        </w:rPr>
        <w:t xml:space="preserve"> y completar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Unidad de compra</w:t>
      </w:r>
      <w:r>
        <w:rPr>
          <w:rFonts w:ascii="Arial" w:cs="Arial" w:eastAsia="Arial" w:hAnsi="Arial"/>
          <w:sz w:val="21"/>
          <w:szCs w:val="21"/>
        </w:rPr>
        <w:t xml:space="preserve"> (cómo llega, ej. "CAJA X 24 DET."),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Factor de conversión</w:t>
      </w:r>
      <w:r>
        <w:rPr>
          <w:rFonts w:ascii="Arial" w:cs="Arial" w:eastAsia="Arial" w:hAnsi="Arial"/>
          <w:sz w:val="21"/>
          <w:szCs w:val="21"/>
        </w:rPr>
        <w:t xml:space="preserve"> (cuántas unidades trae)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Unidad de stock</w:t>
      </w:r>
      <w:r>
        <w:rPr>
          <w:rFonts w:ascii="Arial" w:cs="Arial" w:eastAsia="Arial" w:hAnsi="Arial"/>
          <w:sz w:val="21"/>
          <w:szCs w:val="21"/>
        </w:rPr>
        <w:t xml:space="preserve"> (cómo se cuenta, ej. "Determinación"). La planilla muestra una vista previa.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Guardar.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Configurar la conversión antes de recepcionar</w:t>
      </w:r>
      <w:r>
        <w:rPr>
          <w:rFonts w:ascii="Arial" w:cs="Arial" w:eastAsia="Arial" w:hAnsi="Arial"/>
          <w:sz w:val="21"/>
          <w:szCs w:val="21"/>
        </w:rPr>
        <w:t xml:space="preserve">: no corrige recepciones anteriores (ver IO-5, punto E).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la primera recepción del insumo, la planilla pide confirmar la equivalencia.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D. Hojas internas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Las hojas de soporte (Detalle_Ordenes, Detalle_Recepciones, Movimientos_Inventario, Historial_Precios, Config_Conversiones, Log_Cierres_OC, Log_Envios_OC) están ocultas para evitar modificaciones accidentales. Para verlas: Ver → Hojas ocultas. La hoja Stock_por_Proveedor queda visible porque se usa para generar OC desde stock.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No editar a mano las hojas de movimientos ni de detalle: usar siempre los formularios del menú.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Cómo verificar que quedó bien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Al abrir "Nueva Orden de Compra" el selector de personal muestra los nombres actualizados.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El PDF de una OC de prueba muestra los datos del área correctos.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Situaciones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aviso de conversión no aparece o el reorden sale mal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código del insumo en Config_Conversiones no coincide exactamente con el de Insumos (letras o mayúsculas). Corregirlo.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Falta o sobra una persona en las listas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Editar la clave personal en Config_Area.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mails salen con el Reply-To de otra área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Revisar mail_area en la Config_Area de esa planilla.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Registros que genera la planilla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Config_Area</w:t>
      </w:r>
      <w:r>
        <w:rPr>
          <w:rFonts w:ascii="Arial" w:cs="Arial" w:eastAsia="Arial" w:hAnsi="Arial"/>
          <w:sz w:val="21"/>
          <w:szCs w:val="21"/>
        </w:rPr>
        <w:t xml:space="preserve">: configuración del área.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Config_Conversiones</w:t>
      </w:r>
      <w:r>
        <w:rPr>
          <w:rFonts w:ascii="Arial" w:cs="Arial" w:eastAsia="Arial" w:hAnsi="Arial"/>
          <w:sz w:val="21"/>
          <w:szCs w:val="21"/>
        </w:rPr>
        <w:t xml:space="preserve">: conversiones y su confirmación de primera recepción.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Este instructivo describe únicamente cómo operar la planilla. Los criterios de compra, responsabilidades y el trato con cada proveedor están en el POE de gestión de compras del laboratorio.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IO-6 Configuración de la planilla (administrador del área)  ·  Rev. 00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Instructivo operativo — Gestión de Compras 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IO-6 Configuración de la planilla (administrador del área)</dc:title>
  <dc:creator>ConnexIA — Gestión Analítica</dc:creator>
  <cp:lastModifiedBy>Un-named</cp:lastModifiedBy>
  <cp:revision>1</cp:revision>
  <dcterms:created xsi:type="dcterms:W3CDTF">2026-10-12T23:37:10.681Z</dcterms:created>
  <dcterms:modified xsi:type="dcterms:W3CDTF">2026-10-12T23:37:10.681Z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