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Propuesta de modificación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Propuesta de ajustes al POE CPR-VI-POE-1 — Procedimiento para realizar pedidos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asignar por Calidad (sistema documental del laboratorio)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/ 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00 — 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Planilla / versión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CPR-VI-RE-1 y CPR-BA-RE-1 Gestión de Compras — v2.9.6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Criterio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El POE debe seguir siendo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procedimiento general de gestión de compras</w:t>
      </w:r>
      <w:r>
        <w:rPr>
          <w:rFonts w:ascii="Arial" w:cs="Arial" w:eastAsia="Arial" w:hAnsi="Arial"/>
          <w:sz w:val="21"/>
          <w:szCs w:val="21"/>
        </w:rPr>
        <w:t xml:space="preserve"> del laboratorio: quién pide, a qué proveedor, por qué canal, con qué criterios y qué se registra. Todo lo que explica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cómo operar la planilla</w:t>
      </w:r>
      <w:r>
        <w:rPr>
          <w:rFonts w:ascii="Arial" w:cs="Arial" w:eastAsia="Arial" w:hAnsi="Arial"/>
          <w:sz w:val="21"/>
          <w:szCs w:val="21"/>
        </w:rPr>
        <w:t xml:space="preserve"> (pantallas, botones, pasos) se separa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instructivos operativos</w:t>
      </w:r>
      <w:r>
        <w:rPr>
          <w:rFonts w:ascii="Arial" w:cs="Arial" w:eastAsia="Arial" w:hAnsi="Arial"/>
          <w:sz w:val="21"/>
          <w:szCs w:val="21"/>
        </w:rPr>
        <w:t xml:space="preserve"> asociados a cada operación, que se actualizan cuando cambia la planilla sin necesidad de revisar el POE.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Qué sacar del POE y a dónde 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 actual del POE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Propuesta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Sección "Planilla CPR-VI-RE-1 Gestión de Compras": registro de orden de compra, recepción, ver pendientes, baja de productos y correcciones (con capturas).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Reemplazar por un párrafo breve que remita a los instructivos operativos IO-1 a IO-5. Las capturas de pantalla pasan a los instructivos.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Frase repetida en cada proveedor: "En la planilla CPR-VI-RE-1 Gestión de Compras V2.6 se debe realizar la misma solicitud…".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Reemplazar por: "Registrar el pedido en la planilla de Gestión de Compras según IO-1" (sin número de versión, para que no quede desactualizado).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Referencias a "V2.6" de la planilla.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Eliminar el número de versión del texto del POE; la versión vigente se identifica en la planilla y en los instructivos.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Qué agregar al POE (nivel de procedimiento)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Recepción y conformidad:</w:t>
      </w:r>
      <w:r>
        <w:rPr>
          <w:rFonts w:ascii="Arial" w:cs="Arial" w:eastAsia="Arial" w:hAnsi="Arial"/>
          <w:sz w:val="21"/>
          <w:szCs w:val="21"/>
        </w:rPr>
        <w:t xml:space="preserve"> criterio del laboratorio para aceptar un pedido y definición de los tres resultados (Conforme, Conforme parcial, No conforme), con quién decide y qué se registra. Cómo se carga en la planilla lo explica IO-3.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conformes detectados en el uso:</w:t>
      </w:r>
      <w:r>
        <w:rPr>
          <w:rFonts w:ascii="Arial" w:cs="Arial" w:eastAsia="Arial" w:hAnsi="Arial"/>
          <w:sz w:val="21"/>
          <w:szCs w:val="21"/>
        </w:rPr>
        <w:t xml:space="preserve"> qué hacer cuando el problema aparece después de ingresar el reactivo (retirar del uso, registrar, reclamar al proveedor, abrir incidencia). El registro en la planilla se explica en IO-4.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Seguimiento y evaluación de proveedores:</w:t>
      </w:r>
      <w:r>
        <w:rPr>
          <w:rFonts w:ascii="Arial" w:cs="Arial" w:eastAsia="Arial" w:hAnsi="Arial"/>
          <w:sz w:val="21"/>
          <w:szCs w:val="21"/>
        </w:rPr>
        <w:t xml:space="preserve"> uso del resumen anual de no conformes por proveedor como entrada para la evaluación, y criterio para abrir una incidencia (la planilla sugiere hacerlo a partir de 3 no conformes del mismo proveedor en el período; el laboratorio puede ajustar el umbral).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Responsabilidades:</w:t>
      </w:r>
      <w:r>
        <w:rPr>
          <w:rFonts w:ascii="Arial" w:cs="Arial" w:eastAsia="Arial" w:hAnsi="Arial"/>
          <w:sz w:val="21"/>
          <w:szCs w:val="21"/>
        </w:rPr>
        <w:t xml:space="preserve"> agregar quién carga las órdenes y recepciones en la planilla y quién administra la configuración del área (lista de personal, mail, conversiones), según IO-6.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Envío de órdenes por mail:</w:t>
      </w:r>
      <w:r>
        <w:rPr>
          <w:rFonts w:ascii="Arial" w:cs="Arial" w:eastAsia="Arial" w:hAnsi="Arial"/>
          <w:sz w:val="21"/>
          <w:szCs w:val="21"/>
        </w:rPr>
        <w:t xml:space="preserve"> indicar que el envío se realiza desde la cuenta del área y que la planilla deja registro de cada borrador y envío.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Registros:</w:t>
      </w:r>
      <w:r>
        <w:rPr>
          <w:rFonts w:ascii="Arial" w:cs="Arial" w:eastAsia="Arial" w:hAnsi="Arial"/>
          <w:sz w:val="21"/>
          <w:szCs w:val="21"/>
        </w:rPr>
        <w:t xml:space="preserve"> incorporar como registros del procedimiento las hojas de la planilla que dan evidencia (órdenes, recepciones, devoluciones, resumen de no conformes).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Documentos asociados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Instructivo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IO-1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Generar una orden de compra (nueva, desde stock, editar y cancelar)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IO-2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Enviar la orden al proveedor y gestionar pendientes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IO-3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Recepcionar un pedido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IO-4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conformes y devoluciones a proveedores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IO-5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Bajas de consumo, ajustes de stock y correcciones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IO-6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Configuración de la planilla (administrador del área)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Checklist</w:t>
            </w:r>
          </w:p>
        </w:tc>
        <w:tc>
          <w:tcPr>
            <w:tcW w:type="dxa" w:w="8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Revisión final de la planilla v2.9.6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La codificación de los instructivos (IO-1 a IO-6 es un nombre provisorio) la asigna Calidad según el sistema documental del laboratorio.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Texto sugerido para la tabla de cambios del POE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7038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__/__/2026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separa el uso de la planilla de Gestión de Compras en instructivos operativos (IO-1 a IO-6). Se incorporan criterios de recepción y conformidad, tratamiento de no conformes detectados en el uso y seguimiento de proveedores.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Propuesta de ajustes al POE  ·  Rev. 00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Propuesta de modificación — Gestión de Compras 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ajustes al POE</dc:title>
  <dc:creator>ConnexIA — Gestión Analítica</dc:creator>
  <cp:lastModifiedBy>Un-named</cp:lastModifiedBy>
  <cp:revision>1</cp:revision>
  <dcterms:created xsi:type="dcterms:W3CDTF">2026-10-12T23:37:45.922Z</dcterms:created>
  <dcterms:modified xsi:type="dcterms:W3CDTF">2026-10-12T23:37:45.923Z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