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3864"/>
          <w:sz w:val="56"/>
        </w:rPr>
        <w:t>DEBACU EVALUATION</w:t>
      </w:r>
    </w:p>
    <w:p>
      <w:pPr>
        <w:jc w:val="center"/>
      </w:pPr>
      <w:r>
        <w:rPr>
          <w:color w:val="4682B4"/>
          <w:sz w:val="36"/>
        </w:rPr>
        <w:t>Estado del Producto, Análisis de Necesidades</w:t>
      </w:r>
    </w:p>
    <w:p>
      <w:pPr>
        <w:jc w:val="center"/>
      </w:pPr>
      <w:r>
        <w:rPr>
          <w:color w:val="4682B4"/>
          <w:sz w:val="36"/>
        </w:rPr>
        <w:t>y Plan de Acción por Fases</w:t>
      </w:r>
    </w:p>
    <w:p/>
    <w:p>
      <w:pPr>
        <w:jc w:val="center"/>
      </w:pPr>
      <w:r>
        <w:rPr>
          <w:i/>
          <w:color w:val="646464"/>
          <w:sz w:val="24"/>
        </w:rPr>
        <w:t>Análisis interno · Base de datos · Roadmap de mejoras · Arquitectura</w:t>
      </w:r>
    </w:p>
    <w:p/>
    <w:p>
      <w:pPr>
        <w:jc w:val="center"/>
      </w:pPr>
      <w:r>
        <w:rPr>
          <w:color w:val="828282"/>
          <w:sz w:val="22"/>
        </w:rPr>
        <w:t>Versión 1.0 — Abril 2026</w:t>
      </w:r>
    </w:p>
    <w:p>
      <w:r>
        <w:br w:type="page"/>
      </w:r>
    </w:p>
    <w:p>
      <w:pPr>
        <w:spacing w:before="360" w:after="120"/>
        <w:jc w:val="left"/>
      </w:pPr>
      <w:r>
        <w:rPr>
          <w:b/>
          <w:color w:val="1F3864"/>
          <w:sz w:val="36"/>
        </w:rPr>
        <w:t>1. RESUMEN EJECUTIVO</w:t>
      </w:r>
    </w:p>
    <w:p>
      <w:pPr>
        <w:spacing w:after="80"/>
      </w:pPr>
      <w:r>
        <w:rPr>
          <w:b w:val="0"/>
          <w:i w:val="0"/>
          <w:sz w:val="21"/>
        </w:rPr>
        <w:t>Debacu Evaluation es una plataforma SaaS B2B para evaluación de riesgo de clientes en el sector hospitalidad y gestión de revenue, construida sobre Supabase (PostgreSQL + Edge Functions), React 19 y TypeScript. El sistema está en producción con un núcleo funcional sólido, pero presenta deuda técnica acumulada, funcionalidades de alto valor sin exponer en la UI, y gaps de UX que afectan directamente a la retención y activación.</w:t>
        <w:br/>
        <w:br/>
        <w:t>Este documento analiza el estado actual del producto con profundidad técnica y de negocio, identifica las necesidades prioritarias y define un plan de acción estructurado en 4 fases para convertir Debacu Evaluation en el producto de referencia en su nicho.</w:t>
      </w:r>
    </w:p>
    <w:p>
      <w:pPr>
        <w:spacing w:before="280" w:after="80"/>
        <w:jc w:val="left"/>
      </w:pPr>
      <w:r>
        <w:rPr>
          <w:b/>
          <w:color w:val="2E75B6"/>
          <w:sz w:val="28"/>
        </w:rPr>
        <w:t>Métricas del estado actual del sistema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41"/>
        <w:gridCol w:w="3041"/>
        <w:gridCol w:w="3041"/>
      </w:tblGrid>
      <w:tr>
        <w:tc>
          <w:tcPr>
            <w:tcW w:type="dxa" w:w="360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Dimensión</w:t>
            </w:r>
          </w:p>
        </w:tc>
        <w:tc>
          <w:tcPr>
            <w:tcW w:type="dxa" w:w="504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Estado actual</w:t>
            </w:r>
          </w:p>
        </w:tc>
        <w:tc>
          <w:tcPr>
            <w:tcW w:type="dxa" w:w="216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Valoración</w:t>
            </w:r>
          </w:p>
        </w:tc>
      </w:tr>
      <w:tr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Funcionalidad core (riesgo)</w:t>
            </w:r>
          </w:p>
        </w:tc>
        <w:tc>
          <w:tcPr>
            <w:tcW w:type="dxa" w:w="5040"/>
            <w:shd w:val="clear" w:color="auto" w:fill="F2F5FA"/>
          </w:tcPr>
          <w:p>
            <w:r>
              <w:rPr>
                <w:sz w:val="19"/>
              </w:rPr>
              <w:t>Implementada y en producción</w:t>
            </w:r>
          </w:p>
        </w:tc>
        <w:tc>
          <w:tcPr>
            <w:tcW w:type="dxa" w:w="2160"/>
            <w:shd w:val="clear" w:color="auto" w:fill="F2F5FA"/>
          </w:tcPr>
          <w:p>
            <w:r>
              <w:rPr>
                <w:sz w:val="19"/>
              </w:rPr>
              <w:t>BUENO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Funcionalidad revenue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9"/>
              </w:rPr>
              <w:t>Implementada, acceso por plan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BUENO</w:t>
            </w:r>
          </w:p>
        </w:tc>
      </w:tr>
      <w:tr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Integración PMS</w:t>
            </w:r>
          </w:p>
        </w:tc>
        <w:tc>
          <w:tcPr>
            <w:tcW w:type="dxa" w:w="5040"/>
            <w:shd w:val="clear" w:color="auto" w:fill="F2F5FA"/>
          </w:tcPr>
          <w:p>
            <w:r>
              <w:rPr>
                <w:sz w:val="19"/>
              </w:rPr>
              <w:t>Implementada (ENTERPRISE), multiples PMS</w:t>
            </w:r>
          </w:p>
        </w:tc>
        <w:tc>
          <w:tcPr>
            <w:tcW w:type="dxa" w:w="2160"/>
            <w:shd w:val="clear" w:color="auto" w:fill="F2F5FA"/>
          </w:tcPr>
          <w:p>
            <w:r>
              <w:rPr>
                <w:sz w:val="19"/>
              </w:rPr>
              <w:t>BUENO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UX/UI onboarding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9"/>
              </w:rPr>
              <w:t>Sin flujo guiado en primer login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MEJORABLE</w:t>
            </w:r>
          </w:p>
        </w:tc>
      </w:tr>
      <w:tr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Notificaciones proactivas</w:t>
            </w:r>
          </w:p>
        </w:tc>
        <w:tc>
          <w:tcPr>
            <w:tcW w:type="dxa" w:w="5040"/>
            <w:shd w:val="clear" w:color="auto" w:fill="F2F5FA"/>
          </w:tcPr>
          <w:p>
            <w:r>
              <w:rPr>
                <w:sz w:val="19"/>
              </w:rPr>
              <w:t>No implementadas</w:t>
            </w:r>
          </w:p>
        </w:tc>
        <w:tc>
          <w:tcPr>
            <w:tcW w:type="dxa" w:w="2160"/>
            <w:shd w:val="clear" w:color="auto" w:fill="F2F5FA"/>
          </w:tcPr>
          <w:p>
            <w:r>
              <w:rPr>
                <w:sz w:val="19"/>
              </w:rPr>
              <w:t>GAP CRÍTICO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Chatbot / asistente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9"/>
              </w:rPr>
              <w:t>No existe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GAP CRÍTICO</w:t>
            </w:r>
          </w:p>
        </w:tc>
      </w:tr>
      <w:tr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Watchlist UI</w:t>
            </w:r>
          </w:p>
        </w:tc>
        <w:tc>
          <w:tcPr>
            <w:tcW w:type="dxa" w:w="5040"/>
            <w:shd w:val="clear" w:color="auto" w:fill="F2F5FA"/>
          </w:tcPr>
          <w:p>
            <w:r>
              <w:rPr>
                <w:sz w:val="19"/>
              </w:rPr>
              <w:t>Tabla en BD existe, sin UI</w:t>
            </w:r>
          </w:p>
        </w:tc>
        <w:tc>
          <w:tcPr>
            <w:tcW w:type="dxa" w:w="2160"/>
            <w:shd w:val="clear" w:color="auto" w:fill="F2F5FA"/>
          </w:tcPr>
          <w:p>
            <w:r>
              <w:rPr>
                <w:sz w:val="19"/>
              </w:rPr>
              <w:t>GAP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API pública documentada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9"/>
              </w:rPr>
              <w:t>Token existe en BD, sin documentación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GAP</w:t>
            </w:r>
          </w:p>
        </w:tc>
      </w:tr>
      <w:tr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Deuda técnica BD</w:t>
            </w:r>
          </w:p>
        </w:tc>
        <w:tc>
          <w:tcPr>
            <w:tcW w:type="dxa" w:w="5040"/>
            <w:shd w:val="clear" w:color="auto" w:fill="F2F5FA"/>
          </w:tcPr>
          <w:p>
            <w:r>
              <w:rPr>
                <w:sz w:val="19"/>
              </w:rPr>
              <w:t>157 Edge Functions, tablas backup en producción</w:t>
            </w:r>
          </w:p>
        </w:tc>
        <w:tc>
          <w:tcPr>
            <w:tcW w:type="dxa" w:w="2160"/>
            <w:shd w:val="clear" w:color="auto" w:fill="F2F5FA"/>
          </w:tcPr>
          <w:p>
            <w:r>
              <w:rPr>
                <w:sz w:val="19"/>
              </w:rPr>
              <w:t>ATENCIÓN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Seguridad y privacidad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9"/>
              </w:rPr>
              <w:t>Excelente (RLS, hashing, DPA, auditoría)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EXCELENTE</w:t>
            </w:r>
          </w:p>
        </w:tc>
      </w:tr>
      <w:tr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Modelo multi-tenant</w:t>
            </w:r>
          </w:p>
        </w:tc>
        <w:tc>
          <w:tcPr>
            <w:tcW w:type="dxa" w:w="5040"/>
            <w:shd w:val="clear" w:color="auto" w:fill="F2F5FA"/>
          </w:tcPr>
          <w:p>
            <w:r>
              <w:rPr>
                <w:sz w:val="19"/>
              </w:rPr>
              <w:t>Robusto, RLS en todas las tablas operativas</w:t>
            </w:r>
          </w:p>
        </w:tc>
        <w:tc>
          <w:tcPr>
            <w:tcW w:type="dxa" w:w="2160"/>
            <w:shd w:val="clear" w:color="auto" w:fill="F2F5FA"/>
          </w:tcPr>
          <w:p>
            <w:r>
              <w:rPr>
                <w:sz w:val="19"/>
              </w:rPr>
              <w:t>EXCELENTE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Facturación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9"/>
              </w:rPr>
              <w:t>Stripe integrado, webhooks activos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BUENO</w:t>
            </w:r>
          </w:p>
        </w:tc>
      </w:tr>
    </w:tbl>
    <w:p/>
    <w:p>
      <w:r>
        <w:br w:type="page"/>
      </w:r>
    </w:p>
    <w:p>
      <w:pPr>
        <w:spacing w:before="360" w:after="120"/>
        <w:jc w:val="left"/>
      </w:pPr>
      <w:r>
        <w:rPr>
          <w:b/>
          <w:color w:val="1F3864"/>
          <w:sz w:val="36"/>
        </w:rPr>
        <w:t>2. ESTADO ACTUAL DEL PRODUCTO</w:t>
      </w:r>
    </w:p>
    <w:p>
      <w:pPr>
        <w:spacing w:before="280" w:after="80"/>
        <w:jc w:val="left"/>
      </w:pPr>
      <w:r>
        <w:rPr>
          <w:b/>
          <w:color w:val="2E75B6"/>
          <w:sz w:val="28"/>
        </w:rPr>
        <w:t>2.1 Stack tecnológico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80"/>
        <w:gridCol w:w="2280"/>
        <w:gridCol w:w="2280"/>
        <w:gridCol w:w="2280"/>
      </w:tblGrid>
      <w:tr>
        <w:tc>
          <w:tcPr>
            <w:tcW w:type="dxa" w:w="288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Capa</w:t>
            </w:r>
          </w:p>
        </w:tc>
        <w:tc>
          <w:tcPr>
            <w:tcW w:type="dxa" w:w="360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2592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288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>
              <w:rPr>
                <w:sz w:val="19"/>
              </w:rPr>
              <w:t>Frontend</w:t>
            </w:r>
          </w:p>
        </w:tc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React + TypeScript</w:t>
            </w:r>
          </w:p>
        </w:tc>
        <w:tc>
          <w:tcPr>
            <w:tcW w:type="dxa" w:w="2592"/>
            <w:shd w:val="clear" w:color="auto" w:fill="F2F5FA"/>
          </w:tcPr>
          <w:p>
            <w:r>
              <w:rPr>
                <w:sz w:val="19"/>
              </w:rPr>
              <w:t>19.2.1 / 5.8.2</w:t>
            </w:r>
          </w:p>
        </w:tc>
        <w:tc>
          <w:tcPr>
            <w:tcW w:type="dxa" w:w="2880"/>
            <w:shd w:val="clear" w:color="auto" w:fill="F2F5FA"/>
          </w:tcPr>
          <w:p>
            <w:r>
              <w:rPr>
                <w:sz w:val="19"/>
              </w:rPr>
              <w:t>Producción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Router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React Router DOM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7.12.0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Producción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>
              <w:rPr>
                <w:sz w:val="19"/>
              </w:rPr>
              <w:t>UI Components</w:t>
            </w:r>
          </w:p>
        </w:tc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Material-UI + Tailwind</w:t>
            </w:r>
          </w:p>
        </w:tc>
        <w:tc>
          <w:tcPr>
            <w:tcW w:type="dxa" w:w="2592"/>
            <w:shd w:val="clear" w:color="auto" w:fill="F2F5FA"/>
          </w:tcPr>
          <w:p>
            <w:r>
              <w:rPr>
                <w:sz w:val="19"/>
              </w:rPr>
              <w:t>7.3.7 / 4.1.18</w:t>
            </w:r>
          </w:p>
        </w:tc>
        <w:tc>
          <w:tcPr>
            <w:tcW w:type="dxa" w:w="2880"/>
            <w:shd w:val="clear" w:color="auto" w:fill="F2F5FA"/>
          </w:tcPr>
          <w:p>
            <w:r>
              <w:rPr>
                <w:sz w:val="19"/>
              </w:rPr>
              <w:t>Producción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Build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Vite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6.2.0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Producción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>
              <w:rPr>
                <w:sz w:val="19"/>
              </w:rPr>
              <w:t>Backend/API</w:t>
            </w:r>
          </w:p>
        </w:tc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Supabase Edge Functions</w:t>
            </w:r>
          </w:p>
        </w:tc>
        <w:tc>
          <w:tcPr>
            <w:tcW w:type="dxa" w:w="2592"/>
            <w:shd w:val="clear" w:color="auto" w:fill="F2F5FA"/>
          </w:tcPr>
          <w:p>
            <w:r>
              <w:rPr>
                <w:sz w:val="19"/>
              </w:rPr>
              <w:t>Deno runtime</w:t>
            </w:r>
          </w:p>
        </w:tc>
        <w:tc>
          <w:tcPr>
            <w:tcW w:type="dxa" w:w="2880"/>
            <w:shd w:val="clear" w:color="auto" w:fill="F2F5FA"/>
          </w:tcPr>
          <w:p>
            <w:r>
              <w:rPr>
                <w:sz w:val="19"/>
              </w:rPr>
              <w:t>157 funciones activas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Base de datos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PostgreSQL via Supabase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13.0.5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Producción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>
              <w:rPr>
                <w:sz w:val="19"/>
              </w:rPr>
              <w:t>Auth</w:t>
            </w:r>
          </w:p>
        </w:tc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Supabase Auth + JWT custom</w:t>
            </w:r>
          </w:p>
        </w:tc>
        <w:tc>
          <w:tcPr>
            <w:tcW w:type="dxa" w:w="2592"/>
            <w:shd w:val="clear" w:color="auto" w:fill="F2F5FA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80"/>
            <w:shd w:val="clear" w:color="auto" w:fill="F2F5FA"/>
          </w:tcPr>
          <w:p>
            <w:r>
              <w:rPr>
                <w:sz w:val="19"/>
              </w:rPr>
              <w:t>Producción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Pagos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Stripe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Producción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>
              <w:rPr>
                <w:sz w:val="19"/>
              </w:rPr>
              <w:t>Email</w:t>
            </w:r>
          </w:p>
        </w:tc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Brevo (Sendinblue)</w:t>
            </w:r>
          </w:p>
        </w:tc>
        <w:tc>
          <w:tcPr>
            <w:tcW w:type="dxa" w:w="2592"/>
            <w:shd w:val="clear" w:color="auto" w:fill="F2F5FA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80"/>
            <w:shd w:val="clear" w:color="auto" w:fill="F2F5FA"/>
          </w:tcPr>
          <w:p>
            <w:r>
              <w:rPr>
                <w:sz w:val="19"/>
              </w:rPr>
              <w:t>Producción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Gráficos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Recharts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Producción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>
              <w:rPr>
                <w:sz w:val="19"/>
              </w:rPr>
              <w:t>Animaciones</w:t>
            </w:r>
          </w:p>
        </w:tc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Framer Motion</w:t>
            </w:r>
          </w:p>
        </w:tc>
        <w:tc>
          <w:tcPr>
            <w:tcW w:type="dxa" w:w="2592"/>
            <w:shd w:val="clear" w:color="auto" w:fill="F2F5FA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80"/>
            <w:shd w:val="clear" w:color="auto" w:fill="F2F5FA"/>
          </w:tcPr>
          <w:p>
            <w:r>
              <w:rPr>
                <w:sz w:val="19"/>
              </w:rPr>
              <w:t>Producción</w:t>
            </w:r>
          </w:p>
        </w:tc>
      </w:tr>
    </w:tbl>
    <w:p/>
    <w:p>
      <w:pPr>
        <w:spacing w:before="280" w:after="80"/>
        <w:jc w:val="left"/>
      </w:pPr>
      <w:r>
        <w:rPr>
          <w:b/>
          <w:color w:val="2E75B6"/>
          <w:sz w:val="28"/>
        </w:rPr>
        <w:t>2.2 Pantallas del sistema — inventario completo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80"/>
        <w:gridCol w:w="2280"/>
        <w:gridCol w:w="2280"/>
        <w:gridCol w:w="2280"/>
      </w:tblGrid>
      <w:tr>
        <w:tc>
          <w:tcPr>
            <w:tcW w:type="dxa" w:w="1872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60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Pantalla</w:t>
            </w:r>
          </w:p>
        </w:tc>
        <w:tc>
          <w:tcPr>
            <w:tcW w:type="dxa" w:w="432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type="dxa" w:w="216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Plan mínimo</w:t>
            </w:r>
          </w:p>
        </w:tc>
      </w:tr>
      <w:tr>
        <w:tc>
          <w:tcPr>
            <w:tcW w:type="dxa" w:w="1872"/>
            <w:shd w:val="clear" w:color="auto" w:fill="F2F5FA"/>
          </w:tcPr>
          <w:p>
            <w:r>
              <w:rPr>
                <w:sz w:val="19"/>
              </w:rPr>
              <w:t>Pública</w:t>
            </w:r>
          </w:p>
        </w:tc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Landing page</w:t>
            </w:r>
          </w:p>
        </w:tc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/</w:t>
            </w:r>
          </w:p>
        </w:tc>
        <w:tc>
          <w:tcPr>
            <w:tcW w:type="dxa" w:w="2160"/>
            <w:shd w:val="clear" w:color="auto" w:fill="F2F5FA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Pública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Planes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/planes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872"/>
            <w:shd w:val="clear" w:color="auto" w:fill="F2F5FA"/>
          </w:tcPr>
          <w:p>
            <w:r>
              <w:rPr>
                <w:sz w:val="19"/>
              </w:rPr>
              <w:t>Pública</w:t>
            </w:r>
          </w:p>
        </w:tc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Solicitar acceso</w:t>
            </w:r>
          </w:p>
        </w:tc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/solicitar-acceso</w:t>
            </w:r>
          </w:p>
        </w:tc>
        <w:tc>
          <w:tcPr>
            <w:tcW w:type="dxa" w:w="2160"/>
            <w:shd w:val="clear" w:color="auto" w:fill="F2F5FA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Auth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Login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/login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872"/>
            <w:shd w:val="clear" w:color="auto" w:fill="F2F5FA"/>
          </w:tcPr>
          <w:p>
            <w:r>
              <w:rPr>
                <w:sz w:val="19"/>
              </w:rPr>
              <w:t>Auth</w:t>
            </w:r>
          </w:p>
        </w:tc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Activación de cuenta</w:t>
            </w:r>
          </w:p>
        </w:tc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/auth/activate</w:t>
            </w:r>
          </w:p>
        </w:tc>
        <w:tc>
          <w:tcPr>
            <w:tcW w:type="dxa" w:w="2160"/>
            <w:shd w:val="clear" w:color="auto" w:fill="F2F5FA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Auth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Reset contraseña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/auth/reset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872"/>
            <w:shd w:val="clear" w:color="auto" w:fill="F2F5FA"/>
          </w:tcPr>
          <w:p>
            <w:r>
              <w:rPr>
                <w:sz w:val="19"/>
              </w:rPr>
              <w:t>App</w:t>
            </w:r>
          </w:p>
        </w:tc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Dashboard</w:t>
            </w:r>
          </w:p>
        </w:tc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/app/dashboard</w:t>
            </w:r>
          </w:p>
        </w:tc>
        <w:tc>
          <w:tcPr>
            <w:tcW w:type="dxa" w:w="2160"/>
            <w:shd w:val="clear" w:color="auto" w:fill="F2F5FA"/>
          </w:tcPr>
          <w:p>
            <w:r>
              <w:rPr>
                <w:sz w:val="19"/>
              </w:rPr>
              <w:t>BASIC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App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Búsqueda / Consulta riesgo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/app/buscar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BASIC</w:t>
            </w:r>
          </w:p>
        </w:tc>
      </w:tr>
      <w:tr>
        <w:tc>
          <w:tcPr>
            <w:tcW w:type="dxa" w:w="1872"/>
            <w:shd w:val="clear" w:color="auto" w:fill="F2F5FA"/>
          </w:tcPr>
          <w:p>
            <w:r>
              <w:rPr>
                <w:sz w:val="19"/>
              </w:rPr>
              <w:t>App</w:t>
            </w:r>
          </w:p>
        </w:tc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Registrar incidencia</w:t>
            </w:r>
          </w:p>
        </w:tc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/app/registrar</w:t>
            </w:r>
          </w:p>
        </w:tc>
        <w:tc>
          <w:tcPr>
            <w:tcW w:type="dxa" w:w="2160"/>
            <w:shd w:val="clear" w:color="auto" w:fill="F2F5FA"/>
          </w:tcPr>
          <w:p>
            <w:r>
              <w:rPr>
                <w:sz w:val="19"/>
              </w:rPr>
              <w:t>BASIC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App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Alertas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/app/alarmas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BASIC</w:t>
            </w:r>
          </w:p>
        </w:tc>
      </w:tr>
      <w:tr>
        <w:tc>
          <w:tcPr>
            <w:tcW w:type="dxa" w:w="1872"/>
            <w:shd w:val="clear" w:color="auto" w:fill="F2F5FA"/>
          </w:tcPr>
          <w:p>
            <w:r>
              <w:rPr>
                <w:sz w:val="19"/>
              </w:rPr>
              <w:t>App</w:t>
            </w:r>
          </w:p>
        </w:tc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Screening CSV</w:t>
            </w:r>
          </w:p>
        </w:tc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/app/screening</w:t>
            </w:r>
          </w:p>
        </w:tc>
        <w:tc>
          <w:tcPr>
            <w:tcW w:type="dxa" w:w="2160"/>
            <w:shd w:val="clear" w:color="auto" w:fill="F2F5FA"/>
          </w:tcPr>
          <w:p>
            <w:r>
              <w:rPr>
                <w:sz w:val="19"/>
              </w:rPr>
              <w:t>BASIC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App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Revenue - Canales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/app/revenue/canales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PROFESSIONAL</w:t>
            </w:r>
          </w:p>
        </w:tc>
      </w:tr>
      <w:tr>
        <w:tc>
          <w:tcPr>
            <w:tcW w:type="dxa" w:w="1872"/>
            <w:shd w:val="clear" w:color="auto" w:fill="F2F5FA"/>
          </w:tcPr>
          <w:p>
            <w:r>
              <w:rPr>
                <w:sz w:val="19"/>
              </w:rPr>
              <w:t>App</w:t>
            </w:r>
          </w:p>
        </w:tc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Revenue - Riesgo</w:t>
            </w:r>
          </w:p>
        </w:tc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/app/revenue/riesgo</w:t>
            </w:r>
          </w:p>
        </w:tc>
        <w:tc>
          <w:tcPr>
            <w:tcW w:type="dxa" w:w="2160"/>
            <w:shd w:val="clear" w:color="auto" w:fill="F2F5FA"/>
          </w:tcPr>
          <w:p>
            <w:r>
              <w:rPr>
                <w:sz w:val="19"/>
              </w:rPr>
              <w:t>PROFESSIONAL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App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Revenue - Día x Día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/app/revenue/dia-x-dia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PROFESSIONAL</w:t>
            </w:r>
          </w:p>
        </w:tc>
      </w:tr>
      <w:tr>
        <w:tc>
          <w:tcPr>
            <w:tcW w:type="dxa" w:w="1872"/>
            <w:shd w:val="clear" w:color="auto" w:fill="F2F5FA"/>
          </w:tcPr>
          <w:p>
            <w:r>
              <w:rPr>
                <w:sz w:val="19"/>
              </w:rPr>
              <w:t>App</w:t>
            </w:r>
          </w:p>
        </w:tc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Revenue - Mensual</w:t>
            </w:r>
          </w:p>
        </w:tc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/app/revenue/mensual</w:t>
            </w:r>
          </w:p>
        </w:tc>
        <w:tc>
          <w:tcPr>
            <w:tcW w:type="dxa" w:w="2160"/>
            <w:shd w:val="clear" w:color="auto" w:fill="F2F5FA"/>
          </w:tcPr>
          <w:p>
            <w:r>
              <w:rPr>
                <w:sz w:val="19"/>
              </w:rPr>
              <w:t>PROFESSIONAL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App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Revenue - Tipos hab.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/app/revenue/tipos-hab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PROFESSIONAL</w:t>
            </w:r>
          </w:p>
        </w:tc>
      </w:tr>
      <w:tr>
        <w:tc>
          <w:tcPr>
            <w:tcW w:type="dxa" w:w="1872"/>
            <w:shd w:val="clear" w:color="auto" w:fill="F2F5FA"/>
          </w:tcPr>
          <w:p>
            <w:r>
              <w:rPr>
                <w:sz w:val="19"/>
              </w:rPr>
              <w:t>App</w:t>
            </w:r>
          </w:p>
        </w:tc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Revenue - Pricing</w:t>
            </w:r>
          </w:p>
        </w:tc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/app/revenue/pricing</w:t>
            </w:r>
          </w:p>
        </w:tc>
        <w:tc>
          <w:tcPr>
            <w:tcW w:type="dxa" w:w="2160"/>
            <w:shd w:val="clear" w:color="auto" w:fill="F2F5FA"/>
          </w:tcPr>
          <w:p>
            <w:r>
              <w:rPr>
                <w:sz w:val="19"/>
              </w:rPr>
              <w:t>PROFESSIONAL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App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Revenue - Temporadas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/app/revenue/temporadas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PROFESSIONAL</w:t>
            </w:r>
          </w:p>
        </w:tc>
      </w:tr>
      <w:tr>
        <w:tc>
          <w:tcPr>
            <w:tcW w:type="dxa" w:w="1872"/>
            <w:shd w:val="clear" w:color="auto" w:fill="F2F5FA"/>
          </w:tcPr>
          <w:p>
            <w:r>
              <w:rPr>
                <w:sz w:val="19"/>
              </w:rPr>
              <w:t>App</w:t>
            </w:r>
          </w:p>
        </w:tc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Revenue - Propiedades</w:t>
            </w:r>
          </w:p>
        </w:tc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/app/revenue/propiedades</w:t>
            </w:r>
          </w:p>
        </w:tc>
        <w:tc>
          <w:tcPr>
            <w:tcW w:type="dxa" w:w="2160"/>
            <w:shd w:val="clear" w:color="auto" w:fill="F2F5FA"/>
          </w:tcPr>
          <w:p>
            <w:r>
              <w:rPr>
                <w:sz w:val="19"/>
              </w:rPr>
              <w:t>PROFESSIONAL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App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Auditoría - Estadísticas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/app/auditoria/estadisticas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BASIC</w:t>
            </w:r>
          </w:p>
        </w:tc>
      </w:tr>
      <w:tr>
        <w:tc>
          <w:tcPr>
            <w:tcW w:type="dxa" w:w="1872"/>
            <w:shd w:val="clear" w:color="auto" w:fill="F2F5FA"/>
          </w:tcPr>
          <w:p>
            <w:r>
              <w:rPr>
                <w:sz w:val="19"/>
              </w:rPr>
              <w:t>App</w:t>
            </w:r>
          </w:p>
        </w:tc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Auditoría - Histórico</w:t>
            </w:r>
          </w:p>
        </w:tc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/app/auditoria/historico</w:t>
            </w:r>
          </w:p>
        </w:tc>
        <w:tc>
          <w:tcPr>
            <w:tcW w:type="dxa" w:w="2160"/>
            <w:shd w:val="clear" w:color="auto" w:fill="F2F5FA"/>
          </w:tcPr>
          <w:p>
            <w:r>
              <w:rPr>
                <w:sz w:val="19"/>
              </w:rPr>
              <w:t>BASIC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App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Auditoría - Exportaciones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/app/auditoria/exportaciones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BASIC</w:t>
            </w:r>
          </w:p>
        </w:tc>
      </w:tr>
      <w:tr>
        <w:tc>
          <w:tcPr>
            <w:tcW w:type="dxa" w:w="1872"/>
            <w:shd w:val="clear" w:color="auto" w:fill="F2F5FA"/>
          </w:tcPr>
          <w:p>
            <w:r>
              <w:rPr>
                <w:sz w:val="19"/>
              </w:rPr>
              <w:t>App</w:t>
            </w:r>
          </w:p>
        </w:tc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Integración PMS</w:t>
            </w:r>
          </w:p>
        </w:tc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/app/pms</w:t>
            </w:r>
          </w:p>
        </w:tc>
        <w:tc>
          <w:tcPr>
            <w:tcW w:type="dxa" w:w="2160"/>
            <w:shd w:val="clear" w:color="auto" w:fill="F2F5FA"/>
          </w:tcPr>
          <w:p>
            <w:r>
              <w:rPr>
                <w:sz w:val="19"/>
              </w:rPr>
              <w:t>ENTERPRISE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App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Mi cuenta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/app/cuenta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BASIC</w:t>
            </w:r>
          </w:p>
        </w:tc>
      </w:tr>
      <w:tr>
        <w:tc>
          <w:tcPr>
            <w:tcW w:type="dxa" w:w="1872"/>
            <w:shd w:val="clear" w:color="auto" w:fill="F2F5FA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Dashboard admin</w:t>
            </w:r>
          </w:p>
        </w:tc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/app/admin/dashboard</w:t>
            </w:r>
          </w:p>
        </w:tc>
        <w:tc>
          <w:tcPr>
            <w:tcW w:type="dxa" w:w="2160"/>
            <w:shd w:val="clear" w:color="auto" w:fill="F2F5FA"/>
          </w:tcPr>
          <w:p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Solicitudes de acceso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/app/admin/solicitudes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1872"/>
            <w:shd w:val="clear" w:color="auto" w:fill="F2F5FA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Clientes</w:t>
            </w:r>
          </w:p>
        </w:tc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/app/admin/clientes</w:t>
            </w:r>
          </w:p>
        </w:tc>
        <w:tc>
          <w:tcPr>
            <w:tcW w:type="dxa" w:w="2160"/>
            <w:shd w:val="clear" w:color="auto" w:fill="F2F5FA"/>
          </w:tcPr>
          <w:p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Planes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/app/admin/planes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1872"/>
            <w:shd w:val="clear" w:color="auto" w:fill="F2F5FA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Facturación</w:t>
            </w:r>
          </w:p>
        </w:tc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/app/admin/facturacion</w:t>
            </w:r>
          </w:p>
        </w:tc>
        <w:tc>
          <w:tcPr>
            <w:tcW w:type="dxa" w:w="2160"/>
            <w:shd w:val="clear" w:color="auto" w:fill="F2F5FA"/>
          </w:tcPr>
          <w:p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Abusos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/app/admin/abusos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1872"/>
            <w:shd w:val="clear" w:color="auto" w:fill="F2F5FA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Estadísticas</w:t>
            </w:r>
          </w:p>
        </w:tc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/app/admin/estadisticas</w:t>
            </w:r>
          </w:p>
        </w:tc>
        <w:tc>
          <w:tcPr>
            <w:tcW w:type="dxa" w:w="2160"/>
            <w:shd w:val="clear" w:color="auto" w:fill="F2F5FA"/>
          </w:tcPr>
          <w:p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Auditoría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/app/admin/auditoria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1872"/>
            <w:shd w:val="clear" w:color="auto" w:fill="F2F5FA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Exportaciones</w:t>
            </w:r>
          </w:p>
        </w:tc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/app/admin/exportaciones</w:t>
            </w:r>
          </w:p>
        </w:tc>
        <w:tc>
          <w:tcPr>
            <w:tcW w:type="dxa" w:w="2160"/>
            <w:shd w:val="clear" w:color="auto" w:fill="F2F5FA"/>
          </w:tcPr>
          <w:p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Cambios de config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/app/admin/cambios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1872"/>
            <w:shd w:val="clear" w:color="auto" w:fill="F2F5FA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Configuración</w:t>
            </w:r>
          </w:p>
        </w:tc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/app/admin/configuracion</w:t>
            </w:r>
          </w:p>
        </w:tc>
        <w:tc>
          <w:tcPr>
            <w:tcW w:type="dxa" w:w="2160"/>
            <w:shd w:val="clear" w:color="auto" w:fill="F2F5FA"/>
          </w:tcPr>
          <w:p>
            <w:r>
              <w:rPr>
                <w:sz w:val="19"/>
              </w:rPr>
              <w:t>ADMIN</w:t>
            </w:r>
          </w:p>
        </w:tc>
      </w:tr>
    </w:tbl>
    <w:p/>
    <w:p>
      <w:r>
        <w:br w:type="page"/>
      </w:r>
    </w:p>
    <w:p>
      <w:pPr>
        <w:spacing w:before="360" w:after="120"/>
        <w:jc w:val="left"/>
      </w:pPr>
      <w:r>
        <w:rPr>
          <w:b/>
          <w:color w:val="1F3864"/>
          <w:sz w:val="36"/>
        </w:rPr>
        <w:t>3. ESQUEMA DE BASE DE DATOS — ANÁLISIS COMPLETO</w:t>
      </w:r>
    </w:p>
    <w:p>
      <w:pPr>
        <w:spacing w:after="80"/>
      </w:pPr>
      <w:r>
        <w:rPr>
          <w:b w:val="0"/>
          <w:i w:val="0"/>
          <w:sz w:val="21"/>
        </w:rPr>
        <w:t>El proyecto cuenta con más de 140 tablas/vistas en el schema público de Supabase. A continuación se documentan las tablas clave por dominio, con sus campos principales y relaciones.</w:t>
      </w:r>
    </w:p>
    <w:p>
      <w:pPr>
        <w:spacing w:before="280" w:after="80"/>
        <w:jc w:val="left"/>
      </w:pPr>
      <w:r>
        <w:rPr>
          <w:b/>
          <w:color w:val="2E75B6"/>
          <w:sz w:val="28"/>
        </w:rPr>
        <w:t>3.1 Tablas por dominio</w:t>
      </w:r>
    </w:p>
    <w:p>
      <w:pPr>
        <w:spacing w:before="200" w:after="60"/>
        <w:jc w:val="left"/>
      </w:pPr>
      <w:r>
        <w:rPr>
          <w:b/>
          <w:color w:val="2E75B6"/>
          <w:sz w:val="24"/>
        </w:rPr>
        <w:t>Dominio: Clientes y Organizaciones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41"/>
        <w:gridCol w:w="3041"/>
        <w:gridCol w:w="3041"/>
      </w:tblGrid>
      <w:tr>
        <w:tc>
          <w:tcPr>
            <w:tcW w:type="dxa" w:w="432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type="dxa" w:w="504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728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customers</w:t>
            </w:r>
          </w:p>
        </w:tc>
        <w:tc>
          <w:tcPr>
            <w:tcW w:type="dxa" w:w="5040"/>
            <w:shd w:val="clear" w:color="auto" w:fill="F2F5FA"/>
          </w:tcPr>
          <w:p>
            <w:r>
              <w:rPr>
                <w:sz w:val="19"/>
              </w:rPr>
              <w:t>Registro principal de cada cliente de la plataforma</w:t>
            </w:r>
          </w:p>
        </w:tc>
        <w:tc>
          <w:tcPr>
            <w:tcW w:type="dxa" w:w="1728"/>
            <w:shd w:val="clear" w:color="auto" w:fill="F2F5FA"/>
          </w:tcPr>
          <w:p>
            <w:r>
              <w:rPr>
                <w:sz w:val="19"/>
              </w:rPr>
              <w:t>Núcleo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debacu_eval_organizations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9"/>
              </w:rPr>
              <w:t>Organización multi-tenant (1:1 con customer en producción)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Núcleo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debacu_eval_org_members</w:t>
            </w:r>
          </w:p>
        </w:tc>
        <w:tc>
          <w:tcPr>
            <w:tcW w:type="dxa" w:w="5040"/>
            <w:shd w:val="clear" w:color="auto" w:fill="F2F5FA"/>
          </w:tcPr>
          <w:p>
            <w:r>
              <w:rPr>
                <w:sz w:val="19"/>
              </w:rPr>
              <w:t>Usuarios miembros de cada organización</w:t>
            </w:r>
          </w:p>
        </w:tc>
        <w:tc>
          <w:tcPr>
            <w:tcW w:type="dxa" w:w="1728"/>
            <w:shd w:val="clear" w:color="auto" w:fill="F2F5FA"/>
          </w:tcPr>
          <w:p>
            <w:r>
              <w:rPr>
                <w:sz w:val="19"/>
              </w:rPr>
              <w:t>Núcleo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debacu_eval_hotel_profile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9"/>
              </w:rPr>
              <w:t>Perfil detallado del establecimiento (ADR, targets, etc.)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Núcleo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debacu_eval_customer_profile</w:t>
            </w:r>
          </w:p>
        </w:tc>
        <w:tc>
          <w:tcPr>
            <w:tcW w:type="dxa" w:w="5040"/>
            <w:shd w:val="clear" w:color="auto" w:fill="F2F5FA"/>
          </w:tcPr>
          <w:p>
            <w:r>
              <w:rPr>
                <w:sz w:val="19"/>
              </w:rPr>
              <w:t>Perfil básico del cliente (tipo, habitaciones, web)</w:t>
            </w:r>
          </w:p>
        </w:tc>
        <w:tc>
          <w:tcPr>
            <w:tcW w:type="dxa" w:w="1728"/>
            <w:shd w:val="clear" w:color="auto" w:fill="F2F5FA"/>
          </w:tcPr>
          <w:p>
            <w:r>
              <w:rPr>
                <w:sz w:val="19"/>
              </w:rPr>
              <w:t>Auxiliar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debacu_eval_customer_org_map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9"/>
              </w:rPr>
              <w:t>Mapeo customer_id ↔ org_id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Auxiliar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debacu_eval_access_requests</w:t>
            </w:r>
          </w:p>
        </w:tc>
        <w:tc>
          <w:tcPr>
            <w:tcW w:type="dxa" w:w="5040"/>
            <w:shd w:val="clear" w:color="auto" w:fill="F2F5FA"/>
          </w:tcPr>
          <w:p>
            <w:r>
              <w:rPr>
                <w:sz w:val="19"/>
              </w:rPr>
              <w:t>Solicitudes de acceso pendientes de aprobación</w:t>
            </w:r>
          </w:p>
        </w:tc>
        <w:tc>
          <w:tcPr>
            <w:tcW w:type="dxa" w:w="1728"/>
            <w:shd w:val="clear" w:color="auto" w:fill="F2F5FA"/>
          </w:tcPr>
          <w:p>
            <w:r>
              <w:rPr>
                <w:sz w:val="19"/>
              </w:rPr>
              <w:t>Núcleo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debacu_eval_org_member_profiles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9"/>
              </w:rPr>
              <w:t>Perfiles extendidos de miembros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Auxiliar</w:t>
            </w:r>
          </w:p>
        </w:tc>
      </w:tr>
    </w:tbl>
    <w:p/>
    <w:p>
      <w:pPr>
        <w:spacing w:before="200" w:after="60"/>
        <w:jc w:val="left"/>
      </w:pPr>
      <w:r>
        <w:rPr>
          <w:b/>
          <w:color w:val="2E75B6"/>
          <w:sz w:val="24"/>
        </w:rPr>
        <w:t>Dominio: Riesgo e Identidad (núcleo del negocio)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41"/>
        <w:gridCol w:w="3041"/>
        <w:gridCol w:w="3041"/>
      </w:tblGrid>
      <w:tr>
        <w:tc>
          <w:tcPr>
            <w:tcW w:type="dxa" w:w="432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type="dxa" w:w="504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728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debacu_eval_guest_index</w:t>
            </w:r>
          </w:p>
        </w:tc>
        <w:tc>
          <w:tcPr>
            <w:tcW w:type="dxa" w:w="5040"/>
            <w:shd w:val="clear" w:color="auto" w:fill="F2F5FA"/>
          </w:tcPr>
          <w:p>
            <w:r>
              <w:rPr>
                <w:sz w:val="19"/>
              </w:rPr>
              <w:t>Índice global de huéspedes con riesgo acumulado (solo hashes)</w:t>
            </w:r>
          </w:p>
        </w:tc>
        <w:tc>
          <w:tcPr>
            <w:tcW w:type="dxa" w:w="1728"/>
            <w:shd w:val="clear" w:color="auto" w:fill="F2F5FA"/>
          </w:tcPr>
          <w:p>
            <w:r>
              <w:rPr>
                <w:sz w:val="19"/>
              </w:rPr>
              <w:t>CRÍTICA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debacu_eval_identity_risk_state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9"/>
              </w:rPr>
              <w:t>Estado de riesgo calculado por identity_key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CRÍTICA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debacu_eval_identity_risk_events</w:t>
            </w:r>
          </w:p>
        </w:tc>
        <w:tc>
          <w:tcPr>
            <w:tcW w:type="dxa" w:w="5040"/>
            <w:shd w:val="clear" w:color="auto" w:fill="F2F5FA"/>
          </w:tcPr>
          <w:p>
            <w:r>
              <w:rPr>
                <w:sz w:val="19"/>
              </w:rPr>
              <w:t>Log inmutable de todos los cambios de riesgo</w:t>
            </w:r>
          </w:p>
        </w:tc>
        <w:tc>
          <w:tcPr>
            <w:tcW w:type="dxa" w:w="1728"/>
            <w:shd w:val="clear" w:color="auto" w:fill="F2F5FA"/>
          </w:tcPr>
          <w:p>
            <w:r>
              <w:rPr>
                <w:sz w:val="19"/>
              </w:rPr>
              <w:t>CRÍTICA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debacu_eval_manual_checks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9"/>
              </w:rPr>
              <w:t>Log de cada consulta de riesgo realizada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Núcleo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debacu_eval_manual_check_results</w:t>
            </w:r>
          </w:p>
        </w:tc>
        <w:tc>
          <w:tcPr>
            <w:tcW w:type="dxa" w:w="5040"/>
            <w:shd w:val="clear" w:color="auto" w:fill="F2F5FA"/>
          </w:tcPr>
          <w:p>
            <w:r>
              <w:rPr>
                <w:sz w:val="19"/>
              </w:rPr>
              <w:t>Resultado de cada consulta (datos enmascarados)</w:t>
            </w:r>
          </w:p>
        </w:tc>
        <w:tc>
          <w:tcPr>
            <w:tcW w:type="dxa" w:w="1728"/>
            <w:shd w:val="clear" w:color="auto" w:fill="F2F5FA"/>
          </w:tcPr>
          <w:p>
            <w:r>
              <w:rPr>
                <w:sz w:val="19"/>
              </w:rPr>
              <w:t>Núcleo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debacu_eval_manual_incidents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9"/>
              </w:rPr>
              <w:t>Incidencias registradas manualmente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Núcleo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debacu_eval_risk_alerts</w:t>
            </w:r>
          </w:p>
        </w:tc>
        <w:tc>
          <w:tcPr>
            <w:tcW w:type="dxa" w:w="5040"/>
            <w:shd w:val="clear" w:color="auto" w:fill="F2F5FA"/>
          </w:tcPr>
          <w:p>
            <w:r>
              <w:rPr>
                <w:sz w:val="19"/>
              </w:rPr>
              <w:t>Alertas de riesgo generadas automáticamente</w:t>
            </w:r>
          </w:p>
        </w:tc>
        <w:tc>
          <w:tcPr>
            <w:tcW w:type="dxa" w:w="1728"/>
            <w:shd w:val="clear" w:color="auto" w:fill="F2F5FA"/>
          </w:tcPr>
          <w:p>
            <w:r>
              <w:rPr>
                <w:sz w:val="19"/>
              </w:rPr>
              <w:t>Núcleo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debacu_eval_org_guest_index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9"/>
              </w:rPr>
              <w:t>Índice de huéspedes por organización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Auxiliar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debacu_eval_org_guest_evidence</w:t>
            </w:r>
          </w:p>
        </w:tc>
        <w:tc>
          <w:tcPr>
            <w:tcW w:type="dxa" w:w="5040"/>
            <w:shd w:val="clear" w:color="auto" w:fill="F2F5FA"/>
          </w:tcPr>
          <w:p>
            <w:r>
              <w:rPr>
                <w:sz w:val="19"/>
              </w:rPr>
              <w:t>Evidencias de incidencias por organización</w:t>
            </w:r>
          </w:p>
        </w:tc>
        <w:tc>
          <w:tcPr>
            <w:tcW w:type="dxa" w:w="1728"/>
            <w:shd w:val="clear" w:color="auto" w:fill="F2F5FA"/>
          </w:tcPr>
          <w:p>
            <w:r>
              <w:rPr>
                <w:sz w:val="19"/>
              </w:rPr>
              <w:t>Auxiliar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watchlist_reservations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9"/>
              </w:rPr>
              <w:t>Huéspedes en vigilancia activa (sin UI actualmente)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Auxiliar</w:t>
            </w:r>
          </w:p>
        </w:tc>
      </w:tr>
    </w:tbl>
    <w:p/>
    <w:p>
      <w:pPr>
        <w:spacing w:before="200" w:after="60"/>
        <w:jc w:val="left"/>
      </w:pPr>
      <w:r>
        <w:rPr>
          <w:b/>
          <w:color w:val="2E75B6"/>
          <w:sz w:val="24"/>
        </w:rPr>
        <w:t>Dominio: Importación y Screening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61"/>
        <w:gridCol w:w="4561"/>
      </w:tblGrid>
      <w:tr>
        <w:tc>
          <w:tcPr>
            <w:tcW w:type="dxa" w:w="432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type="dxa" w:w="6336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debacu_eval_unified_import_batches</w:t>
            </w:r>
          </w:p>
        </w:tc>
        <w:tc>
          <w:tcPr>
            <w:tcW w:type="dxa" w:w="6336"/>
            <w:shd w:val="clear" w:color="auto" w:fill="F2F5FA"/>
          </w:tcPr>
          <w:p>
            <w:r>
              <w:rPr>
                <w:sz w:val="19"/>
              </w:rPr>
              <w:t>Lotes de importación multi-fuente (sistema unificado actual)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debacu_eval_unified_import_rows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Filas individuales del sistema unificado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debacu_eval_import_batches</w:t>
            </w:r>
          </w:p>
        </w:tc>
        <w:tc>
          <w:tcPr>
            <w:tcW w:type="dxa" w:w="6336"/>
            <w:shd w:val="clear" w:color="auto" w:fill="F2F5FA"/>
          </w:tcPr>
          <w:p>
            <w:r>
              <w:rPr>
                <w:sz w:val="19"/>
              </w:rPr>
              <w:t>Lotes de importación (sistema anterior, aún activo)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debacu_eval_import_rows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Filas del sistema anterior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screening_runs</w:t>
            </w:r>
          </w:p>
        </w:tc>
        <w:tc>
          <w:tcPr>
            <w:tcW w:type="dxa" w:w="6336"/>
            <w:shd w:val="clear" w:color="auto" w:fill="F2F5FA"/>
          </w:tcPr>
          <w:p>
            <w:r>
              <w:rPr>
                <w:sz w:val="19"/>
              </w:rPr>
              <w:t>Ejecuciones de screening CSV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screening_results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Resultados por fila de cada screening run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screening_alerts</w:t>
            </w:r>
          </w:p>
        </w:tc>
        <w:tc>
          <w:tcPr>
            <w:tcW w:type="dxa" w:w="6336"/>
            <w:shd w:val="clear" w:color="auto" w:fill="F2F5FA"/>
          </w:tcPr>
          <w:p>
            <w:r>
              <w:rPr>
                <w:sz w:val="19"/>
              </w:rPr>
              <w:t>Alertas generadas por screening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import_profiles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Perfiles de mapeo para CSVs sin cabeceras estándar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import_jobs</w:t>
            </w:r>
          </w:p>
        </w:tc>
        <w:tc>
          <w:tcPr>
            <w:tcW w:type="dxa" w:w="6336"/>
            <w:shd w:val="clear" w:color="auto" w:fill="F2F5FA"/>
          </w:tcPr>
          <w:p>
            <w:r>
              <w:rPr>
                <w:sz w:val="19"/>
              </w:rPr>
              <w:t>Jobs de importación (legacy)</w:t>
            </w:r>
          </w:p>
        </w:tc>
      </w:tr>
    </w:tbl>
    <w:p/>
    <w:p>
      <w:pPr>
        <w:spacing w:before="200" w:after="60"/>
        <w:jc w:val="left"/>
      </w:pPr>
      <w:r>
        <w:rPr>
          <w:b/>
          <w:color w:val="2E75B6"/>
          <w:sz w:val="24"/>
        </w:rPr>
        <w:t>Dominio: Reservas y Revenue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61"/>
        <w:gridCol w:w="4561"/>
      </w:tblGrid>
      <w:tr>
        <w:tc>
          <w:tcPr>
            <w:tcW w:type="dxa" w:w="432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type="dxa" w:w="6336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debacu_eval_reservations</w:t>
            </w:r>
          </w:p>
        </w:tc>
        <w:tc>
          <w:tcPr>
            <w:tcW w:type="dxa" w:w="6336"/>
            <w:shd w:val="clear" w:color="auto" w:fill="F2F5FA"/>
          </w:tcPr>
          <w:p>
            <w:r>
              <w:rPr>
                <w:sz w:val="19"/>
              </w:rPr>
              <w:t>Reservas consolidadas (versión viva, upsert por reservation_key)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debacu_eval_reservation_snapshots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Snapshots históricos de cada reserva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debacu_eval_reservation_identities</w:t>
            </w:r>
          </w:p>
        </w:tc>
        <w:tc>
          <w:tcPr>
            <w:tcW w:type="dxa" w:w="6336"/>
            <w:shd w:val="clear" w:color="auto" w:fill="F2F5FA"/>
          </w:tcPr>
          <w:p>
            <w:r>
              <w:rPr>
                <w:sz w:val="19"/>
              </w:rPr>
              <w:t>Identidades de reservas: hashes + nombre encriptado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debacu_eval_guest_stays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Estancias de huéspedes (checkin/checkout + identity_key)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debacu_eval_revenue_daily</w:t>
            </w:r>
          </w:p>
        </w:tc>
        <w:tc>
          <w:tcPr>
            <w:tcW w:type="dxa" w:w="6336"/>
            <w:shd w:val="clear" w:color="auto" w:fill="F2F5FA"/>
          </w:tcPr>
          <w:p>
            <w:r>
              <w:rPr>
                <w:sz w:val="19"/>
              </w:rPr>
              <w:t>Revenue agregado por día y propiedad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debacu_eval_revenue_booking_lines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Líneas de reserva para análisis detallado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debacu_eval_revenue_pickup_snapshots</w:t>
            </w:r>
          </w:p>
        </w:tc>
        <w:tc>
          <w:tcPr>
            <w:tcW w:type="dxa" w:w="6336"/>
            <w:shd w:val="clear" w:color="auto" w:fill="F2F5FA"/>
          </w:tcPr>
          <w:p>
            <w:r>
              <w:rPr>
                <w:sz w:val="19"/>
              </w:rPr>
              <w:t>Snapshots de pickup para comparativas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debacu_eval_inventory_daily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Habitaciones disponibles por día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debacu_eval_room_prices</w:t>
            </w:r>
          </w:p>
        </w:tc>
        <w:tc>
          <w:tcPr>
            <w:tcW w:type="dxa" w:w="6336"/>
            <w:shd w:val="clear" w:color="auto" w:fill="F2F5FA"/>
          </w:tcPr>
          <w:p>
            <w:r>
              <w:rPr>
                <w:sz w:val="19"/>
              </w:rPr>
              <w:t>Precios por tipo de habitación y fecha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debacu_eval_property_seasons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Temporadas y eventos con ajustes de precio</w:t>
            </w:r>
          </w:p>
        </w:tc>
      </w:tr>
    </w:tbl>
    <w:p/>
    <w:p>
      <w:pPr>
        <w:spacing w:before="200" w:after="60"/>
        <w:jc w:val="left"/>
      </w:pPr>
      <w:r>
        <w:rPr>
          <w:b/>
          <w:color w:val="2E75B6"/>
          <w:sz w:val="24"/>
        </w:rPr>
        <w:t>Dominio: Suscripciones y Facturación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61"/>
        <w:gridCol w:w="4561"/>
      </w:tblGrid>
      <w:tr>
        <w:tc>
          <w:tcPr>
            <w:tcW w:type="dxa" w:w="360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type="dxa" w:w="7056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subscriptions</w:t>
            </w:r>
          </w:p>
        </w:tc>
        <w:tc>
          <w:tcPr>
            <w:tcW w:type="dxa" w:w="7056"/>
            <w:shd w:val="clear" w:color="auto" w:fill="F2F5FA"/>
          </w:tcPr>
          <w:p>
            <w:r>
              <w:rPr>
                <w:sz w:val="19"/>
              </w:rPr>
              <w:t>Suscripciones activas e históricas (Stripe sync)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plans</w:t>
            </w:r>
          </w:p>
        </w:tc>
        <w:tc>
          <w:tcPr>
            <w:tcW w:type="dxa" w:w="7056"/>
            <w:shd w:val="clear" w:color="auto" w:fill="FFFFFF"/>
          </w:tcPr>
          <w:p>
            <w:r>
              <w:rPr>
                <w:sz w:val="19"/>
              </w:rPr>
              <w:t>Definición de planes: BASIC/MEDIUM(PROFESSIONAL)/PREMIUM(ENTERPRISE)</w:t>
            </w:r>
          </w:p>
        </w:tc>
      </w:tr>
      <w:tr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debacu_eval_invoices</w:t>
            </w:r>
          </w:p>
        </w:tc>
        <w:tc>
          <w:tcPr>
            <w:tcW w:type="dxa" w:w="7056"/>
            <w:shd w:val="clear" w:color="auto" w:fill="F2F5FA"/>
          </w:tcPr>
          <w:p>
            <w:r>
              <w:rPr>
                <w:sz w:val="19"/>
              </w:rPr>
              <w:t>Facturas sincronizadas desde Stripe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debacu_eval_payments</w:t>
            </w:r>
          </w:p>
        </w:tc>
        <w:tc>
          <w:tcPr>
            <w:tcW w:type="dxa" w:w="7056"/>
            <w:shd w:val="clear" w:color="auto" w:fill="FFFFFF"/>
          </w:tcPr>
          <w:p>
            <w:r>
              <w:rPr>
                <w:sz w:val="19"/>
              </w:rPr>
              <w:t>Pagos registrados</w:t>
            </w:r>
          </w:p>
        </w:tc>
      </w:tr>
      <w:tr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subscription_events</w:t>
            </w:r>
          </w:p>
        </w:tc>
        <w:tc>
          <w:tcPr>
            <w:tcW w:type="dxa" w:w="7056"/>
            <w:shd w:val="clear" w:color="auto" w:fill="F2F5FA"/>
          </w:tcPr>
          <w:p>
            <w:r>
              <w:rPr>
                <w:sz w:val="19"/>
              </w:rPr>
              <w:t>Log de upgrades, downgrades, cancelaciones</w:t>
            </w:r>
          </w:p>
        </w:tc>
      </w:tr>
    </w:tbl>
    <w:p/>
    <w:p>
      <w:pPr>
        <w:spacing w:before="280" w:after="80"/>
        <w:jc w:val="left"/>
      </w:pPr>
      <w:r>
        <w:rPr>
          <w:b/>
          <w:color w:val="2E75B6"/>
          <w:sz w:val="28"/>
        </w:rPr>
        <w:t>3.2 Campos clave de las tablas más importantes</w:t>
      </w:r>
    </w:p>
    <w:p>
      <w:pPr>
        <w:spacing w:before="200" w:after="60"/>
        <w:jc w:val="left"/>
      </w:pPr>
      <w:r>
        <w:rPr>
          <w:b/>
          <w:color w:val="2E75B6"/>
          <w:sz w:val="24"/>
        </w:rPr>
        <w:t>customers — tabla raíz de cada cliente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80"/>
        <w:gridCol w:w="2280"/>
        <w:gridCol w:w="2280"/>
        <w:gridCol w:w="2280"/>
      </w:tblGrid>
      <w:tr>
        <w:tc>
          <w:tcPr>
            <w:tcW w:type="dxa" w:w="360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44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4032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16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Obligatorio</w:t>
            </w:r>
          </w:p>
        </w:tc>
      </w:tr>
      <w:tr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40"/>
            <w:shd w:val="clear" w:color="auto" w:fill="F2F5FA"/>
          </w:tcPr>
          <w:p>
            <w:r>
              <w:rPr>
                <w:sz w:val="19"/>
              </w:rPr>
              <w:t>uuid</w:t>
            </w:r>
          </w:p>
        </w:tc>
        <w:tc>
          <w:tcPr>
            <w:tcW w:type="dxa" w:w="4032"/>
            <w:shd w:val="clear" w:color="auto" w:fill="F2F5FA"/>
          </w:tcPr>
          <w:p>
            <w:r>
              <w:rPr>
                <w:sz w:val="19"/>
              </w:rPr>
              <w:t>PK del cliente</w:t>
            </w:r>
          </w:p>
        </w:tc>
        <w:tc>
          <w:tcPr>
            <w:tcW w:type="dxa" w:w="2160"/>
            <w:shd w:val="clear" w:color="auto" w:fill="F2F5FA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name / commercial_name / legal_name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Nombres del establecimiento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Nullable</w:t>
            </w:r>
          </w:p>
        </w:tc>
      </w:tr>
      <w:tr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email</w:t>
            </w:r>
          </w:p>
        </w:tc>
        <w:tc>
          <w:tcPr>
            <w:tcW w:type="dxa" w:w="1440"/>
            <w:shd w:val="clear" w:color="auto" w:fill="F2F5FA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4032"/>
            <w:shd w:val="clear" w:color="auto" w:fill="F2F5FA"/>
          </w:tcPr>
          <w:p>
            <w:r>
              <w:rPr>
                <w:sz w:val="19"/>
              </w:rPr>
              <w:t>Email de contacto principal</w:t>
            </w:r>
          </w:p>
        </w:tc>
        <w:tc>
          <w:tcPr>
            <w:tcW w:type="dxa" w:w="2160"/>
            <w:shd w:val="clear" w:color="auto" w:fill="F2F5FA"/>
          </w:tcPr>
          <w:p>
            <w:r>
              <w:rPr>
                <w:sz w:val="19"/>
              </w:rPr>
              <w:t>Nullable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nif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NIF/CIF fiscal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Nullable</w:t>
            </w:r>
          </w:p>
        </w:tc>
      </w:tr>
      <w:tr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plan_id</w:t>
            </w:r>
          </w:p>
        </w:tc>
        <w:tc>
          <w:tcPr>
            <w:tcW w:type="dxa" w:w="1440"/>
            <w:shd w:val="clear" w:color="auto" w:fill="F2F5FA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4032"/>
            <w:shd w:val="clear" w:color="auto" w:fill="F2F5FA"/>
          </w:tcPr>
          <w:p>
            <w:r>
              <w:rPr>
                <w:sz w:val="19"/>
              </w:rPr>
              <w:t>Plan contratado (FK → plans)</w:t>
            </w:r>
          </w:p>
        </w:tc>
        <w:tc>
          <w:tcPr>
            <w:tcW w:type="dxa" w:w="2160"/>
            <w:shd w:val="clear" w:color="auto" w:fill="F2F5FA"/>
          </w:tcPr>
          <w:p>
            <w:r>
              <w:rPr>
                <w:sz w:val="19"/>
              </w:rPr>
              <w:t>Nullable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is_active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bool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Estado activo/inactivo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Sí (def. true)</w:t>
            </w:r>
          </w:p>
        </w:tc>
      </w:tr>
      <w:tr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auth_user_id</w:t>
            </w:r>
          </w:p>
        </w:tc>
        <w:tc>
          <w:tcPr>
            <w:tcW w:type="dxa" w:w="1440"/>
            <w:shd w:val="clear" w:color="auto" w:fill="F2F5FA"/>
          </w:tcPr>
          <w:p>
            <w:r>
              <w:rPr>
                <w:sz w:val="19"/>
              </w:rPr>
              <w:t>uuid</w:t>
            </w:r>
          </w:p>
        </w:tc>
        <w:tc>
          <w:tcPr>
            <w:tcW w:type="dxa" w:w="4032"/>
            <w:shd w:val="clear" w:color="auto" w:fill="F2F5FA"/>
          </w:tcPr>
          <w:p>
            <w:r>
              <w:rPr>
                <w:sz w:val="19"/>
              </w:rPr>
              <w:t>FK → Supabase Auth users</w:t>
            </w:r>
          </w:p>
        </w:tc>
        <w:tc>
          <w:tcPr>
            <w:tcW w:type="dxa" w:w="2160"/>
            <w:shd w:val="clear" w:color="auto" w:fill="F2F5FA"/>
          </w:tcPr>
          <w:p>
            <w:r>
              <w:rPr>
                <w:sz w:val="19"/>
              </w:rPr>
              <w:t>Nullable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stripe_customer_id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ID en Stripe para facturación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Nullable</w:t>
            </w:r>
          </w:p>
        </w:tc>
      </w:tr>
      <w:tr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trial_used</w:t>
            </w:r>
          </w:p>
        </w:tc>
        <w:tc>
          <w:tcPr>
            <w:tcW w:type="dxa" w:w="1440"/>
            <w:shd w:val="clear" w:color="auto" w:fill="F2F5FA"/>
          </w:tcPr>
          <w:p>
            <w:r>
              <w:rPr>
                <w:sz w:val="19"/>
              </w:rPr>
              <w:t>bool</w:t>
            </w:r>
          </w:p>
        </w:tc>
        <w:tc>
          <w:tcPr>
            <w:tcW w:type="dxa" w:w="4032"/>
            <w:shd w:val="clear" w:color="auto" w:fill="F2F5FA"/>
          </w:tcPr>
          <w:p>
            <w:r>
              <w:rPr>
                <w:sz w:val="19"/>
              </w:rPr>
              <w:t>Si ya consumió el período de prueba</w:t>
            </w:r>
          </w:p>
        </w:tc>
        <w:tc>
          <w:tcPr>
            <w:tcW w:type="dxa" w:w="2160"/>
            <w:shd w:val="clear" w:color="auto" w:fill="F2F5FA"/>
          </w:tcPr>
          <w:p>
            <w:r>
              <w:rPr>
                <w:sz w:val="19"/>
              </w:rPr>
              <w:t>Nullable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billing_frequency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monthly / annual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Nullable</w:t>
            </w:r>
          </w:p>
        </w:tc>
      </w:tr>
      <w:tr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iban / bank_name / swift</w:t>
            </w:r>
          </w:p>
        </w:tc>
        <w:tc>
          <w:tcPr>
            <w:tcW w:type="dxa" w:w="1440"/>
            <w:shd w:val="clear" w:color="auto" w:fill="F2F5FA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4032"/>
            <w:shd w:val="clear" w:color="auto" w:fill="F2F5FA"/>
          </w:tcPr>
          <w:p>
            <w:r>
              <w:rPr>
                <w:sz w:val="19"/>
              </w:rPr>
              <w:t>Datos bancarios para SEPA</w:t>
            </w:r>
          </w:p>
        </w:tc>
        <w:tc>
          <w:tcPr>
            <w:tcW w:type="dxa" w:w="2160"/>
            <w:shd w:val="clear" w:color="auto" w:fill="F2F5FA"/>
          </w:tcPr>
          <w:p>
            <w:r>
              <w:rPr>
                <w:sz w:val="19"/>
              </w:rPr>
              <w:t>Nullable</w:t>
            </w:r>
          </w:p>
        </w:tc>
      </w:tr>
    </w:tbl>
    <w:p/>
    <w:p>
      <w:pPr>
        <w:spacing w:before="200" w:after="60"/>
        <w:jc w:val="left"/>
      </w:pPr>
      <w:r>
        <w:rPr>
          <w:b/>
          <w:color w:val="2E75B6"/>
          <w:sz w:val="24"/>
        </w:rPr>
        <w:t>debacu_eval_guest_index — índice global de riesgo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41"/>
        <w:gridCol w:w="3041"/>
        <w:gridCol w:w="3041"/>
      </w:tblGrid>
      <w:tr>
        <w:tc>
          <w:tcPr>
            <w:tcW w:type="dxa" w:w="3168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44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6048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68"/>
            <w:shd w:val="clear" w:color="auto" w:fill="F2F5FA"/>
          </w:tcPr>
          <w:p>
            <w:r>
              <w:rPr>
                <w:sz w:val="19"/>
              </w:rPr>
              <w:t>identity_key</w:t>
            </w:r>
          </w:p>
        </w:tc>
        <w:tc>
          <w:tcPr>
            <w:tcW w:type="dxa" w:w="1440"/>
            <w:shd w:val="clear" w:color="auto" w:fill="F2F5FA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6048"/>
            <w:shd w:val="clear" w:color="auto" w:fill="F2F5FA"/>
          </w:tcPr>
          <w:p>
            <w:r>
              <w:rPr>
                <w:sz w:val="19"/>
              </w:rPr>
              <w:t>PK — hash criptográfico irreversible del huésped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risk_band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9"/>
              </w:rPr>
              <w:t>HIGH / MEDIUM / LOW / NONE</w:t>
            </w:r>
          </w:p>
        </w:tc>
      </w:tr>
      <w:tr>
        <w:tc>
          <w:tcPr>
            <w:tcW w:type="dxa" w:w="3168"/>
            <w:shd w:val="clear" w:color="auto" w:fill="F2F5FA"/>
          </w:tcPr>
          <w:p>
            <w:r>
              <w:rPr>
                <w:sz w:val="19"/>
              </w:rPr>
              <w:t>incidents_count</w:t>
            </w:r>
          </w:p>
        </w:tc>
        <w:tc>
          <w:tcPr>
            <w:tcW w:type="dxa" w:w="1440"/>
            <w:shd w:val="clear" w:color="auto" w:fill="F2F5FA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6048"/>
            <w:shd w:val="clear" w:color="auto" w:fill="F2F5FA"/>
          </w:tcPr>
          <w:p>
            <w:r>
              <w:rPr>
                <w:sz w:val="19"/>
              </w:rPr>
              <w:t>Total de incidencias acumuladas globalmente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total_net_loss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numeric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9"/>
              </w:rPr>
              <w:t>Pérdida económica neta acumulada (euros)</w:t>
            </w:r>
          </w:p>
        </w:tc>
      </w:tr>
      <w:tr>
        <w:tc>
          <w:tcPr>
            <w:tcW w:type="dxa" w:w="3168"/>
            <w:shd w:val="clear" w:color="auto" w:fill="F2F5FA"/>
          </w:tcPr>
          <w:p>
            <w:r>
              <w:rPr>
                <w:sz w:val="19"/>
              </w:rPr>
              <w:t>stays_count</w:t>
            </w:r>
          </w:p>
        </w:tc>
        <w:tc>
          <w:tcPr>
            <w:tcW w:type="dxa" w:w="1440"/>
            <w:shd w:val="clear" w:color="auto" w:fill="F2F5FA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6048"/>
            <w:shd w:val="clear" w:color="auto" w:fill="F2F5FA"/>
          </w:tcPr>
          <w:p>
            <w:r>
              <w:rPr>
                <w:sz w:val="19"/>
              </w:rPr>
              <w:t>Total de estancias registradas en el sistema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first_seen_date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9"/>
              </w:rPr>
              <w:t>Primera vez que aparece en el sistema</w:t>
            </w:r>
          </w:p>
        </w:tc>
      </w:tr>
      <w:tr>
        <w:tc>
          <w:tcPr>
            <w:tcW w:type="dxa" w:w="3168"/>
            <w:shd w:val="clear" w:color="auto" w:fill="F2F5FA"/>
          </w:tcPr>
          <w:p>
            <w:r>
              <w:rPr>
                <w:sz w:val="19"/>
              </w:rPr>
              <w:t>last_incident_date</w:t>
            </w:r>
          </w:p>
        </w:tc>
        <w:tc>
          <w:tcPr>
            <w:tcW w:type="dxa" w:w="1440"/>
            <w:shd w:val="clear" w:color="auto" w:fill="F2F5FA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6048"/>
            <w:shd w:val="clear" w:color="auto" w:fill="F2F5FA"/>
          </w:tcPr>
          <w:p>
            <w:r>
              <w:rPr>
                <w:sz w:val="19"/>
              </w:rPr>
              <w:t>Fecha de la incidencia más reciente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doc_key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9"/>
              </w:rPr>
              <w:t>Hash del número de documento</w:t>
            </w:r>
          </w:p>
        </w:tc>
      </w:tr>
      <w:tr>
        <w:tc>
          <w:tcPr>
            <w:tcW w:type="dxa" w:w="3168"/>
            <w:shd w:val="clear" w:color="auto" w:fill="F2F5FA"/>
          </w:tcPr>
          <w:p>
            <w:r>
              <w:rPr>
                <w:sz w:val="19"/>
              </w:rPr>
              <w:t>email_key</w:t>
            </w:r>
          </w:p>
        </w:tc>
        <w:tc>
          <w:tcPr>
            <w:tcW w:type="dxa" w:w="1440"/>
            <w:shd w:val="clear" w:color="auto" w:fill="F2F5FA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6048"/>
            <w:shd w:val="clear" w:color="auto" w:fill="F2F5FA"/>
          </w:tcPr>
          <w:p>
            <w:r>
              <w:rPr>
                <w:sz w:val="19"/>
              </w:rPr>
              <w:t>Hash del email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phone_key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9"/>
              </w:rPr>
              <w:t>Hash del teléfono</w:t>
            </w:r>
          </w:p>
        </w:tc>
      </w:tr>
    </w:tbl>
    <w:p/>
    <w:p>
      <w:pPr>
        <w:spacing w:before="200" w:after="60"/>
        <w:jc w:val="left"/>
      </w:pPr>
      <w:r>
        <w:rPr>
          <w:b/>
          <w:color w:val="2E75B6"/>
          <w:sz w:val="24"/>
        </w:rPr>
        <w:t>debacu_eval_identity_risk_state — estado calculado de riesgo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41"/>
        <w:gridCol w:w="3041"/>
        <w:gridCol w:w="3041"/>
      </w:tblGrid>
      <w:tr>
        <w:tc>
          <w:tcPr>
            <w:tcW w:type="dxa" w:w="360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44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5616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identity_key</w:t>
            </w:r>
          </w:p>
        </w:tc>
        <w:tc>
          <w:tcPr>
            <w:tcW w:type="dxa" w:w="1440"/>
            <w:shd w:val="clear" w:color="auto" w:fill="F2F5FA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5616"/>
            <w:shd w:val="clear" w:color="auto" w:fill="F2F5FA"/>
          </w:tcPr>
          <w:p>
            <w:r>
              <w:rPr>
                <w:sz w:val="19"/>
              </w:rPr>
              <w:t>PK — hash del huésped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risk_level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enum</w:t>
            </w:r>
          </w:p>
        </w:tc>
        <w:tc>
          <w:tcPr>
            <w:tcW w:type="dxa" w:w="5616"/>
            <w:shd w:val="clear" w:color="auto" w:fill="FFFFFF"/>
          </w:tcPr>
          <w:p>
            <w:r>
              <w:rPr>
                <w:sz w:val="19"/>
              </w:rPr>
              <w:t>NONE / LOW / MEDIUM / HIGH / CRITICAL</w:t>
            </w:r>
          </w:p>
        </w:tc>
      </w:tr>
      <w:tr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risk_score</w:t>
            </w:r>
          </w:p>
        </w:tc>
        <w:tc>
          <w:tcPr>
            <w:tcW w:type="dxa" w:w="1440"/>
            <w:shd w:val="clear" w:color="auto" w:fill="F2F5FA"/>
          </w:tcPr>
          <w:p>
            <w:r>
              <w:rPr>
                <w:sz w:val="19"/>
              </w:rPr>
              <w:t>numeric</w:t>
            </w:r>
          </w:p>
        </w:tc>
        <w:tc>
          <w:tcPr>
            <w:tcW w:type="dxa" w:w="5616"/>
            <w:shd w:val="clear" w:color="auto" w:fill="F2F5FA"/>
          </w:tcPr>
          <w:p>
            <w:r>
              <w:rPr>
                <w:sz w:val="19"/>
              </w:rPr>
              <w:t>Score de 0 a 100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incidents_total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5616"/>
            <w:shd w:val="clear" w:color="auto" w:fill="FFFFFF"/>
          </w:tcPr>
          <w:p>
            <w:r>
              <w:rPr>
                <w:sz w:val="19"/>
              </w:rPr>
              <w:t>Total de incidencias</w:t>
            </w:r>
          </w:p>
        </w:tc>
      </w:tr>
      <w:tr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incidents_high</w:t>
            </w:r>
          </w:p>
        </w:tc>
        <w:tc>
          <w:tcPr>
            <w:tcW w:type="dxa" w:w="1440"/>
            <w:shd w:val="clear" w:color="auto" w:fill="F2F5FA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5616"/>
            <w:shd w:val="clear" w:color="auto" w:fill="F2F5FA"/>
          </w:tcPr>
          <w:p>
            <w:r>
              <w:rPr>
                <w:sz w:val="19"/>
              </w:rPr>
              <w:t>Incidencias de nivel alto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incidents_critical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5616"/>
            <w:shd w:val="clear" w:color="auto" w:fill="FFFFFF"/>
          </w:tcPr>
          <w:p>
            <w:r>
              <w:rPr>
                <w:sz w:val="19"/>
              </w:rPr>
              <w:t>Incidencias de nivel crítico</w:t>
            </w:r>
          </w:p>
        </w:tc>
      </w:tr>
      <w:tr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distinct_orgs_count</w:t>
            </w:r>
          </w:p>
        </w:tc>
        <w:tc>
          <w:tcPr>
            <w:tcW w:type="dxa" w:w="1440"/>
            <w:shd w:val="clear" w:color="auto" w:fill="F2F5FA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5616"/>
            <w:shd w:val="clear" w:color="auto" w:fill="F2F5FA"/>
          </w:tcPr>
          <w:p>
            <w:r>
              <w:rPr>
                <w:sz w:val="19"/>
              </w:rPr>
              <w:t>Número de organizaciones que han reportado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distinct_properties_count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5616"/>
            <w:shd w:val="clear" w:color="auto" w:fill="FFFFFF"/>
          </w:tcPr>
          <w:p>
            <w:r>
              <w:rPr>
                <w:sz w:val="19"/>
              </w:rPr>
              <w:t>Número de propiedades distintas</w:t>
            </w:r>
          </w:p>
        </w:tc>
      </w:tr>
      <w:tr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first_seen_at</w:t>
            </w:r>
          </w:p>
        </w:tc>
        <w:tc>
          <w:tcPr>
            <w:tcW w:type="dxa" w:w="1440"/>
            <w:shd w:val="clear" w:color="auto" w:fill="F2F5FA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5616"/>
            <w:shd w:val="clear" w:color="auto" w:fill="F2F5FA"/>
          </w:tcPr>
          <w:p>
            <w:r>
              <w:rPr>
                <w:sz w:val="19"/>
              </w:rPr>
              <w:t>Cuándo se registró por primera vez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last_incident_at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5616"/>
            <w:shd w:val="clear" w:color="auto" w:fill="FFFFFF"/>
          </w:tcPr>
          <w:p>
            <w:r>
              <w:rPr>
                <w:sz w:val="19"/>
              </w:rPr>
              <w:t>Fecha del último incidente</w:t>
            </w:r>
          </w:p>
        </w:tc>
      </w:tr>
      <w:tr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snapshot</w:t>
            </w:r>
          </w:p>
        </w:tc>
        <w:tc>
          <w:tcPr>
            <w:tcW w:type="dxa" w:w="1440"/>
            <w:shd w:val="clear" w:color="auto" w:fill="F2F5FA"/>
          </w:tcPr>
          <w:p>
            <w:r>
              <w:rPr>
                <w:sz w:val="19"/>
              </w:rPr>
              <w:t>jsonb</w:t>
            </w:r>
          </w:p>
        </w:tc>
        <w:tc>
          <w:tcPr>
            <w:tcW w:type="dxa" w:w="5616"/>
            <w:shd w:val="clear" w:color="auto" w:fill="F2F5FA"/>
          </w:tcPr>
          <w:p>
            <w:r>
              <w:rPr>
                <w:sz w:val="19"/>
              </w:rPr>
              <w:t>Snapshot completo del estado para debugging</w:t>
            </w:r>
          </w:p>
        </w:tc>
      </w:tr>
    </w:tbl>
    <w:p/>
    <w:p>
      <w:pPr>
        <w:spacing w:before="200" w:after="60"/>
        <w:jc w:val="left"/>
      </w:pPr>
      <w:r>
        <w:rPr>
          <w:b/>
          <w:color w:val="2E75B6"/>
          <w:sz w:val="24"/>
        </w:rPr>
        <w:t>debacu_eval_reservation_identities — datos encriptados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41"/>
        <w:gridCol w:w="3041"/>
        <w:gridCol w:w="3041"/>
      </w:tblGrid>
      <w:tr>
        <w:tc>
          <w:tcPr>
            <w:tcW w:type="dxa" w:w="288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44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6336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>
              <w:rPr>
                <w:sz w:val="19"/>
              </w:rPr>
              <w:t>identity_key</w:t>
            </w:r>
          </w:p>
        </w:tc>
        <w:tc>
          <w:tcPr>
            <w:tcW w:type="dxa" w:w="1440"/>
            <w:shd w:val="clear" w:color="auto" w:fill="F2F5FA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6336"/>
            <w:shd w:val="clear" w:color="auto" w:fill="F2F5FA"/>
          </w:tcPr>
          <w:p>
            <w:r>
              <w:rPr>
                <w:sz w:val="19"/>
              </w:rPr>
              <w:t>Hash derivado de los identificadores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document_hash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Hash SHA-256 del número de documento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>
              <w:rPr>
                <w:sz w:val="19"/>
              </w:rPr>
              <w:t>email_hash</w:t>
            </w:r>
          </w:p>
        </w:tc>
        <w:tc>
          <w:tcPr>
            <w:tcW w:type="dxa" w:w="1440"/>
            <w:shd w:val="clear" w:color="auto" w:fill="F2F5FA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6336"/>
            <w:shd w:val="clear" w:color="auto" w:fill="F2F5FA"/>
          </w:tcPr>
          <w:p>
            <w:r>
              <w:rPr>
                <w:sz w:val="19"/>
              </w:rPr>
              <w:t>Hash SHA-256 del email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phone_hash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Hash SHA-256 del teléfono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>
              <w:rPr>
                <w:sz w:val="19"/>
              </w:rPr>
              <w:t>first_name_enc</w:t>
            </w:r>
          </w:p>
        </w:tc>
        <w:tc>
          <w:tcPr>
            <w:tcW w:type="dxa" w:w="1440"/>
            <w:shd w:val="clear" w:color="auto" w:fill="F2F5FA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6336"/>
            <w:shd w:val="clear" w:color="auto" w:fill="F2F5FA"/>
          </w:tcPr>
          <w:p>
            <w:r>
              <w:rPr>
                <w:sz w:val="19"/>
              </w:rPr>
              <w:t>Nombre encriptado (AES, reversible con clave)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last_name_enc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Apellido encriptado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>
              <w:rPr>
                <w:sz w:val="19"/>
              </w:rPr>
              <w:t>identity_strength</w:t>
            </w:r>
          </w:p>
        </w:tc>
        <w:tc>
          <w:tcPr>
            <w:tcW w:type="dxa" w:w="1440"/>
            <w:shd w:val="clear" w:color="auto" w:fill="F2F5FA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6336"/>
            <w:shd w:val="clear" w:color="auto" w:fill="F2F5FA"/>
          </w:tcPr>
          <w:p>
            <w:r>
              <w:rPr>
                <w:sz w:val="19"/>
              </w:rPr>
              <w:t>strong / medium / weak (cuántos IDs tiene)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country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9"/>
              </w:rPr>
              <w:t>País del documento</w:t>
            </w:r>
          </w:p>
        </w:tc>
      </w:tr>
    </w:tbl>
    <w:p/>
    <w:p>
      <w:pPr>
        <w:spacing w:before="280" w:after="80"/>
        <w:jc w:val="left"/>
      </w:pPr>
      <w:r>
        <w:rPr>
          <w:b/>
          <w:color w:val="2E75B6"/>
          <w:sz w:val="28"/>
        </w:rPr>
        <w:t>3.3 Mapa de relaciones</w:t>
      </w:r>
    </w:p>
    <w:p>
      <w:pPr>
        <w:spacing w:after="80"/>
      </w:pPr>
      <w:r>
        <w:rPr>
          <w:b w:val="0"/>
          <w:i/>
          <w:color w:val="2E4057"/>
          <w:sz w:val="21"/>
        </w:rPr>
        <w:t>customers (1)</w:t>
        <w:br/>
        <w:t xml:space="preserve">  ├── (1:1) debacu_eval_hotel_profile</w:t>
        <w:br/>
        <w:t xml:space="preserve">  ├── (1:1) debacu_eval_customer_profile</w:t>
        <w:br/>
        <w:t xml:space="preserve">  ├── (1:N) debacu_eval_invoices</w:t>
        <w:br/>
        <w:t xml:space="preserve">  └── (1:1) debacu_eval_customer_org_map</w:t>
        <w:br/>
        <w:t xml:space="preserve">              └── (1:1) debacu_eval_organizations</w:t>
        <w:br/>
        <w:t xml:space="preserve">                          ├── (1:N) debacu_eval_org_members</w:t>
        <w:br/>
        <w:t xml:space="preserve">                          ├── (1:N) debacu_eval_properties</w:t>
        <w:br/>
        <w:t xml:space="preserve">                          │           ├── (1:N) debacu_eval_property_room_types</w:t>
        <w:br/>
        <w:t xml:space="preserve">                          │           ├── (1:N) debacu_eval_property_seasons</w:t>
        <w:br/>
        <w:t xml:space="preserve">                          │           └── (1:N) debacu_eval_inventory_daily</w:t>
        <w:br/>
        <w:t xml:space="preserve">                          ├── (1:N) debacu_eval_import_batches</w:t>
        <w:br/>
        <w:t xml:space="preserve">                          │           └── (1:N) debacu_eval_import_rows</w:t>
        <w:br/>
        <w:t xml:space="preserve">                          ├── (1:N) debacu_eval_manual_checks</w:t>
        <w:br/>
        <w:t xml:space="preserve">                          │           └── (1:1) debacu_eval_manual_check_results</w:t>
        <w:br/>
        <w:t xml:space="preserve">                          ├── (1:N) debacu_eval_manual_incidents</w:t>
        <w:br/>
        <w:t xml:space="preserve">                          ├── (1:N) debacu_eval_reservations</w:t>
        <w:br/>
        <w:t xml:space="preserve">                          │           └── (1:N) debacu_eval_reservation_snapshots</w:t>
        <w:br/>
        <w:t xml:space="preserve">                          └── (1:N) pms_connections</w:t>
        <w:br/>
        <w:t xml:space="preserve">                                      └── (1:N) pms_sync_jobs</w:t>
        <w:br/>
        <w:br/>
        <w:t>identity_key (clave de dominio — no FK)</w:t>
        <w:br/>
        <w:t xml:space="preserve">  ├── debacu_eval_guest_index (índice global)</w:t>
        <w:br/>
        <w:t xml:space="preserve">  ├── debacu_eval_identity_risk_state (score actual)</w:t>
        <w:br/>
        <w:t xml:space="preserve">  ├── debacu_eval_identity_risk_events (log de cambios)</w:t>
        <w:br/>
        <w:t xml:space="preserve">  ├── debacu_eval_reservation_identities (datos encriptados)</w:t>
        <w:br/>
        <w:t xml:space="preserve">  └── debacu_eval_manual_incidents / manual_check_results</w:t>
      </w:r>
    </w:p>
    <w:p>
      <w:pPr>
        <w:spacing w:before="280" w:after="80"/>
        <w:jc w:val="left"/>
      </w:pPr>
      <w:r>
        <w:rPr>
          <w:b/>
          <w:color w:val="2E75B6"/>
          <w:sz w:val="28"/>
        </w:rPr>
        <w:t>3.4 Problemas detectados en el modelo de datos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80"/>
        <w:gridCol w:w="2280"/>
        <w:gridCol w:w="2280"/>
        <w:gridCol w:w="2280"/>
      </w:tblGrid>
      <w:tr>
        <w:tc>
          <w:tcPr>
            <w:tcW w:type="dxa" w:w="360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3168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Tablas afectadas</w:t>
            </w:r>
          </w:p>
        </w:tc>
        <w:tc>
          <w:tcPr>
            <w:tcW w:type="dxa" w:w="2592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144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Prioridad</w:t>
            </w:r>
          </w:p>
        </w:tc>
      </w:tr>
      <w:tr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Tres variantes del índice de huéspedes sin sincronización garantizada</w:t>
            </w:r>
          </w:p>
        </w:tc>
        <w:tc>
          <w:tcPr>
            <w:tcW w:type="dxa" w:w="3168"/>
            <w:shd w:val="clear" w:color="auto" w:fill="F2F5FA"/>
          </w:tcPr>
          <w:p>
            <w:r>
              <w:rPr>
                <w:sz w:val="19"/>
              </w:rPr>
              <w:t>guest_index / import_guest_index / org_guest_index</w:t>
            </w:r>
          </w:p>
        </w:tc>
        <w:tc>
          <w:tcPr>
            <w:tcW w:type="dxa" w:w="2592"/>
            <w:shd w:val="clear" w:color="auto" w:fill="F2F5FA"/>
          </w:tcPr>
          <w:p>
            <w:r>
              <w:rPr>
                <w:sz w:val="19"/>
              </w:rPr>
              <w:t>ALTO — riesgo de inconsistencia de scores</w:t>
            </w:r>
          </w:p>
        </w:tc>
        <w:tc>
          <w:tcPr>
            <w:tcW w:type="dxa" w:w="1440"/>
            <w:shd w:val="clear" w:color="auto" w:fill="F2F5FA"/>
          </w:tcPr>
          <w:p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identity_key sin FK referencial (clave de dominio)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Todas las tablas de riesgo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MEDIO — huérfanos posibles si falla el pepper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MEDIA</w:t>
            </w:r>
          </w:p>
        </w:tc>
      </w:tr>
      <w:tr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Doble sistema de exportaciones sin migración completa</w:t>
            </w:r>
          </w:p>
        </w:tc>
        <w:tc>
          <w:tcPr>
            <w:tcW w:type="dxa" w:w="3168"/>
            <w:shd w:val="clear" w:color="auto" w:fill="F2F5FA"/>
          </w:tcPr>
          <w:p>
            <w:r>
              <w:rPr>
                <w:sz w:val="19"/>
              </w:rPr>
              <w:t>audit_exports / debacu_eval_audit_exports / customer_audit_exports</w:t>
            </w:r>
          </w:p>
        </w:tc>
        <w:tc>
          <w:tcPr>
            <w:tcW w:type="dxa" w:w="2592"/>
            <w:shd w:val="clear" w:color="auto" w:fill="F2F5FA"/>
          </w:tcPr>
          <w:p>
            <w:r>
              <w:rPr>
                <w:sz w:val="19"/>
              </w:rPr>
              <w:t>MEDIO — confusión en queries admin</w:t>
            </w:r>
          </w:p>
        </w:tc>
        <w:tc>
          <w:tcPr>
            <w:tcW w:type="dxa" w:w="1440"/>
            <w:shd w:val="clear" w:color="auto" w:fill="F2F5FA"/>
          </w:tcPr>
          <w:p>
            <w:r>
              <w:rPr>
                <w:sz w:val="19"/>
              </w:rPr>
              <w:t>MEDIA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Tablas de backup con fechas en el schema público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debacu_evaluations_backup_20260207, guest_index_bak_20260314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BAJO — espacio + confusión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BAJA</w:t>
            </w:r>
          </w:p>
        </w:tc>
      </w:tr>
      <w:tr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debacu_evaluations + manual_incidents coexisten sin unificación clara</w:t>
            </w:r>
          </w:p>
        </w:tc>
        <w:tc>
          <w:tcPr>
            <w:tcW w:type="dxa" w:w="3168"/>
            <w:shd w:val="clear" w:color="auto" w:fill="F2F5FA"/>
          </w:tcPr>
          <w:p>
            <w:r>
              <w:rPr>
                <w:sz w:val="19"/>
              </w:rPr>
              <w:t>debacu_evaluations, debacu_eval_manual_incidents</w:t>
            </w:r>
          </w:p>
        </w:tc>
        <w:tc>
          <w:tcPr>
            <w:tcW w:type="dxa" w:w="2592"/>
            <w:shd w:val="clear" w:color="auto" w:fill="F2F5FA"/>
          </w:tcPr>
          <w:p>
            <w:r>
              <w:rPr>
                <w:sz w:val="19"/>
              </w:rPr>
              <w:t>ALTO — deuda técnica visible</w:t>
            </w:r>
          </w:p>
        </w:tc>
        <w:tc>
          <w:tcPr>
            <w:tcW w:type="dxa" w:w="1440"/>
            <w:shd w:val="clear" w:color="auto" w:fill="F2F5FA"/>
          </w:tcPr>
          <w:p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customers.plan_id + subscriptions duplican el plan activo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customers, subscriptions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MEDIO — desincronización si Stripe webhook falla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MEDIA</w:t>
            </w:r>
          </w:p>
        </w:tc>
      </w:tr>
      <w:tr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Campo snapshot: jsonb sin schema TypeScript definido</w:t>
            </w:r>
          </w:p>
        </w:tc>
        <w:tc>
          <w:tcPr>
            <w:tcW w:type="dxa" w:w="3168"/>
            <w:shd w:val="clear" w:color="auto" w:fill="F2F5FA"/>
          </w:tcPr>
          <w:p>
            <w:r>
              <w:rPr>
                <w:sz w:val="19"/>
              </w:rPr>
              <w:t>debacu_eval_identity_risk_state</w:t>
            </w:r>
          </w:p>
        </w:tc>
        <w:tc>
          <w:tcPr>
            <w:tcW w:type="dxa" w:w="2592"/>
            <w:shd w:val="clear" w:color="auto" w:fill="F2F5FA"/>
          </w:tcPr>
          <w:p>
            <w:r>
              <w:rPr>
                <w:sz w:val="19"/>
              </w:rPr>
              <w:t>BAJO — dificulta debugging</w:t>
            </w:r>
          </w:p>
        </w:tc>
        <w:tc>
          <w:tcPr>
            <w:tcW w:type="dxa" w:w="1440"/>
            <w:shd w:val="clear" w:color="auto" w:fill="F2F5FA"/>
          </w:tcPr>
          <w:p>
            <w:r>
              <w:rPr>
                <w:sz w:val="19"/>
              </w:rPr>
              <w:t>BAJA</w:t>
            </w:r>
          </w:p>
        </w:tc>
      </w:tr>
    </w:tbl>
    <w:p/>
    <w:p>
      <w:r>
        <w:br w:type="page"/>
      </w:r>
    </w:p>
    <w:p>
      <w:pPr>
        <w:spacing w:before="360" w:after="120"/>
        <w:jc w:val="left"/>
      </w:pPr>
      <w:r>
        <w:rPr>
          <w:b/>
          <w:color w:val="1F3864"/>
          <w:sz w:val="36"/>
        </w:rPr>
        <w:t>4. ANÁLISIS DE NECESIDADES</w:t>
      </w:r>
    </w:p>
    <w:p>
      <w:pPr>
        <w:spacing w:before="280" w:after="80"/>
        <w:jc w:val="left"/>
      </w:pPr>
      <w:r>
        <w:rPr>
          <w:b/>
          <w:color w:val="2E75B6"/>
          <w:sz w:val="28"/>
        </w:rPr>
        <w:t>4.1 Necesidades críticas — afectan a la retención y activación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41"/>
        <w:gridCol w:w="3041"/>
        <w:gridCol w:w="3041"/>
      </w:tblGrid>
      <w:tr>
        <w:tc>
          <w:tcPr>
            <w:tcW w:type="dxa" w:w="2592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Necesidad</w:t>
            </w:r>
          </w:p>
        </w:tc>
        <w:tc>
          <w:tcPr>
            <w:tcW w:type="dxa" w:w="432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Problema actual</w:t>
            </w:r>
          </w:p>
        </w:tc>
        <w:tc>
          <w:tcPr>
            <w:tcW w:type="dxa" w:w="3744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Impacto en el negocio</w:t>
            </w:r>
          </w:p>
        </w:tc>
      </w:tr>
      <w:tr>
        <w:tc>
          <w:tcPr>
            <w:tcW w:type="dxa" w:w="2592"/>
            <w:shd w:val="clear" w:color="auto" w:fill="F2F5FA"/>
          </w:tcPr>
          <w:p>
            <w:r>
              <w:rPr>
                <w:sz w:val="19"/>
              </w:rPr>
              <w:t>Onboarding guiado en primer login</w:t>
            </w:r>
          </w:p>
        </w:tc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El usuario llega al dashboard vacío sin saber qué hacer. El campo profile_completed existe pero no hay wizard forzado.</w:t>
            </w:r>
          </w:p>
        </w:tc>
        <w:tc>
          <w:tcPr>
            <w:tcW w:type="dxa" w:w="3744"/>
            <w:shd w:val="clear" w:color="auto" w:fill="F2F5FA"/>
          </w:tcPr>
          <w:p>
            <w:r>
              <w:rPr>
                <w:sz w:val="19"/>
              </w:rPr>
              <w:t>Alta tasa de abandono en los primeros 7 días. Clients activados tardíamente o no activados.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Notificaciones proactivas de riesgo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Cuando una reserva tiene un huésped con riesgo HIGH/CRITICAL, no se genera ningún aviso. El cliente debe consultar manualmente.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9"/>
              </w:rPr>
              <w:t>El valor core del producto (protección ante riesgo) no se percibe en tiempo real. Diferencial perdido.</w:t>
            </w:r>
          </w:p>
        </w:tc>
      </w:tr>
      <w:tr>
        <w:tc>
          <w:tcPr>
            <w:tcW w:type="dxa" w:w="2592"/>
            <w:shd w:val="clear" w:color="auto" w:fill="F2F5FA"/>
          </w:tcPr>
          <w:p>
            <w:r>
              <w:rPr>
                <w:sz w:val="19"/>
              </w:rPr>
              <w:t>Watchlist con UI</w:t>
            </w:r>
          </w:p>
        </w:tc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La tabla watchlist_reservations existe en BD pero no hay pantalla ni funcionalidad expuesta.</w:t>
            </w:r>
          </w:p>
        </w:tc>
        <w:tc>
          <w:tcPr>
            <w:tcW w:type="dxa" w:w="3744"/>
            <w:shd w:val="clear" w:color="auto" w:fill="F2F5FA"/>
          </w:tcPr>
          <w:p>
            <w:r>
              <w:rPr>
                <w:sz w:val="19"/>
              </w:rPr>
              <w:t>Funcionalidad de alto valor sin monetizar. Los clientes no saben que pueden vigilar huéspedes específicos.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Explicación contextual del score de riesgo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El resultado de búsqueda muestra el nivel (HIGH) pero no explica por qué: cuántas incidencias, en qué tipo, cuánta pérdida.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9"/>
              </w:rPr>
              <w:t>El cliente no puede tomar una decisión informada sin más contexto.</w:t>
            </w:r>
          </w:p>
        </w:tc>
      </w:tr>
      <w:tr>
        <w:tc>
          <w:tcPr>
            <w:tcW w:type="dxa" w:w="2592"/>
            <w:shd w:val="clear" w:color="auto" w:fill="F2F5FA"/>
          </w:tcPr>
          <w:p>
            <w:r>
              <w:rPr>
                <w:sz w:val="19"/>
              </w:rPr>
              <w:t>Chatbot / asistente virtual</w:t>
            </w:r>
          </w:p>
        </w:tc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No existe. Las dudas sobre privacidad, planes y uso generan tickets de soporte evitables.</w:t>
            </w:r>
          </w:p>
        </w:tc>
        <w:tc>
          <w:tcPr>
            <w:tcW w:type="dxa" w:w="3744"/>
            <w:shd w:val="clear" w:color="auto" w:fill="F2F5FA"/>
          </w:tcPr>
          <w:p>
            <w:r>
              <w:rPr>
                <w:sz w:val="19"/>
              </w:rPr>
              <w:t>Coste de soporte alto. Fricción en onboarding. Oportunidad de upsell perdida.</w:t>
            </w:r>
          </w:p>
        </w:tc>
      </w:tr>
    </w:tbl>
    <w:p/>
    <w:p>
      <w:pPr>
        <w:spacing w:before="280" w:after="80"/>
        <w:jc w:val="left"/>
      </w:pPr>
      <w:r>
        <w:rPr>
          <w:b/>
          <w:color w:val="2E75B6"/>
          <w:sz w:val="28"/>
        </w:rPr>
        <w:t>4.2 Necesidades de producto — mejoran competitividad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41"/>
        <w:gridCol w:w="3041"/>
        <w:gridCol w:w="3041"/>
      </w:tblGrid>
      <w:tr>
        <w:tc>
          <w:tcPr>
            <w:tcW w:type="dxa" w:w="288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Necesidad</w:t>
            </w:r>
          </w:p>
        </w:tc>
        <w:tc>
          <w:tcPr>
            <w:tcW w:type="dxa" w:w="360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Estado actual</w:t>
            </w:r>
          </w:p>
        </w:tc>
        <w:tc>
          <w:tcPr>
            <w:tcW w:type="dxa" w:w="432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Impacto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>
              <w:rPr>
                <w:sz w:val="19"/>
              </w:rPr>
              <w:t>API pública documentada</w:t>
            </w:r>
          </w:p>
        </w:tc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api_token existe en customers, sin docs ni endpoints públicos</w:t>
            </w:r>
          </w:p>
        </w:tc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Abre mercado B2B, integraciones con channel managers y CRMs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Benchmark sectorial en la UI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debacu_adr_reference_by_category existe en BD, sin UI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Diferenciador enorme: 'tu ADR está 8% por debajo de tu categoría'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>
              <w:rPr>
                <w:sz w:val="19"/>
              </w:rPr>
              <w:t>Dashboard de impacto económico</w:t>
            </w:r>
          </w:p>
        </w:tc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No existe</w:t>
            </w:r>
          </w:p>
        </w:tc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El cliente ve cuánto dinero ha evitado perder gracias al sistema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Resolución de incidencias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No hay flujo de 'incidencia resuelta' con rebaje de score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El score de un huésped nunca baja aunque haya pagado el daño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>
              <w:rPr>
                <w:sz w:val="19"/>
              </w:rPr>
              <w:t>Widget de consulta embebible</w:t>
            </w:r>
          </w:p>
        </w:tc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No existe</w:t>
            </w:r>
          </w:p>
        </w:tc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Permite consulta de riesgo desde formularios de check-in propios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Comparativa multi-propiedad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Solo para ENTERPRISE, sin UI específica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Cadenas hoteleras ven su portfolio completo en un vistazo</w:t>
            </w:r>
          </w:p>
        </w:tc>
      </w:tr>
      <w:tr>
        <w:tc>
          <w:tcPr>
            <w:tcW w:type="dxa" w:w="2880"/>
            <w:shd w:val="clear" w:color="auto" w:fill="F2F5FA"/>
          </w:tcPr>
          <w:p>
            <w:r>
              <w:rPr>
                <w:sz w:val="19"/>
              </w:rPr>
              <w:t>Alertas predictivas de revenue</w:t>
            </w:r>
          </w:p>
        </w:tc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Las alertas son reactivas, no predictivas</w:t>
            </w:r>
          </w:p>
        </w:tc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'Tu pickup para el próximo puente está un 15% por debajo del año pasado'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Módulo para arrendamiento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No existe, pero el modelo de datos es compatible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Amplía el mercado a gestores inmobiliarios y propietarios de alquiler</w:t>
            </w:r>
          </w:p>
        </w:tc>
      </w:tr>
    </w:tbl>
    <w:p/>
    <w:p>
      <w:pPr>
        <w:spacing w:before="280" w:after="80"/>
        <w:jc w:val="left"/>
      </w:pPr>
      <w:r>
        <w:rPr>
          <w:b/>
          <w:color w:val="2E75B6"/>
          <w:sz w:val="28"/>
        </w:rPr>
        <w:t>4.3 Necesidades de UX/UI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41"/>
        <w:gridCol w:w="3041"/>
        <w:gridCol w:w="3041"/>
      </w:tblGrid>
      <w:tr>
        <w:tc>
          <w:tcPr>
            <w:tcW w:type="dxa" w:w="216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4032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4464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Mejora propuesta</w:t>
            </w:r>
          </w:p>
        </w:tc>
      </w:tr>
      <w:tr>
        <w:tc>
          <w:tcPr>
            <w:tcW w:type="dxa" w:w="2160"/>
            <w:shd w:val="clear" w:color="auto" w:fill="F2F5FA"/>
          </w:tcPr>
          <w:p>
            <w:r>
              <w:rPr>
                <w:sz w:val="19"/>
              </w:rPr>
              <w:t>Pantalla de búsqueda</w:t>
            </w:r>
          </w:p>
        </w:tc>
        <w:tc>
          <w:tcPr>
            <w:tcW w:type="dxa" w:w="4032"/>
            <w:shd w:val="clear" w:color="auto" w:fill="F2F5FA"/>
          </w:tcPr>
          <w:p>
            <w:r>
              <w:rPr>
                <w:sz w:val="19"/>
              </w:rPr>
              <w:t>Resultado sin contexto explicativo del riesgo</w:t>
            </w:r>
          </w:p>
        </w:tc>
        <w:tc>
          <w:tcPr>
            <w:tcW w:type="dxa" w:w="4464"/>
            <w:shd w:val="clear" w:color="auto" w:fill="F2F5FA"/>
          </w:tcPr>
          <w:p>
            <w:r>
              <w:rPr>
                <w:sz w:val="19"/>
              </w:rPr>
              <w:t>Añadir explicación: '3 incidencias, 2 de nivel alto, pérdida acumulada €340'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Pantalla de búsqueda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Sin botón 'Registrar incidencia sobre este huésped' en el resultado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9"/>
              </w:rPr>
              <w:t>Añadir CTA directo desde el resultado</w:t>
            </w:r>
          </w:p>
        </w:tc>
      </w:tr>
      <w:tr>
        <w:tc>
          <w:tcPr>
            <w:tcW w:type="dxa" w:w="2160"/>
            <w:shd w:val="clear" w:color="auto" w:fill="F2F5FA"/>
          </w:tcPr>
          <w:p>
            <w:r>
              <w:rPr>
                <w:sz w:val="19"/>
              </w:rPr>
              <w:t>Pantalla de búsqueda</w:t>
            </w:r>
          </w:p>
        </w:tc>
        <w:tc>
          <w:tcPr>
            <w:tcW w:type="dxa" w:w="4032"/>
            <w:shd w:val="clear" w:color="auto" w:fill="F2F5FA"/>
          </w:tcPr>
          <w:p>
            <w:r>
              <w:rPr>
                <w:sz w:val="19"/>
              </w:rPr>
              <w:t>Sin historial de búsquedas recientes visible</w:t>
            </w:r>
          </w:p>
        </w:tc>
        <w:tc>
          <w:tcPr>
            <w:tcW w:type="dxa" w:w="4464"/>
            <w:shd w:val="clear" w:color="auto" w:fill="F2F5FA"/>
          </w:tcPr>
          <w:p>
            <w:r>
              <w:rPr>
                <w:sz w:val="19"/>
              </w:rPr>
              <w:t>Panel lateral con últimas 10 consultas de la sesión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Menú lateral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Usuario BASIC ve opciones PROFESSIONAL bloqueadas sin saber por qué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9"/>
              </w:rPr>
              <w:t>Tooltip explicativo + CTA de upgrade al hacer hover</w:t>
            </w:r>
          </w:p>
        </w:tc>
      </w:tr>
      <w:tr>
        <w:tc>
          <w:tcPr>
            <w:tcW w:type="dxa" w:w="2160"/>
            <w:shd w:val="clear" w:color="auto" w:fill="F2F5FA"/>
          </w:tcPr>
          <w:p>
            <w:r>
              <w:rPr>
                <w:sz w:val="19"/>
              </w:rPr>
              <w:t>Mi cuenta</w:t>
            </w:r>
          </w:p>
        </w:tc>
        <w:tc>
          <w:tcPr>
            <w:tcW w:type="dxa" w:w="4032"/>
            <w:shd w:val="clear" w:color="auto" w:fill="F2F5FA"/>
          </w:tcPr>
          <w:p>
            <w:r>
              <w:rPr>
                <w:sz w:val="19"/>
              </w:rPr>
              <w:t>No hay comparativa de planes dentro de la app</w:t>
            </w:r>
          </w:p>
        </w:tc>
        <w:tc>
          <w:tcPr>
            <w:tcW w:type="dxa" w:w="4464"/>
            <w:shd w:val="clear" w:color="auto" w:fill="F2F5FA"/>
          </w:tcPr>
          <w:p>
            <w:r>
              <w:rPr>
                <w:sz w:val="19"/>
              </w:rPr>
              <w:t>Sección 'Ver todos los planes' accesible desde Mi cuenta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Mi cuenta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Sin aviso en-app cuando el trial está próximo a expirar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9"/>
              </w:rPr>
              <w:t>Banner de aviso 7 días antes + email automatizado</w:t>
            </w:r>
          </w:p>
        </w:tc>
      </w:tr>
      <w:tr>
        <w:tc>
          <w:tcPr>
            <w:tcW w:type="dxa" w:w="2160"/>
            <w:shd w:val="clear" w:color="auto" w:fill="F2F5FA"/>
          </w:tcPr>
          <w:p>
            <w:r>
              <w:rPr>
                <w:sz w:val="19"/>
              </w:rPr>
              <w:t>Downgrade de plan</w:t>
            </w:r>
          </w:p>
        </w:tc>
        <w:tc>
          <w:tcPr>
            <w:tcW w:type="dxa" w:w="4032"/>
            <w:shd w:val="clear" w:color="auto" w:fill="F2F5FA"/>
          </w:tcPr>
          <w:p>
            <w:r>
              <w:rPr>
                <w:sz w:val="19"/>
              </w:rPr>
              <w:t>No se explica qué funcionalidades se perderán antes de confirmar</w:t>
            </w:r>
          </w:p>
        </w:tc>
        <w:tc>
          <w:tcPr>
            <w:tcW w:type="dxa" w:w="4464"/>
            <w:shd w:val="clear" w:color="auto" w:fill="F2F5FA"/>
          </w:tcPr>
          <w:p>
            <w:r>
              <w:rPr>
                <w:sz w:val="19"/>
              </w:rPr>
              <w:t>Modal de confirmación con lista clara de lo que se desactiva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Solicitar acceso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Sin confirmación visual inmediata ni estimación de tiempo de revisión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9"/>
              </w:rPr>
              <w:t>Pantalla de confirmación: 'Tu solicitud se revisará en 24-48h'</w:t>
            </w:r>
          </w:p>
        </w:tc>
      </w:tr>
      <w:tr>
        <w:tc>
          <w:tcPr>
            <w:tcW w:type="dxa" w:w="2160"/>
            <w:shd w:val="clear" w:color="auto" w:fill="F2F5FA"/>
          </w:tcPr>
          <w:p>
            <w:r>
              <w:rPr>
                <w:sz w:val="19"/>
              </w:rPr>
              <w:t>Revenue Intelligence</w:t>
            </w:r>
          </w:p>
        </w:tc>
        <w:tc>
          <w:tcPr>
            <w:tcW w:type="dxa" w:w="4032"/>
            <w:shd w:val="clear" w:color="auto" w:fill="F2F5FA"/>
          </w:tcPr>
          <w:p>
            <w:r>
              <w:rPr>
                <w:sz w:val="19"/>
              </w:rPr>
              <w:t>Demasiadas sub-rutas en el menú lateral para PROFESSIONAL</w:t>
            </w:r>
          </w:p>
        </w:tc>
        <w:tc>
          <w:tcPr>
            <w:tcW w:type="dxa" w:w="4464"/>
            <w:shd w:val="clear" w:color="auto" w:fill="F2F5FA"/>
          </w:tcPr>
          <w:p>
            <w:r>
              <w:rPr>
                <w:sz w:val="19"/>
              </w:rPr>
              <w:t>Agrupar en un único ítem expandible 'Revenue' con sub-ítems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Móvil / tablet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UI no optimizada para pantallas pequeñas (recepción usa móvil)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9"/>
              </w:rPr>
              <w:t>Responsive design prioritario para pantallas de búsqueda y alertas</w:t>
            </w:r>
          </w:p>
        </w:tc>
      </w:tr>
    </w:tbl>
    <w:p/>
    <w:p>
      <w:pPr>
        <w:spacing w:before="280" w:after="80"/>
        <w:jc w:val="left"/>
      </w:pPr>
      <w:r>
        <w:rPr>
          <w:b/>
          <w:color w:val="2E75B6"/>
          <w:sz w:val="28"/>
        </w:rPr>
        <w:t>4.4 Necesidades técnicas / deuda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41"/>
        <w:gridCol w:w="3041"/>
        <w:gridCol w:w="3041"/>
      </w:tblGrid>
      <w:tr>
        <w:tc>
          <w:tcPr>
            <w:tcW w:type="dxa" w:w="432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Deuda técnica</w:t>
            </w:r>
          </w:p>
        </w:tc>
        <w:tc>
          <w:tcPr>
            <w:tcW w:type="dxa" w:w="3168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288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Esfuerzo de resolución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157 Edge Functions sin versionado ni agrupación formal</w:t>
            </w:r>
          </w:p>
        </w:tc>
        <w:tc>
          <w:tcPr>
            <w:tcW w:type="dxa" w:w="3168"/>
            <w:shd w:val="clear" w:color="auto" w:fill="F2F5FA"/>
          </w:tcPr>
          <w:p>
            <w:r>
              <w:rPr>
                <w:sz w:val="19"/>
              </w:rPr>
              <w:t>Mantenimiento costoso, difícil deprecar</w:t>
            </w:r>
          </w:p>
        </w:tc>
        <w:tc>
          <w:tcPr>
            <w:tcW w:type="dxa" w:w="2880"/>
            <w:shd w:val="clear" w:color="auto" w:fill="F2F5FA"/>
          </w:tcPr>
          <w:p>
            <w:r>
              <w:rPr>
                <w:sz w:val="19"/>
              </w:rPr>
              <w:t>ALTO (refactoring)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Tres variantes del índice de huéspedes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Riesgo de inconsistencia de datos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MEDIO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debacu_evaluations coexistiendo con manual_incidents</w:t>
            </w:r>
          </w:p>
        </w:tc>
        <w:tc>
          <w:tcPr>
            <w:tcW w:type="dxa" w:w="3168"/>
            <w:shd w:val="clear" w:color="auto" w:fill="F2F5FA"/>
          </w:tcPr>
          <w:p>
            <w:r>
              <w:rPr>
                <w:sz w:val="19"/>
              </w:rPr>
              <w:t>Deuda técnica histórica visible</w:t>
            </w:r>
          </w:p>
        </w:tc>
        <w:tc>
          <w:tcPr>
            <w:tcW w:type="dxa" w:w="2880"/>
            <w:shd w:val="clear" w:color="auto" w:fill="F2F5FA"/>
          </w:tcPr>
          <w:p>
            <w:r>
              <w:rPr>
                <w:sz w:val="19"/>
              </w:rPr>
              <w:t>MEDIO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Tablas backup en schema público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Confusión + espacio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BAJO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customers.plan_id duplicando subscriptions</w:t>
            </w:r>
          </w:p>
        </w:tc>
        <w:tc>
          <w:tcPr>
            <w:tcW w:type="dxa" w:w="3168"/>
            <w:shd w:val="clear" w:color="auto" w:fill="F2F5FA"/>
          </w:tcPr>
          <w:p>
            <w:r>
              <w:rPr>
                <w:sz w:val="19"/>
              </w:rPr>
              <w:t>Desincronización posible</w:t>
            </w:r>
          </w:p>
        </w:tc>
        <w:tc>
          <w:tcPr>
            <w:tcW w:type="dxa" w:w="2880"/>
            <w:shd w:val="clear" w:color="auto" w:fill="F2F5FA"/>
          </w:tcPr>
          <w:p>
            <w:r>
              <w:rPr>
                <w:sz w:val="19"/>
              </w:rPr>
              <w:t>BAJO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Sin API Gateway — frontend llama directo a Edge Functions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Sin rate limiting, sin versionado de API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ALTO</w:t>
            </w:r>
          </w:p>
        </w:tc>
      </w:tr>
      <w:tr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Gestión de usuarios de una organización sin UI</w:t>
            </w:r>
          </w:p>
        </w:tc>
        <w:tc>
          <w:tcPr>
            <w:tcW w:type="dxa" w:w="3168"/>
            <w:shd w:val="clear" w:color="auto" w:fill="F2F5FA"/>
          </w:tcPr>
          <w:p>
            <w:r>
              <w:rPr>
                <w:sz w:val="19"/>
              </w:rPr>
              <w:t>Solo 1 usuario por organización actualmente</w:t>
            </w:r>
          </w:p>
        </w:tc>
        <w:tc>
          <w:tcPr>
            <w:tcW w:type="dxa" w:w="2880"/>
            <w:shd w:val="clear" w:color="auto" w:fill="F2F5FA"/>
          </w:tcPr>
          <w:p>
            <w:r>
              <w:rPr>
                <w:sz w:val="19"/>
              </w:rPr>
              <w:t>MEDIO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Sin ambiente de staging diferenciado del de producción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Riesgo en deploys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MEDIO</w:t>
            </w:r>
          </w:p>
        </w:tc>
      </w:tr>
    </w:tbl>
    <w:p/>
    <w:p>
      <w:r>
        <w:br w:type="page"/>
      </w:r>
    </w:p>
    <w:p>
      <w:pPr>
        <w:spacing w:before="360" w:after="120"/>
        <w:jc w:val="left"/>
      </w:pPr>
      <w:r>
        <w:rPr>
          <w:b/>
          <w:color w:val="1F3864"/>
          <w:sz w:val="36"/>
        </w:rPr>
        <w:t>5. PLAN DE ACCIÓN POR FASES</w:t>
      </w:r>
    </w:p>
    <w:p>
      <w:pPr>
        <w:spacing w:after="80"/>
      </w:pPr>
      <w:r>
        <w:rPr>
          <w:b w:val="0"/>
          <w:i w:val="0"/>
          <w:sz w:val="21"/>
        </w:rPr>
        <w:t>El plan está diseñado para generar valor incremental desde la primera semana. Cada fase tiene criterios de éxito medibles y puede ejecutarse con un equipo pequeño. Las fases no son estrictamente secuenciales — algunas tareas de fases posteriores pueden adelantarse si los recursos lo permiten.</w:t>
      </w:r>
    </w:p>
    <w:p>
      <w:pPr>
        <w:spacing w:before="280" w:after="80"/>
        <w:jc w:val="left"/>
      </w:pPr>
      <w:r>
        <w:rPr>
          <w:b/>
          <w:color w:val="2E75B6"/>
          <w:sz w:val="28"/>
        </w:rPr>
        <w:t>5.0 Timeline de alto nivel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152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360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216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Duración</w:t>
            </w:r>
          </w:p>
        </w:tc>
        <w:tc>
          <w:tcPr>
            <w:tcW w:type="dxa" w:w="360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Foco principal</w:t>
            </w:r>
          </w:p>
        </w:tc>
        <w:tc>
          <w:tcPr>
            <w:tcW w:type="dxa" w:w="288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Impacto esperado</w:t>
            </w:r>
          </w:p>
        </w:tc>
      </w:tr>
      <w:tr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FASE 1</w:t>
            </w:r>
          </w:p>
        </w:tc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Activación y UX crítica</w:t>
            </w:r>
          </w:p>
        </w:tc>
        <w:tc>
          <w:tcPr>
            <w:tcW w:type="dxa" w:w="2160"/>
            <w:shd w:val="clear" w:color="auto" w:fill="F2F5FA"/>
          </w:tcPr>
          <w:p>
            <w:r>
              <w:rPr>
                <w:sz w:val="19"/>
              </w:rPr>
              <w:t>Semanas 1–4</w:t>
            </w:r>
          </w:p>
        </w:tc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Onboarding, notificaciones, UX búsqueda</w:t>
            </w:r>
          </w:p>
        </w:tc>
        <w:tc>
          <w:tcPr>
            <w:tcW w:type="dxa" w:w="2880"/>
            <w:shd w:val="clear" w:color="auto" w:fill="F2F5FA"/>
          </w:tcPr>
          <w:p>
            <w:r>
              <w:rPr>
                <w:sz w:val="19"/>
              </w:rPr>
              <w:t>−30% abandono primer login, +NPS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FASE 2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Chatbot y soporte automático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Semanas 3–7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Chatbot FAQs + contextual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−40% tickets soporte</w:t>
            </w:r>
          </w:p>
        </w:tc>
      </w:tr>
      <w:tr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FASE 3</w:t>
            </w:r>
          </w:p>
        </w:tc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Funcionalidades de valor oculto</w:t>
            </w:r>
          </w:p>
        </w:tc>
        <w:tc>
          <w:tcPr>
            <w:tcW w:type="dxa" w:w="2160"/>
            <w:shd w:val="clear" w:color="auto" w:fill="F2F5FA"/>
          </w:tcPr>
          <w:p>
            <w:r>
              <w:rPr>
                <w:sz w:val="19"/>
              </w:rPr>
              <w:t>Semanas 5–10</w:t>
            </w:r>
          </w:p>
        </w:tc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Watchlist UI, dashboard impacto, API</w:t>
            </w:r>
          </w:p>
        </w:tc>
        <w:tc>
          <w:tcPr>
            <w:tcW w:type="dxa" w:w="2880"/>
            <w:shd w:val="clear" w:color="auto" w:fill="F2F5FA"/>
          </w:tcPr>
          <w:p>
            <w:r>
              <w:rPr>
                <w:sz w:val="19"/>
              </w:rPr>
              <w:t>+retención, +upsell ENTERPRISE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FASE 4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Diferenciación competitiva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Semanas 8–16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Benchmark, alertas predictivas, módulos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Nuevos segmentos de mercado</w:t>
            </w:r>
          </w:p>
        </w:tc>
      </w:tr>
    </w:tbl>
    <w:p/>
    <w:p/>
    <w:p>
      <w:pPr>
        <w:spacing w:before="280" w:after="80"/>
        <w:jc w:val="left"/>
      </w:pPr>
      <w:r>
        <w:rPr>
          <w:b/>
          <w:color w:val="1F5C99"/>
          <w:sz w:val="28"/>
        </w:rPr>
        <w:t>FASE 1 — Activación y UX crítica (Semanas 1–4)</w:t>
      </w:r>
    </w:p>
    <w:p>
      <w:pPr>
        <w:spacing w:after="80"/>
      </w:pPr>
      <w:r>
        <w:rPr>
          <w:b w:val="0"/>
          <w:i w:val="0"/>
          <w:sz w:val="21"/>
        </w:rPr>
        <w:t>Objetivo: Que el cliente llegue, entienda el producto y complete su configuración en la primera sesión.</w:t>
      </w:r>
    </w:p>
    <w:p>
      <w:pPr>
        <w:spacing w:before="200" w:after="60"/>
        <w:jc w:val="left"/>
      </w:pPr>
      <w:r>
        <w:rPr>
          <w:b/>
          <w:color w:val="2E75B6"/>
          <w:sz w:val="24"/>
        </w:rPr>
        <w:t>Tareas F1.1 — Onboarding guiado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80"/>
        <w:gridCol w:w="2280"/>
        <w:gridCol w:w="2280"/>
        <w:gridCol w:w="2280"/>
      </w:tblGrid>
      <w:tr>
        <w:tc>
          <w:tcPr>
            <w:tcW w:type="dxa" w:w="1152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Tarea</w:t>
            </w:r>
          </w:p>
        </w:tc>
        <w:tc>
          <w:tcPr>
            <w:tcW w:type="dxa" w:w="504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Tabla/Componente afectado</w:t>
            </w:r>
          </w:p>
        </w:tc>
        <w:tc>
          <w:tcPr>
            <w:tcW w:type="dxa" w:w="1152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Esfuerzo</w:t>
            </w:r>
          </w:p>
        </w:tc>
      </w:tr>
      <w:tr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T1.1.1</w:t>
            </w:r>
          </w:p>
        </w:tc>
        <w:tc>
          <w:tcPr>
            <w:tcW w:type="dxa" w:w="5040"/>
            <w:shd w:val="clear" w:color="auto" w:fill="F2F5FA"/>
          </w:tcPr>
          <w:p>
            <w:r>
              <w:rPr>
                <w:sz w:val="19"/>
              </w:rPr>
              <w:t>Wizard de configuración inicial forzado en primer login si profile_completed = false. Pasos: perfil del establecimiento → primera consulta de prueba → tour del panel</w:t>
            </w:r>
          </w:p>
        </w:tc>
        <w:tc>
          <w:tcPr>
            <w:tcW w:type="dxa" w:w="2880"/>
            <w:shd w:val="clear" w:color="auto" w:fill="F2F5FA"/>
          </w:tcPr>
          <w:p>
            <w:r>
              <w:rPr>
                <w:sz w:val="19"/>
              </w:rPr>
              <w:t>debacu_eval_hotel_profile, HotelProfileWizardDialog</w:t>
            </w:r>
          </w:p>
        </w:tc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M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T1.1.2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9"/>
              </w:rPr>
              <w:t>Banner persistente en el dashboard si profile_completed = false con CTA al wizard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AppShell, EvalAuthContext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S</w:t>
            </w:r>
          </w:p>
        </w:tc>
      </w:tr>
      <w:tr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T1.1.3</w:t>
            </w:r>
          </w:p>
        </w:tc>
        <w:tc>
          <w:tcPr>
            <w:tcW w:type="dxa" w:w="5040"/>
            <w:shd w:val="clear" w:color="auto" w:fill="F2F5FA"/>
          </w:tcPr>
          <w:p>
            <w:r>
              <w:rPr>
                <w:sz w:val="19"/>
              </w:rPr>
              <w:t>Email automatizado de bienvenida con los 3 primeros pasos a seguir, enviado 1h después del primer login</w:t>
            </w:r>
          </w:p>
        </w:tc>
        <w:tc>
          <w:tcPr>
            <w:tcW w:type="dxa" w:w="2880"/>
            <w:shd w:val="clear" w:color="auto" w:fill="F2F5FA"/>
          </w:tcPr>
          <w:p>
            <w:r>
              <w:rPr>
                <w:sz w:val="19"/>
              </w:rPr>
              <w:t>debacu_eval_email_log, Edge Function</w:t>
            </w:r>
          </w:p>
        </w:tc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T1.1.4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9"/>
              </w:rPr>
              <w:t>Tooltip en menú lateral para ítems bloqueados por plan: 'Disponible en plan PROFESSIONAL — haz upgrade aquí'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NavItem, AppShell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S</w:t>
            </w:r>
          </w:p>
        </w:tc>
      </w:tr>
    </w:tbl>
    <w:p/>
    <w:p>
      <w:pPr>
        <w:spacing w:before="200" w:after="60"/>
        <w:jc w:val="left"/>
      </w:pPr>
      <w:r>
        <w:rPr>
          <w:b/>
          <w:color w:val="2E75B6"/>
          <w:sz w:val="24"/>
        </w:rPr>
        <w:t>Tareas F1.2 — Notificaciones proactivas de riesgo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80"/>
        <w:gridCol w:w="2280"/>
        <w:gridCol w:w="2280"/>
        <w:gridCol w:w="2280"/>
      </w:tblGrid>
      <w:tr>
        <w:tc>
          <w:tcPr>
            <w:tcW w:type="dxa" w:w="1152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Tarea</w:t>
            </w:r>
          </w:p>
        </w:tc>
        <w:tc>
          <w:tcPr>
            <w:tcW w:type="dxa" w:w="504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168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Tabla/Edge Function</w:t>
            </w:r>
          </w:p>
        </w:tc>
        <w:tc>
          <w:tcPr>
            <w:tcW w:type="dxa" w:w="864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Esfuerzo</w:t>
            </w:r>
          </w:p>
        </w:tc>
      </w:tr>
      <w:tr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T1.2.1</w:t>
            </w:r>
          </w:p>
        </w:tc>
        <w:tc>
          <w:tcPr>
            <w:tcW w:type="dxa" w:w="5040"/>
            <w:shd w:val="clear" w:color="auto" w:fill="F2F5FA"/>
          </w:tcPr>
          <w:p>
            <w:r>
              <w:rPr>
                <w:sz w:val="19"/>
              </w:rPr>
              <w:t>Crear sistema de notificaciones en-app: tabla notifications con org_id, type, message, read, created_at</w:t>
            </w:r>
          </w:p>
        </w:tc>
        <w:tc>
          <w:tcPr>
            <w:tcW w:type="dxa" w:w="3168"/>
            <w:shd w:val="clear" w:color="auto" w:fill="F2F5FA"/>
          </w:tcPr>
          <w:p>
            <w:r>
              <w:rPr>
                <w:sz w:val="19"/>
              </w:rPr>
              <w:t>Nueva tabla: debacu_eval_notifications</w:t>
            </w:r>
          </w:p>
        </w:tc>
        <w:tc>
          <w:tcPr>
            <w:tcW w:type="dxa" w:w="864"/>
            <w:shd w:val="clear" w:color="auto" w:fill="F2F5FA"/>
          </w:tcPr>
          <w:p>
            <w:r>
              <w:rPr>
                <w:sz w:val="19"/>
              </w:rPr>
              <w:t>M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T1.2.2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9"/>
              </w:rPr>
              <w:t>Edge Function nocturna que cruza reservas próximas (check-in en ≤48h) con identity_risk_state y crea notificaciones para riesgo HIGH/CRITICAL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debacu_eval_reservations × identity_risk_state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9"/>
              </w:rPr>
              <w:t>M</w:t>
            </w:r>
          </w:p>
        </w:tc>
      </w:tr>
      <w:tr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T1.2.3</w:t>
            </w:r>
          </w:p>
        </w:tc>
        <w:tc>
          <w:tcPr>
            <w:tcW w:type="dxa" w:w="5040"/>
            <w:shd w:val="clear" w:color="auto" w:fill="F2F5FA"/>
          </w:tcPr>
          <w:p>
            <w:r>
              <w:rPr>
                <w:sz w:val="19"/>
              </w:rPr>
              <w:t>Badge de notificaciones en la barra superior del panel con acceso rápido a la lista</w:t>
            </w:r>
          </w:p>
        </w:tc>
        <w:tc>
          <w:tcPr>
            <w:tcW w:type="dxa" w:w="3168"/>
            <w:shd w:val="clear" w:color="auto" w:fill="F2F5FA"/>
          </w:tcPr>
          <w:p>
            <w:r>
              <w:rPr>
                <w:sz w:val="19"/>
              </w:rPr>
              <w:t>AppShell, nuevo componente NotificationBell</w:t>
            </w:r>
          </w:p>
        </w:tc>
        <w:tc>
          <w:tcPr>
            <w:tcW w:type="dxa" w:w="864"/>
            <w:shd w:val="clear" w:color="auto" w:fill="F2F5FA"/>
          </w:tcPr>
          <w:p>
            <w:r>
              <w:rPr>
                <w:sz w:val="19"/>
              </w:rPr>
              <w:t>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T1.2.4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9"/>
              </w:rPr>
              <w:t>Email diario de alertas: 'Tienes X huéspedes con riesgo alto que llegan mañana'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debacu_eval_email_log, Brevo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9"/>
              </w:rPr>
              <w:t>M</w:t>
            </w:r>
          </w:p>
        </w:tc>
      </w:tr>
    </w:tbl>
    <w:p/>
    <w:p>
      <w:pPr>
        <w:spacing w:before="200" w:after="60"/>
        <w:jc w:val="left"/>
      </w:pPr>
      <w:r>
        <w:rPr>
          <w:b/>
          <w:color w:val="2E75B6"/>
          <w:sz w:val="24"/>
        </w:rPr>
        <w:t>Tareas F1.3 — Mejoras UX pantalla de búsqueda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41"/>
        <w:gridCol w:w="3041"/>
        <w:gridCol w:w="3041"/>
      </w:tblGrid>
      <w:tr>
        <w:tc>
          <w:tcPr>
            <w:tcW w:type="dxa" w:w="1152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Tarea</w:t>
            </w:r>
          </w:p>
        </w:tc>
        <w:tc>
          <w:tcPr>
            <w:tcW w:type="dxa" w:w="720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152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Esfuerzo</w:t>
            </w:r>
          </w:p>
        </w:tc>
      </w:tr>
      <w:tr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T1.3.1</w:t>
            </w:r>
          </w:p>
        </w:tc>
        <w:tc>
          <w:tcPr>
            <w:tcW w:type="dxa" w:w="7200"/>
            <w:shd w:val="clear" w:color="auto" w:fill="F2F5FA"/>
          </w:tcPr>
          <w:p>
            <w:r>
              <w:rPr>
                <w:sz w:val="19"/>
              </w:rPr>
              <w:t>Añadir en el resultado de búsqueda: número de incidencias, tipos más frecuentes, pérdida económica total, número de establecimientos que reportaron</w:t>
            </w:r>
          </w:p>
        </w:tc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T1.3.2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19"/>
              </w:rPr>
              <w:t>Botón 'Registrar incidencia sobre este huésped' directamente visible en el resultado de búsqueda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S</w:t>
            </w:r>
          </w:p>
        </w:tc>
      </w:tr>
      <w:tr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T1.3.3</w:t>
            </w:r>
          </w:p>
        </w:tc>
        <w:tc>
          <w:tcPr>
            <w:tcW w:type="dxa" w:w="7200"/>
            <w:shd w:val="clear" w:color="auto" w:fill="F2F5FA"/>
          </w:tcPr>
          <w:p>
            <w:r>
              <w:rPr>
                <w:sz w:val="19"/>
              </w:rPr>
              <w:t>Panel de historial de últimas 10 búsquedas de la sesión actual (visible en sidebar derecho)</w:t>
            </w:r>
          </w:p>
        </w:tc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T1.3.4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19"/>
              </w:rPr>
              <w:t>Confirmación de solicitud de acceso: pantalla de éxito con estimación de tiempo '24–48h'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XS</w:t>
            </w:r>
          </w:p>
        </w:tc>
      </w:tr>
    </w:tbl>
    <w:p/>
    <w:p>
      <w:pPr>
        <w:spacing w:before="200" w:after="60"/>
        <w:jc w:val="left"/>
      </w:pPr>
      <w:r>
        <w:rPr>
          <w:b/>
          <w:color w:val="2E75B6"/>
          <w:sz w:val="24"/>
        </w:rPr>
        <w:t>KPIs de éxito Fase 1</w:t>
      </w:r>
    </w:p>
    <w:p>
      <w:pPr>
        <w:pStyle w:val="ListBullet"/>
        <w:spacing w:after="40"/>
        <w:ind w:left="360"/>
      </w:pPr>
      <w:r>
        <w:rPr>
          <w:sz w:val="21"/>
        </w:rPr>
        <w:t>Tasa de completado de perfil en primer login: objetivo ≥ 70% (vs baseline a medir)</w:t>
      </w:r>
    </w:p>
    <w:p>
      <w:pPr>
        <w:pStyle w:val="ListBullet"/>
        <w:spacing w:after="40"/>
        <w:ind w:left="360"/>
      </w:pPr>
      <w:r>
        <w:rPr>
          <w:sz w:val="21"/>
        </w:rPr>
        <w:t>Tasa de abandono en primeros 7 días: objetivo −30% vs baseline</w:t>
      </w:r>
    </w:p>
    <w:p>
      <w:pPr>
        <w:pStyle w:val="ListBullet"/>
        <w:spacing w:after="40"/>
        <w:ind w:left="360"/>
      </w:pPr>
      <w:r>
        <w:rPr>
          <w:sz w:val="21"/>
        </w:rPr>
        <w:t>NPS del producto tras 30 días de uso: objetivo ≥ 7</w:t>
      </w:r>
    </w:p>
    <w:p>
      <w:pPr>
        <w:pStyle w:val="ListBullet"/>
        <w:spacing w:after="40"/>
        <w:ind w:left="360"/>
      </w:pPr>
      <w:r>
        <w:rPr>
          <w:sz w:val="21"/>
        </w:rPr>
        <w:t>Reducción de tickets 'no sé cómo empezar': objetivo −50%</w:t>
      </w:r>
    </w:p>
    <w:p/>
    <w:p>
      <w:pPr>
        <w:spacing w:before="280" w:after="80"/>
        <w:jc w:val="left"/>
      </w:pPr>
      <w:r>
        <w:rPr>
          <w:b/>
          <w:color w:val="1A7A3E"/>
          <w:sz w:val="28"/>
        </w:rPr>
        <w:t>FASE 2 — Chatbot y soporte automático (Semanas 3–7)</w:t>
      </w:r>
    </w:p>
    <w:p>
      <w:pPr>
        <w:spacing w:after="80"/>
      </w:pPr>
      <w:r>
        <w:rPr>
          <w:b w:val="0"/>
          <w:i w:val="0"/>
          <w:sz w:val="21"/>
        </w:rPr>
        <w:t>Objetivo: Reducir la carga de soporte y aumentar la autonomía del usuario con un asistente conversacional.</w:t>
      </w:r>
    </w:p>
    <w:p>
      <w:pPr>
        <w:spacing w:before="200" w:after="60"/>
        <w:jc w:val="left"/>
      </w:pPr>
      <w:r>
        <w:rPr>
          <w:b/>
          <w:color w:val="2E75B6"/>
          <w:sz w:val="24"/>
        </w:rPr>
        <w:t>Tareas F2.1 — Chatbot Fase 1 (FAQs estáticas)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41"/>
        <w:gridCol w:w="3041"/>
        <w:gridCol w:w="3041"/>
      </w:tblGrid>
      <w:tr>
        <w:tc>
          <w:tcPr>
            <w:tcW w:type="dxa" w:w="1152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Tarea</w:t>
            </w:r>
          </w:p>
        </w:tc>
        <w:tc>
          <w:tcPr>
            <w:tcW w:type="dxa" w:w="6912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152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Esfuerzo</w:t>
            </w:r>
          </w:p>
        </w:tc>
      </w:tr>
      <w:tr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T2.1.1</w:t>
            </w:r>
          </w:p>
        </w:tc>
        <w:tc>
          <w:tcPr>
            <w:tcW w:type="dxa" w:w="6912"/>
            <w:shd w:val="clear" w:color="auto" w:fill="F2F5FA"/>
          </w:tcPr>
          <w:p>
            <w:r>
              <w:rPr>
                <w:sz w:val="19"/>
              </w:rPr>
              <w:t>Crear base de conocimiento RAG en Supabase: tabla chat_kb_chunks con pgvector</w:t>
            </w:r>
          </w:p>
        </w:tc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M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T2.1.2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19"/>
              </w:rPr>
              <w:t>Indexar todos los fragmentos de FAQ, guía de uso y niveles de riesgo (185+ fragmentos)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M</w:t>
            </w:r>
          </w:p>
        </w:tc>
      </w:tr>
      <w:tr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T2.1.3</w:t>
            </w:r>
          </w:p>
        </w:tc>
        <w:tc>
          <w:tcPr>
            <w:tcW w:type="dxa" w:w="6912"/>
            <w:shd w:val="clear" w:color="auto" w:fill="F2F5FA"/>
          </w:tcPr>
          <w:p>
            <w:r>
              <w:rPr>
                <w:sz w:val="19"/>
              </w:rPr>
              <w:t>Edge Function chatbot_query: recibe mensaje → RAG → Claude → respuesta en JSON</w:t>
            </w:r>
          </w:p>
        </w:tc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M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T2.1.4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19"/>
              </w:rPr>
              <w:t>Componente React ChatWidget: burbuja flotante, interfaz de chat, minimizable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M</w:t>
            </w:r>
          </w:p>
        </w:tc>
      </w:tr>
      <w:tr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T2.1.5</w:t>
            </w:r>
          </w:p>
        </w:tc>
        <w:tc>
          <w:tcPr>
            <w:tcW w:type="dxa" w:w="6912"/>
            <w:shd w:val="clear" w:color="auto" w:fill="F2F5FA"/>
          </w:tcPr>
          <w:p>
            <w:r>
              <w:rPr>
                <w:sz w:val="19"/>
              </w:rPr>
              <w:t>Integrar en todas las rutas /app/* y en /planes, /solicitar-acceso</w:t>
            </w:r>
          </w:p>
        </w:tc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T2.1.6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19"/>
              </w:rPr>
              <w:t>Logging en chat_sessions y chat_messages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S</w:t>
            </w:r>
          </w:p>
        </w:tc>
      </w:tr>
      <w:tr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T2.1.7</w:t>
            </w:r>
          </w:p>
        </w:tc>
        <w:tc>
          <w:tcPr>
            <w:tcW w:type="dxa" w:w="6912"/>
            <w:shd w:val="clear" w:color="auto" w:fill="F2F5FA"/>
          </w:tcPr>
          <w:p>
            <w:r>
              <w:rPr>
                <w:sz w:val="19"/>
              </w:rPr>
              <w:t>Botón de escalado a soporte siempre visible</w:t>
            </w:r>
          </w:p>
        </w:tc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XS</w:t>
            </w:r>
          </w:p>
        </w:tc>
      </w:tr>
    </w:tbl>
    <w:p/>
    <w:p>
      <w:pPr>
        <w:spacing w:before="200" w:after="60"/>
        <w:jc w:val="left"/>
      </w:pPr>
      <w:r>
        <w:rPr>
          <w:b/>
          <w:color w:val="2E75B6"/>
          <w:sz w:val="24"/>
        </w:rPr>
        <w:t>Tareas F2.2 — Chatbot Fase 2 (contextual)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41"/>
        <w:gridCol w:w="3041"/>
        <w:gridCol w:w="3041"/>
      </w:tblGrid>
      <w:tr>
        <w:tc>
          <w:tcPr>
            <w:tcW w:type="dxa" w:w="1152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Tarea</w:t>
            </w:r>
          </w:p>
        </w:tc>
        <w:tc>
          <w:tcPr>
            <w:tcW w:type="dxa" w:w="6912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152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Esfuerzo</w:t>
            </w:r>
          </w:p>
        </w:tc>
      </w:tr>
      <w:tr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T2.2.1</w:t>
            </w:r>
          </w:p>
        </w:tc>
        <w:tc>
          <w:tcPr>
            <w:tcW w:type="dxa" w:w="6912"/>
            <w:shd w:val="clear" w:color="auto" w:fill="F2F5FA"/>
          </w:tcPr>
          <w:p>
            <w:r>
              <w:rPr>
                <w:sz w:val="19"/>
              </w:rPr>
              <w:t>Inyectar contexto del usuario en el system prompt: plan, pantalla actual, profile_completed</w:t>
            </w:r>
          </w:p>
        </w:tc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T2.2.2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19"/>
              </w:rPr>
              <w:t>Flujo de onboarding guiado vía chatbot: activación cuando profile_completed = false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M</w:t>
            </w:r>
          </w:p>
        </w:tc>
      </w:tr>
      <w:tr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T2.2.3</w:t>
            </w:r>
          </w:p>
        </w:tc>
        <w:tc>
          <w:tcPr>
            <w:tcW w:type="dxa" w:w="6912"/>
            <w:shd w:val="clear" w:color="auto" w:fill="F2F5FA"/>
          </w:tcPr>
          <w:p>
            <w:r>
              <w:rPr>
                <w:sz w:val="19"/>
              </w:rPr>
              <w:t>Intención 'interpretar_riesgo': el chatbot explica el último resultado de búsqueda del usuario</w:t>
            </w:r>
          </w:p>
        </w:tc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M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T2.2.4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19"/>
              </w:rPr>
              <w:t>Intención 'upgrade_plan': el chatbot guía al usuario al proceso de cambio de plan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S</w:t>
            </w:r>
          </w:p>
        </w:tc>
      </w:tr>
    </w:tbl>
    <w:p/>
    <w:p>
      <w:pPr>
        <w:spacing w:before="200" w:after="60"/>
        <w:jc w:val="left"/>
      </w:pPr>
      <w:r>
        <w:rPr>
          <w:b/>
          <w:color w:val="2E75B6"/>
          <w:sz w:val="24"/>
        </w:rPr>
        <w:t>KPIs de éxito Fase 2</w:t>
      </w:r>
    </w:p>
    <w:p>
      <w:pPr>
        <w:pStyle w:val="ListBullet"/>
        <w:spacing w:after="40"/>
        <w:ind w:left="360"/>
      </w:pPr>
      <w:r>
        <w:rPr>
          <w:sz w:val="21"/>
        </w:rPr>
        <w:t>Reducción de tickets de soporte: objetivo −40% en 60 días</w:t>
      </w:r>
    </w:p>
    <w:p>
      <w:pPr>
        <w:pStyle w:val="ListBullet"/>
        <w:spacing w:after="40"/>
        <w:ind w:left="360"/>
      </w:pPr>
      <w:r>
        <w:rPr>
          <w:sz w:val="21"/>
        </w:rPr>
        <w:t>Tasa de resolución autónoma del chatbot: objetivo ≥ 75%</w:t>
      </w:r>
    </w:p>
    <w:p>
      <w:pPr>
        <w:pStyle w:val="ListBullet"/>
        <w:spacing w:after="40"/>
        <w:ind w:left="360"/>
      </w:pPr>
      <w:r>
        <w:rPr>
          <w:sz w:val="21"/>
        </w:rPr>
        <w:t>NPS del chatbot: objetivo ≥ 7/10</w:t>
      </w:r>
    </w:p>
    <w:p/>
    <w:p>
      <w:pPr>
        <w:spacing w:before="280" w:after="80"/>
        <w:jc w:val="left"/>
      </w:pPr>
      <w:r>
        <w:rPr>
          <w:b/>
          <w:color w:val="7B3F00"/>
          <w:sz w:val="28"/>
        </w:rPr>
        <w:t>FASE 3 — Funcionalidades de valor oculto (Semanas 5–10)</w:t>
      </w:r>
    </w:p>
    <w:p>
      <w:pPr>
        <w:spacing w:after="80"/>
      </w:pPr>
      <w:r>
        <w:rPr>
          <w:b w:val="0"/>
          <w:i w:val="0"/>
          <w:sz w:val="21"/>
        </w:rPr>
        <w:t>Objetivo: Exponer valor que ya existe en el sistema pero que los clientes no pueden usar por falta de UI.</w:t>
      </w:r>
    </w:p>
    <w:p>
      <w:pPr>
        <w:spacing w:before="200" w:after="60"/>
        <w:jc w:val="left"/>
      </w:pPr>
      <w:r>
        <w:rPr>
          <w:b/>
          <w:color w:val="2E75B6"/>
          <w:sz w:val="24"/>
        </w:rPr>
        <w:t>Tareas F3.1 — Watchlist de huéspedes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41"/>
        <w:gridCol w:w="3041"/>
        <w:gridCol w:w="3041"/>
      </w:tblGrid>
      <w:tr>
        <w:tc>
          <w:tcPr>
            <w:tcW w:type="dxa" w:w="1152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Tarea</w:t>
            </w:r>
          </w:p>
        </w:tc>
        <w:tc>
          <w:tcPr>
            <w:tcW w:type="dxa" w:w="6912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152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Esfuerzo</w:t>
            </w:r>
          </w:p>
        </w:tc>
      </w:tr>
      <w:tr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T3.1.1</w:t>
            </w:r>
          </w:p>
        </w:tc>
        <w:tc>
          <w:tcPr>
            <w:tcW w:type="dxa" w:w="6912"/>
            <w:shd w:val="clear" w:color="auto" w:fill="F2F5FA"/>
          </w:tcPr>
          <w:p>
            <w:r>
              <w:rPr>
                <w:sz w:val="19"/>
              </w:rPr>
              <w:t>Pantalla 'Watchlist': listado de huéspedes vigilados por la organización (usa tabla watchlist_reservations)</w:t>
            </w:r>
          </w:p>
        </w:tc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M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T3.1.2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19"/>
              </w:rPr>
              <w:t>Botón 'Añadir a watchlist' en el resultado de búsqueda y en el detalle de incidencia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S</w:t>
            </w:r>
          </w:p>
        </w:tc>
      </w:tr>
      <w:tr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T3.1.3</w:t>
            </w:r>
          </w:p>
        </w:tc>
        <w:tc>
          <w:tcPr>
            <w:tcW w:type="dxa" w:w="6912"/>
            <w:shd w:val="clear" w:color="auto" w:fill="F2F5FA"/>
          </w:tcPr>
          <w:p>
            <w:r>
              <w:rPr>
                <w:sz w:val="19"/>
              </w:rPr>
              <w:t>Integrar watchlist en el sistema de notificaciones (F1.2): si huésped en watchlist hace reserva → alerta inmediata</w:t>
            </w:r>
          </w:p>
        </w:tc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M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T3.1.4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19"/>
              </w:rPr>
              <w:t>Exportación de la watchlist en PDF/CSV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S</w:t>
            </w:r>
          </w:p>
        </w:tc>
      </w:tr>
    </w:tbl>
    <w:p/>
    <w:p>
      <w:pPr>
        <w:spacing w:before="200" w:after="60"/>
        <w:jc w:val="left"/>
      </w:pPr>
      <w:r>
        <w:rPr>
          <w:b/>
          <w:color w:val="2E75B6"/>
          <w:sz w:val="24"/>
        </w:rPr>
        <w:t>Tareas F3.2 — Dashboard de impacto económico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41"/>
        <w:gridCol w:w="3041"/>
        <w:gridCol w:w="3041"/>
      </w:tblGrid>
      <w:tr>
        <w:tc>
          <w:tcPr>
            <w:tcW w:type="dxa" w:w="1152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Tarea</w:t>
            </w:r>
          </w:p>
        </w:tc>
        <w:tc>
          <w:tcPr>
            <w:tcW w:type="dxa" w:w="6912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152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Esfuerzo</w:t>
            </w:r>
          </w:p>
        </w:tc>
      </w:tr>
      <w:tr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T3.2.1</w:t>
            </w:r>
          </w:p>
        </w:tc>
        <w:tc>
          <w:tcPr>
            <w:tcW w:type="dxa" w:w="6912"/>
            <w:shd w:val="clear" w:color="auto" w:fill="F2F5FA"/>
          </w:tcPr>
          <w:p>
            <w:r>
              <w:rPr>
                <w:sz w:val="19"/>
              </w:rPr>
              <w:t>Nueva sección 'Mi impacto' en el dashboard: 'Has consultado X huéspedes. Y tenían riesgo ALTO o CRÍTICO. Pérdida potencial evitada: €Z'</w:t>
            </w:r>
          </w:p>
        </w:tc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M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T3.2.2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19"/>
              </w:rPr>
              <w:t>Cálculo del 'coste evitado': reservas de huéspedes HIGH/CRITICAL que el cliente consultó previamente × ADR × noches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M</w:t>
            </w:r>
          </w:p>
        </w:tc>
      </w:tr>
      <w:tr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T3.2.3</w:t>
            </w:r>
          </w:p>
        </w:tc>
        <w:tc>
          <w:tcPr>
            <w:tcW w:type="dxa" w:w="6912"/>
            <w:shd w:val="clear" w:color="auto" w:fill="F2F5FA"/>
          </w:tcPr>
          <w:p>
            <w:r>
              <w:rPr>
                <w:sz w:val="19"/>
              </w:rPr>
              <w:t>Informe mensual de impacto por email (complementa el reporte semanal actual)</w:t>
            </w:r>
          </w:p>
        </w:tc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S</w:t>
            </w:r>
          </w:p>
        </w:tc>
      </w:tr>
    </w:tbl>
    <w:p/>
    <w:p>
      <w:pPr>
        <w:spacing w:before="200" w:after="60"/>
        <w:jc w:val="left"/>
      </w:pPr>
      <w:r>
        <w:rPr>
          <w:b/>
          <w:color w:val="2E75B6"/>
          <w:sz w:val="24"/>
        </w:rPr>
        <w:t>Tareas F3.3 — Resolución de incidencias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41"/>
        <w:gridCol w:w="3041"/>
        <w:gridCol w:w="3041"/>
      </w:tblGrid>
      <w:tr>
        <w:tc>
          <w:tcPr>
            <w:tcW w:type="dxa" w:w="1152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Tarea</w:t>
            </w:r>
          </w:p>
        </w:tc>
        <w:tc>
          <w:tcPr>
            <w:tcW w:type="dxa" w:w="6912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152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Esfuerzo</w:t>
            </w:r>
          </w:p>
        </w:tc>
      </w:tr>
      <w:tr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T3.3.1</w:t>
            </w:r>
          </w:p>
        </w:tc>
        <w:tc>
          <w:tcPr>
            <w:tcW w:type="dxa" w:w="6912"/>
            <w:shd w:val="clear" w:color="auto" w:fill="F2F5FA"/>
          </w:tcPr>
          <w:p>
            <w:r>
              <w:rPr>
                <w:sz w:val="19"/>
              </w:rPr>
              <w:t>Añadir campo 'resolved_at', 'resolution_type', 'recovered_amount' en debacu_eval_manual_incidents</w:t>
            </w:r>
          </w:p>
        </w:tc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T3.3.2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19"/>
              </w:rPr>
              <w:t>UI para marcar una incidencia como resuelta con tipo: 'pagó el daño', 'acuerdo extrajudicial', 'no recuperable'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M</w:t>
            </w:r>
          </w:p>
        </w:tc>
      </w:tr>
      <w:tr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T3.3.3</w:t>
            </w:r>
          </w:p>
        </w:tc>
        <w:tc>
          <w:tcPr>
            <w:tcW w:type="dxa" w:w="6912"/>
            <w:shd w:val="clear" w:color="auto" w:fill="F2F5FA"/>
          </w:tcPr>
          <w:p>
            <w:r>
              <w:rPr>
                <w:sz w:val="19"/>
              </w:rPr>
              <w:t>Recalcular risk_score cuando se resuelve una incidencia (el score baja proporcionalmente)</w:t>
            </w:r>
          </w:p>
        </w:tc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M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T3.3.4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19"/>
              </w:rPr>
              <w:t>Evento en identity_risk_events de tipo 'INCIDENT_RESOLVED'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S</w:t>
            </w:r>
          </w:p>
        </w:tc>
      </w:tr>
    </w:tbl>
    <w:p/>
    <w:p>
      <w:pPr>
        <w:spacing w:before="200" w:after="60"/>
        <w:jc w:val="left"/>
      </w:pPr>
      <w:r>
        <w:rPr>
          <w:b/>
          <w:color w:val="2E75B6"/>
          <w:sz w:val="24"/>
        </w:rPr>
        <w:t>Tareas F3.4 — API pública (v1 básica)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41"/>
        <w:gridCol w:w="3041"/>
        <w:gridCol w:w="3041"/>
      </w:tblGrid>
      <w:tr>
        <w:tc>
          <w:tcPr>
            <w:tcW w:type="dxa" w:w="1152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Tarea</w:t>
            </w:r>
          </w:p>
        </w:tc>
        <w:tc>
          <w:tcPr>
            <w:tcW w:type="dxa" w:w="6912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152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Esfuerzo</w:t>
            </w:r>
          </w:p>
        </w:tc>
      </w:tr>
      <w:tr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T3.4.1</w:t>
            </w:r>
          </w:p>
        </w:tc>
        <w:tc>
          <w:tcPr>
            <w:tcW w:type="dxa" w:w="6912"/>
            <w:shd w:val="clear" w:color="auto" w:fill="F2F5FA"/>
          </w:tcPr>
          <w:p>
            <w:r>
              <w:rPr>
                <w:sz w:val="19"/>
              </w:rPr>
              <w:t>Documentar y habilitar los endpoints básicos de la API existente usando el api_token de customers</w:t>
            </w:r>
          </w:p>
        </w:tc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M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T3.4.2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19"/>
              </w:rPr>
              <w:t>Endpoints v1: GET /risk/{identifier}, POST /incidents, GET /incidents (con paginación y filtros)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M</w:t>
            </w:r>
          </w:p>
        </w:tc>
      </w:tr>
      <w:tr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T3.4.3</w:t>
            </w:r>
          </w:p>
        </w:tc>
        <w:tc>
          <w:tcPr>
            <w:tcW w:type="dxa" w:w="6912"/>
            <w:shd w:val="clear" w:color="auto" w:fill="F2F5FA"/>
          </w:tcPr>
          <w:p>
            <w:r>
              <w:rPr>
                <w:sz w:val="19"/>
              </w:rPr>
              <w:t>Portal de documentación de la API (Swagger/OpenAPI) accesible desde Mi cuenta</w:t>
            </w:r>
          </w:p>
        </w:tc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M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T3.4.4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19"/>
              </w:rPr>
              <w:t>Rate limiting por api_token (máx. 1000 req/día en BASIC, 10.000 en ENTERPRISE)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S</w:t>
            </w:r>
          </w:p>
        </w:tc>
      </w:tr>
    </w:tbl>
    <w:p/>
    <w:p>
      <w:pPr>
        <w:spacing w:before="200" w:after="60"/>
        <w:jc w:val="left"/>
      </w:pPr>
      <w:r>
        <w:rPr>
          <w:b/>
          <w:color w:val="2E75B6"/>
          <w:sz w:val="24"/>
        </w:rPr>
        <w:t>KPIs de éxito Fase 3</w:t>
      </w:r>
    </w:p>
    <w:p>
      <w:pPr>
        <w:pStyle w:val="ListBullet"/>
        <w:spacing w:after="40"/>
        <w:ind w:left="360"/>
      </w:pPr>
      <w:r>
        <w:rPr>
          <w:sz w:val="21"/>
        </w:rPr>
        <w:t>Watchlist usada por ≥ 40% de los clientes activos en el primer mes</w:t>
      </w:r>
    </w:p>
    <w:p>
      <w:pPr>
        <w:pStyle w:val="ListBullet"/>
        <w:spacing w:after="40"/>
        <w:ind w:left="360"/>
      </w:pPr>
      <w:r>
        <w:rPr>
          <w:sz w:val="21"/>
        </w:rPr>
        <w:t>NPS del panel: mejora de +1 punto vs Fase 1</w:t>
      </w:r>
    </w:p>
    <w:p>
      <w:pPr>
        <w:pStyle w:val="ListBullet"/>
        <w:spacing w:after="40"/>
        <w:ind w:left="360"/>
      </w:pPr>
      <w:r>
        <w:rPr>
          <w:sz w:val="21"/>
        </w:rPr>
        <w:t>≥ 10 clientes usando la API en los primeros 60 días</w:t>
      </w:r>
    </w:p>
    <w:p/>
    <w:p>
      <w:pPr>
        <w:spacing w:before="280" w:after="80"/>
        <w:jc w:val="left"/>
      </w:pPr>
      <w:r>
        <w:rPr>
          <w:b/>
          <w:color w:val="5C0099"/>
          <w:sz w:val="28"/>
        </w:rPr>
        <w:t>FASE 4 — Diferenciación competitiva (Semanas 8–16+)</w:t>
      </w:r>
    </w:p>
    <w:p>
      <w:pPr>
        <w:spacing w:after="80"/>
      </w:pPr>
      <w:r>
        <w:rPr>
          <w:b w:val="0"/>
          <w:i w:val="0"/>
          <w:sz w:val="21"/>
        </w:rPr>
        <w:t>Objetivo: Convertir Debacu en el producto de referencia del sector con funcionalidades que ningún competidor tiene.</w:t>
      </w:r>
    </w:p>
    <w:p>
      <w:pPr>
        <w:spacing w:before="200" w:after="60"/>
        <w:jc w:val="left"/>
      </w:pPr>
      <w:r>
        <w:rPr>
          <w:b/>
          <w:color w:val="2E75B6"/>
          <w:sz w:val="24"/>
        </w:rPr>
        <w:t>Tareas F4.1 — Benchmark sectorial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41"/>
        <w:gridCol w:w="3041"/>
        <w:gridCol w:w="3041"/>
      </w:tblGrid>
      <w:tr>
        <w:tc>
          <w:tcPr>
            <w:tcW w:type="dxa" w:w="1152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Tarea</w:t>
            </w:r>
          </w:p>
        </w:tc>
        <w:tc>
          <w:tcPr>
            <w:tcW w:type="dxa" w:w="6912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152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Esfuerzo</w:t>
            </w:r>
          </w:p>
        </w:tc>
      </w:tr>
      <w:tr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T4.1.1</w:t>
            </w:r>
          </w:p>
        </w:tc>
        <w:tc>
          <w:tcPr>
            <w:tcW w:type="dxa" w:w="6912"/>
            <w:shd w:val="clear" w:color="auto" w:fill="F2F5FA"/>
          </w:tcPr>
          <w:p>
            <w:r>
              <w:rPr>
                <w:sz w:val="19"/>
              </w:rPr>
              <w:t>Activar la tabla debacu_adr_reference_by_category en la UI del hotel profile y en el dashboard de Revenue</w:t>
            </w:r>
          </w:p>
        </w:tc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T4.1.2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19"/>
              </w:rPr>
              <w:t>Widget 'Tu ADR vs sector': comparativa de tu ADR real vs el ADR de referencia de tu categoría en tu ciudad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M</w:t>
            </w:r>
          </w:p>
        </w:tc>
      </w:tr>
      <w:tr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T4.1.3</w:t>
            </w:r>
          </w:p>
        </w:tc>
        <w:tc>
          <w:tcPr>
            <w:tcW w:type="dxa" w:w="6912"/>
            <w:shd w:val="clear" w:color="auto" w:fill="F2F5FA"/>
          </w:tcPr>
          <w:p>
            <w:r>
              <w:rPr>
                <w:sz w:val="19"/>
              </w:rPr>
              <w:t>Activar vista v_outlier_hotels para identificar outliers y mostrar al admin, potencialmente al cliente</w:t>
            </w:r>
          </w:p>
        </w:tc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M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T4.1.4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19"/>
              </w:rPr>
              <w:t>Dashboard de benchmarking sectorial completo: RevPAR, ocupación, ADR vs categoría y geografía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L</w:t>
            </w:r>
          </w:p>
        </w:tc>
      </w:tr>
    </w:tbl>
    <w:p/>
    <w:p>
      <w:pPr>
        <w:spacing w:before="200" w:after="60"/>
        <w:jc w:val="left"/>
      </w:pPr>
      <w:r>
        <w:rPr>
          <w:b/>
          <w:color w:val="2E75B6"/>
          <w:sz w:val="24"/>
        </w:rPr>
        <w:t>Tareas F4.2 — Alertas predictivas de revenue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41"/>
        <w:gridCol w:w="3041"/>
        <w:gridCol w:w="3041"/>
      </w:tblGrid>
      <w:tr>
        <w:tc>
          <w:tcPr>
            <w:tcW w:type="dxa" w:w="1152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Tarea</w:t>
            </w:r>
          </w:p>
        </w:tc>
        <w:tc>
          <w:tcPr>
            <w:tcW w:type="dxa" w:w="6912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152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Esfuerzo</w:t>
            </w:r>
          </w:p>
        </w:tc>
      </w:tr>
      <w:tr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T4.2.1</w:t>
            </w:r>
          </w:p>
        </w:tc>
        <w:tc>
          <w:tcPr>
            <w:tcW w:type="dxa" w:w="6912"/>
            <w:shd w:val="clear" w:color="auto" w:fill="F2F5FA"/>
          </w:tcPr>
          <w:p>
            <w:r>
              <w:rPr>
                <w:sz w:val="19"/>
              </w:rPr>
              <w:t>Modelo de predicción de pickup: comparar pace actual vs mismo período del año anterior → score de desviación</w:t>
            </w:r>
          </w:p>
        </w:tc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L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T4.2.2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19"/>
              </w:rPr>
              <w:t>Alerta automática: 'Tu pickup para el próximo [período] está un X% por debajo del año pasado. Considera [acción]'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M</w:t>
            </w:r>
          </w:p>
        </w:tc>
      </w:tr>
      <w:tr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T4.2.3</w:t>
            </w:r>
          </w:p>
        </w:tc>
        <w:tc>
          <w:tcPr>
            <w:tcW w:type="dxa" w:w="6912"/>
            <w:shd w:val="clear" w:color="auto" w:fill="F2F5FA"/>
          </w:tcPr>
          <w:p>
            <w:r>
              <w:rPr>
                <w:sz w:val="19"/>
              </w:rPr>
              <w:t>Sugerencias de precio basadas en pickup, temporada y eventos (usa debacu_eval_property_seasons)</w:t>
            </w:r>
          </w:p>
        </w:tc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L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T4.2.4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19"/>
              </w:rPr>
              <w:t>Integrar alertas predictivas en el sistema de notificaciones (F1.2)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S</w:t>
            </w:r>
          </w:p>
        </w:tc>
      </w:tr>
    </w:tbl>
    <w:p/>
    <w:p>
      <w:pPr>
        <w:spacing w:before="200" w:after="60"/>
        <w:jc w:val="left"/>
      </w:pPr>
      <w:r>
        <w:rPr>
          <w:b/>
          <w:color w:val="2E75B6"/>
          <w:sz w:val="24"/>
        </w:rPr>
        <w:t>Tareas F4.3 — Expansión a arrendamiento y otros sectores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41"/>
        <w:gridCol w:w="3041"/>
        <w:gridCol w:w="3041"/>
      </w:tblGrid>
      <w:tr>
        <w:tc>
          <w:tcPr>
            <w:tcW w:type="dxa" w:w="1152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Tarea</w:t>
            </w:r>
          </w:p>
        </w:tc>
        <w:tc>
          <w:tcPr>
            <w:tcW w:type="dxa" w:w="6912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152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Esfuerzo</w:t>
            </w:r>
          </w:p>
        </w:tc>
      </w:tr>
      <w:tr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T4.3.1</w:t>
            </w:r>
          </w:p>
        </w:tc>
        <w:tc>
          <w:tcPr>
            <w:tcW w:type="dxa" w:w="6912"/>
            <w:shd w:val="clear" w:color="auto" w:fill="F2F5FA"/>
          </w:tcPr>
          <w:p>
            <w:r>
              <w:rPr>
                <w:sz w:val="19"/>
              </w:rPr>
              <w:t>Adaptar el catálogo de incidencias para arrendamiento: impago de renta, daños en el inmueble, ocupación ilegal</w:t>
            </w:r>
          </w:p>
        </w:tc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M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T4.3.2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19"/>
              </w:rPr>
              <w:t>Nuevo tipo de establecimiento en la solicitud de acceso: 'gestora inmobiliaria', 'propietario de alquiler'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S</w:t>
            </w:r>
          </w:p>
        </w:tc>
      </w:tr>
      <w:tr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T4.3.3</w:t>
            </w:r>
          </w:p>
        </w:tc>
        <w:tc>
          <w:tcPr>
            <w:tcW w:type="dxa" w:w="6912"/>
            <w:shd w:val="clear" w:color="auto" w:fill="F2F5FA"/>
          </w:tcPr>
          <w:p>
            <w:r>
              <w:rPr>
                <w:sz w:val="19"/>
              </w:rPr>
              <w:t>Plan específico para arrendamiento con pricing diferenciado</w:t>
            </w:r>
          </w:p>
        </w:tc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M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T4.3.4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19"/>
              </w:rPr>
              <w:t>Módulo de seguimiento de arrendatarios con historial de pagos y contratos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L</w:t>
            </w:r>
          </w:p>
        </w:tc>
      </w:tr>
    </w:tbl>
    <w:p/>
    <w:p>
      <w:pPr>
        <w:spacing w:before="200" w:after="60"/>
        <w:jc w:val="left"/>
      </w:pPr>
      <w:r>
        <w:rPr>
          <w:b/>
          <w:color w:val="2E75B6"/>
          <w:sz w:val="24"/>
        </w:rPr>
        <w:t>Tareas F4.4 — Gestión multi-usuario por organización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41"/>
        <w:gridCol w:w="3041"/>
        <w:gridCol w:w="3041"/>
      </w:tblGrid>
      <w:tr>
        <w:tc>
          <w:tcPr>
            <w:tcW w:type="dxa" w:w="1152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Tarea</w:t>
            </w:r>
          </w:p>
        </w:tc>
        <w:tc>
          <w:tcPr>
            <w:tcW w:type="dxa" w:w="6912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152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Esfuerzo</w:t>
            </w:r>
          </w:p>
        </w:tc>
      </w:tr>
      <w:tr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T4.4.1</w:t>
            </w:r>
          </w:p>
        </w:tc>
        <w:tc>
          <w:tcPr>
            <w:tcW w:type="dxa" w:w="6912"/>
            <w:shd w:val="clear" w:color="auto" w:fill="F2F5FA"/>
          </w:tcPr>
          <w:p>
            <w:r>
              <w:rPr>
                <w:sz w:val="19"/>
              </w:rPr>
              <w:t>UI de gestión de miembros de la organización: invitar usuario, asignar rol (admin/operador/solo lectura)</w:t>
            </w:r>
          </w:p>
        </w:tc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M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T4.4.2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19"/>
              </w:rPr>
              <w:t>Flujo de invitación por email similar al de activación de cuenta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S</w:t>
            </w:r>
          </w:p>
        </w:tc>
      </w:tr>
      <w:tr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T4.4.3</w:t>
            </w:r>
          </w:p>
        </w:tc>
        <w:tc>
          <w:tcPr>
            <w:tcW w:type="dxa" w:w="6912"/>
            <w:shd w:val="clear" w:color="auto" w:fill="F2F5FA"/>
          </w:tcPr>
          <w:p>
            <w:r>
              <w:rPr>
                <w:sz w:val="19"/>
              </w:rPr>
              <w:t>Permisos por rol: solo el admin puede registrar incidencias, el operador solo puede consultar</w:t>
            </w:r>
          </w:p>
        </w:tc>
        <w:tc>
          <w:tcPr>
            <w:tcW w:type="dxa" w:w="1152"/>
            <w:shd w:val="clear" w:color="auto" w:fill="F2F5FA"/>
          </w:tcPr>
          <w:p>
            <w:r>
              <w:rPr>
                <w:sz w:val="19"/>
              </w:rPr>
              <w:t>M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T4.4.4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19"/>
              </w:rPr>
              <w:t>Log de auditoría diferenciado por usuario dentro de la misma organización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9"/>
              </w:rPr>
              <w:t>S</w:t>
            </w:r>
          </w:p>
        </w:tc>
      </w:tr>
    </w:tbl>
    <w:p/>
    <w:p>
      <w:pPr>
        <w:spacing w:before="200" w:after="60"/>
        <w:jc w:val="left"/>
      </w:pPr>
      <w:r>
        <w:rPr>
          <w:b/>
          <w:color w:val="2E75B6"/>
          <w:sz w:val="24"/>
        </w:rPr>
        <w:t>KPIs de éxito Fase 4</w:t>
      </w:r>
    </w:p>
    <w:p>
      <w:pPr>
        <w:pStyle w:val="ListBullet"/>
        <w:spacing w:after="40"/>
        <w:ind w:left="360"/>
      </w:pPr>
      <w:r>
        <w:rPr>
          <w:sz w:val="21"/>
        </w:rPr>
        <w:t>Benchmark sectorial: feature más valorada en NPS survey</w:t>
      </w:r>
    </w:p>
    <w:p>
      <w:pPr>
        <w:pStyle w:val="ListBullet"/>
        <w:spacing w:after="40"/>
        <w:ind w:left="360"/>
      </w:pPr>
      <w:r>
        <w:rPr>
          <w:sz w:val="21"/>
        </w:rPr>
        <w:t>Alertas predictivas: ≥ 60% de clientes con Revenue Intelligence las tienen activadas</w:t>
      </w:r>
    </w:p>
    <w:p>
      <w:pPr>
        <w:pStyle w:val="ListBullet"/>
        <w:spacing w:after="40"/>
        <w:ind w:left="360"/>
      </w:pPr>
      <w:r>
        <w:rPr>
          <w:sz w:val="21"/>
        </w:rPr>
        <w:t>Módulo arrendamiento: 50+ clientes en 6 meses de disponibilidad</w:t>
      </w:r>
    </w:p>
    <w:p>
      <w:pPr>
        <w:pStyle w:val="ListBullet"/>
        <w:spacing w:after="40"/>
        <w:ind w:left="360"/>
      </w:pPr>
      <w:r>
        <w:rPr>
          <w:sz w:val="21"/>
        </w:rPr>
        <w:t>Multi-usuario: ≥ 30% de organizaciones con 2+ usuarios activos</w:t>
      </w:r>
    </w:p>
    <w:p>
      <w:r>
        <w:br w:type="page"/>
      </w:r>
    </w:p>
    <w:p>
      <w:pPr>
        <w:spacing w:before="360" w:after="120"/>
        <w:jc w:val="left"/>
      </w:pPr>
      <w:r>
        <w:rPr>
          <w:b/>
          <w:color w:val="1F3864"/>
          <w:sz w:val="36"/>
        </w:rPr>
        <w:t>6. MATRIZ DE PRIORIDADES — IMPACTO VS ESFUERZO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864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type="dxa" w:w="504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Tarea</w:t>
            </w:r>
          </w:p>
        </w:tc>
        <w:tc>
          <w:tcPr>
            <w:tcW w:type="dxa" w:w="1008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1584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1296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Esfuerzo</w:t>
            </w:r>
          </w:p>
        </w:tc>
        <w:tc>
          <w:tcPr>
            <w:tcW w:type="dxa" w:w="144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Quick win</w:t>
            </w:r>
          </w:p>
        </w:tc>
      </w:tr>
      <w:tr>
        <w:tc>
          <w:tcPr>
            <w:tcW w:type="dxa" w:w="864"/>
            <w:shd w:val="clear" w:color="auto" w:fill="F2F5FA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5040"/>
            <w:shd w:val="clear" w:color="auto" w:fill="F2F5FA"/>
          </w:tcPr>
          <w:p>
            <w:r>
              <w:rPr>
                <w:sz w:val="19"/>
              </w:rPr>
              <w:t>Notificaciones proactivas de riesgo (F1.2)</w:t>
            </w:r>
          </w:p>
        </w:tc>
        <w:tc>
          <w:tcPr>
            <w:tcW w:type="dxa" w:w="1008"/>
            <w:shd w:val="clear" w:color="auto" w:fill="F2F5FA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584"/>
            <w:shd w:val="clear" w:color="auto" w:fill="F2F5FA"/>
          </w:tcPr>
          <w:p>
            <w:r>
              <w:rPr>
                <w:sz w:val="19"/>
              </w:rPr>
              <w:t>CRÍTICO</w:t>
            </w:r>
          </w:p>
        </w:tc>
        <w:tc>
          <w:tcPr>
            <w:tcW w:type="dxa" w:w="1296"/>
            <w:shd w:val="clear" w:color="auto" w:fill="F2F5FA"/>
          </w:tcPr>
          <w:p>
            <w:r>
              <w:rPr>
                <w:sz w:val="19"/>
              </w:rPr>
              <w:t>M</w:t>
            </w:r>
          </w:p>
        </w:tc>
        <w:tc>
          <w:tcPr>
            <w:tcW w:type="dxa" w:w="1440"/>
            <w:shd w:val="clear" w:color="auto" w:fill="F2F5FA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9"/>
              </w:rPr>
              <w:t>Wizard de onboarding en primer login (T1.1.1)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9"/>
              </w:rPr>
              <w:t>MUY ALTO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M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864"/>
            <w:shd w:val="clear" w:color="auto" w:fill="F2F5FA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5040"/>
            <w:shd w:val="clear" w:color="auto" w:fill="F2F5FA"/>
          </w:tcPr>
          <w:p>
            <w:r>
              <w:rPr>
                <w:sz w:val="19"/>
              </w:rPr>
              <w:t>Chatbot FAQs básico (F2.1)</w:t>
            </w:r>
          </w:p>
        </w:tc>
        <w:tc>
          <w:tcPr>
            <w:tcW w:type="dxa" w:w="1008"/>
            <w:shd w:val="clear" w:color="auto" w:fill="F2F5FA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584"/>
            <w:shd w:val="clear" w:color="auto" w:fill="F2F5FA"/>
          </w:tcPr>
          <w:p>
            <w:r>
              <w:rPr>
                <w:sz w:val="19"/>
              </w:rPr>
              <w:t>ALTO</w:t>
            </w:r>
          </w:p>
        </w:tc>
        <w:tc>
          <w:tcPr>
            <w:tcW w:type="dxa" w:w="1296"/>
            <w:shd w:val="clear" w:color="auto" w:fill="F2F5FA"/>
          </w:tcPr>
          <w:p>
            <w:r>
              <w:rPr>
                <w:sz w:val="19"/>
              </w:rPr>
              <w:t>M</w:t>
            </w:r>
          </w:p>
        </w:tc>
        <w:tc>
          <w:tcPr>
            <w:tcW w:type="dxa" w:w="1440"/>
            <w:shd w:val="clear" w:color="auto" w:fill="F2F5FA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9"/>
              </w:rPr>
              <w:t>Resultado de búsqueda con contexto explicativo (T1.3.1)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9"/>
              </w:rPr>
              <w:t>ALTO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864"/>
            <w:shd w:val="clear" w:color="auto" w:fill="F2F5FA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5040"/>
            <w:shd w:val="clear" w:color="auto" w:fill="F2F5FA"/>
          </w:tcPr>
          <w:p>
            <w:r>
              <w:rPr>
                <w:sz w:val="19"/>
              </w:rPr>
              <w:t>Botón 'Registrar incidencia' desde resultado (T1.3.2)</w:t>
            </w:r>
          </w:p>
        </w:tc>
        <w:tc>
          <w:tcPr>
            <w:tcW w:type="dxa" w:w="1008"/>
            <w:shd w:val="clear" w:color="auto" w:fill="F2F5FA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584"/>
            <w:shd w:val="clear" w:color="auto" w:fill="F2F5FA"/>
          </w:tcPr>
          <w:p>
            <w:r>
              <w:rPr>
                <w:sz w:val="19"/>
              </w:rPr>
              <w:t>ALTO</w:t>
            </w:r>
          </w:p>
        </w:tc>
        <w:tc>
          <w:tcPr>
            <w:tcW w:type="dxa" w:w="1296"/>
            <w:shd w:val="clear" w:color="auto" w:fill="F2F5FA"/>
          </w:tcPr>
          <w:p>
            <w:r>
              <w:rPr>
                <w:sz w:val="19"/>
              </w:rPr>
              <w:t>S</w:t>
            </w:r>
          </w:p>
        </w:tc>
        <w:tc>
          <w:tcPr>
            <w:tcW w:type="dxa" w:w="1440"/>
            <w:shd w:val="clear" w:color="auto" w:fill="F2F5FA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9"/>
              </w:rPr>
              <w:t>Tooltip en ítems bloqueados por plan (T1.1.4)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9"/>
              </w:rPr>
              <w:t>MEDIO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864"/>
            <w:shd w:val="clear" w:color="auto" w:fill="F2F5FA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5040"/>
            <w:shd w:val="clear" w:color="auto" w:fill="F2F5FA"/>
          </w:tcPr>
          <w:p>
            <w:r>
              <w:rPr>
                <w:sz w:val="19"/>
              </w:rPr>
              <w:t>Watchlist UI (F3.1)</w:t>
            </w:r>
          </w:p>
        </w:tc>
        <w:tc>
          <w:tcPr>
            <w:tcW w:type="dxa" w:w="1008"/>
            <w:shd w:val="clear" w:color="auto" w:fill="F2F5FA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584"/>
            <w:shd w:val="clear" w:color="auto" w:fill="F2F5FA"/>
          </w:tcPr>
          <w:p>
            <w:r>
              <w:rPr>
                <w:sz w:val="19"/>
              </w:rPr>
              <w:t>ALTO</w:t>
            </w:r>
          </w:p>
        </w:tc>
        <w:tc>
          <w:tcPr>
            <w:tcW w:type="dxa" w:w="1296"/>
            <w:shd w:val="clear" w:color="auto" w:fill="F2F5FA"/>
          </w:tcPr>
          <w:p>
            <w:r>
              <w:rPr>
                <w:sz w:val="19"/>
              </w:rPr>
              <w:t>M</w:t>
            </w:r>
          </w:p>
        </w:tc>
        <w:tc>
          <w:tcPr>
            <w:tcW w:type="dxa" w:w="1440"/>
            <w:shd w:val="clear" w:color="auto" w:fill="F2F5FA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9"/>
              </w:rPr>
              <w:t>Dashboard de impacto económico (F3.2)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9"/>
              </w:rPr>
              <w:t>MUY ALTO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M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864"/>
            <w:shd w:val="clear" w:color="auto" w:fill="F2F5FA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5040"/>
            <w:shd w:val="clear" w:color="auto" w:fill="F2F5FA"/>
          </w:tcPr>
          <w:p>
            <w:r>
              <w:rPr>
                <w:sz w:val="19"/>
              </w:rPr>
              <w:t>Resolución de incidencias (F3.3)</w:t>
            </w:r>
          </w:p>
        </w:tc>
        <w:tc>
          <w:tcPr>
            <w:tcW w:type="dxa" w:w="1008"/>
            <w:shd w:val="clear" w:color="auto" w:fill="F2F5FA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584"/>
            <w:shd w:val="clear" w:color="auto" w:fill="F2F5FA"/>
          </w:tcPr>
          <w:p>
            <w:r>
              <w:rPr>
                <w:sz w:val="19"/>
              </w:rPr>
              <w:t>ALTO</w:t>
            </w:r>
          </w:p>
        </w:tc>
        <w:tc>
          <w:tcPr>
            <w:tcW w:type="dxa" w:w="1296"/>
            <w:shd w:val="clear" w:color="auto" w:fill="F2F5FA"/>
          </w:tcPr>
          <w:p>
            <w:r>
              <w:rPr>
                <w:sz w:val="19"/>
              </w:rPr>
              <w:t>M</w:t>
            </w:r>
          </w:p>
        </w:tc>
        <w:tc>
          <w:tcPr>
            <w:tcW w:type="dxa" w:w="1440"/>
            <w:shd w:val="clear" w:color="auto" w:fill="F2F5FA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9"/>
              </w:rPr>
              <w:t>Benchmark sectorial ADR (T4.1.1–T4.1.2)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9"/>
              </w:rPr>
              <w:t>ALTO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864"/>
            <w:shd w:val="clear" w:color="auto" w:fill="F2F5FA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5040"/>
            <w:shd w:val="clear" w:color="auto" w:fill="F2F5FA"/>
          </w:tcPr>
          <w:p>
            <w:r>
              <w:rPr>
                <w:sz w:val="19"/>
              </w:rPr>
              <w:t>API pública v1 (F3.4)</w:t>
            </w:r>
          </w:p>
        </w:tc>
        <w:tc>
          <w:tcPr>
            <w:tcW w:type="dxa" w:w="1008"/>
            <w:shd w:val="clear" w:color="auto" w:fill="F2F5FA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584"/>
            <w:shd w:val="clear" w:color="auto" w:fill="F2F5FA"/>
          </w:tcPr>
          <w:p>
            <w:r>
              <w:rPr>
                <w:sz w:val="19"/>
              </w:rPr>
              <w:t>MEDIO</w:t>
            </w:r>
          </w:p>
        </w:tc>
        <w:tc>
          <w:tcPr>
            <w:tcW w:type="dxa" w:w="1296"/>
            <w:shd w:val="clear" w:color="auto" w:fill="F2F5FA"/>
          </w:tcPr>
          <w:p>
            <w:r>
              <w:rPr>
                <w:sz w:val="19"/>
              </w:rPr>
              <w:t>M</w:t>
            </w:r>
          </w:p>
        </w:tc>
        <w:tc>
          <w:tcPr>
            <w:tcW w:type="dxa" w:w="1440"/>
            <w:shd w:val="clear" w:color="auto" w:fill="F2F5FA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9"/>
              </w:rPr>
              <w:t>Alertas predictivas de revenue (F4.2)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9"/>
              </w:rPr>
              <w:t>MUY ALTO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864"/>
            <w:shd w:val="clear" w:color="auto" w:fill="F2F5FA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5040"/>
            <w:shd w:val="clear" w:color="auto" w:fill="F2F5FA"/>
          </w:tcPr>
          <w:p>
            <w:r>
              <w:rPr>
                <w:sz w:val="19"/>
              </w:rPr>
              <w:t>Multi-usuario por organización (F4.4)</w:t>
            </w:r>
          </w:p>
        </w:tc>
        <w:tc>
          <w:tcPr>
            <w:tcW w:type="dxa" w:w="1008"/>
            <w:shd w:val="clear" w:color="auto" w:fill="F2F5FA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584"/>
            <w:shd w:val="clear" w:color="auto" w:fill="F2F5FA"/>
          </w:tcPr>
          <w:p>
            <w:r>
              <w:rPr>
                <w:sz w:val="19"/>
              </w:rPr>
              <w:t>MEDIO</w:t>
            </w:r>
          </w:p>
        </w:tc>
        <w:tc>
          <w:tcPr>
            <w:tcW w:type="dxa" w:w="1296"/>
            <w:shd w:val="clear" w:color="auto" w:fill="F2F5FA"/>
          </w:tcPr>
          <w:p>
            <w:r>
              <w:rPr>
                <w:sz w:val="19"/>
              </w:rPr>
              <w:t>M</w:t>
            </w:r>
          </w:p>
        </w:tc>
        <w:tc>
          <w:tcPr>
            <w:tcW w:type="dxa" w:w="1440"/>
            <w:shd w:val="clear" w:color="auto" w:fill="F2F5FA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9"/>
              </w:rPr>
              <w:t>Módulo arrendamiento (F4.3)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9"/>
              </w:rPr>
              <w:t>ALTO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19"/>
              </w:rPr>
              <w:t>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864"/>
            <w:shd w:val="clear" w:color="auto" w:fill="F2F5FA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5040"/>
            <w:shd w:val="clear" w:color="auto" w:fill="F2F5FA"/>
          </w:tcPr>
          <w:p>
            <w:r>
              <w:rPr>
                <w:sz w:val="19"/>
              </w:rPr>
              <w:t>Limpieza de deuda técnica BD (tablas duplicadas/backup)</w:t>
            </w:r>
          </w:p>
        </w:tc>
        <w:tc>
          <w:tcPr>
            <w:tcW w:type="dxa" w:w="1008"/>
            <w:shd w:val="clear" w:color="auto" w:fill="F2F5FA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584"/>
            <w:shd w:val="clear" w:color="auto" w:fill="F2F5FA"/>
          </w:tcPr>
          <w:p>
            <w:r>
              <w:rPr>
                <w:sz w:val="19"/>
              </w:rPr>
              <w:t>BAJO</w:t>
            </w:r>
          </w:p>
        </w:tc>
        <w:tc>
          <w:tcPr>
            <w:tcW w:type="dxa" w:w="1296"/>
            <w:shd w:val="clear" w:color="auto" w:fill="F2F5FA"/>
          </w:tcPr>
          <w:p>
            <w:r>
              <w:rPr>
                <w:sz w:val="19"/>
              </w:rPr>
              <w:t>S</w:t>
            </w:r>
          </w:p>
        </w:tc>
        <w:tc>
          <w:tcPr>
            <w:tcW w:type="dxa" w:w="1440"/>
            <w:shd w:val="clear" w:color="auto" w:fill="F2F5FA"/>
          </w:tcPr>
          <w:p>
            <w:r>
              <w:rPr>
                <w:sz w:val="19"/>
              </w:rPr>
              <w:t>Sí</w:t>
            </w:r>
          </w:p>
        </w:tc>
      </w:tr>
    </w:tbl>
    <w:p/>
    <w:p>
      <w:pPr>
        <w:spacing w:before="280" w:after="80"/>
        <w:jc w:val="left"/>
      </w:pPr>
      <w:r>
        <w:rPr>
          <w:b/>
          <w:color w:val="2E75B6"/>
          <w:sz w:val="28"/>
        </w:rPr>
        <w:t>Leyenda de esfuerzo</w:t>
      </w:r>
    </w:p>
    <w:p>
      <w:pPr>
        <w:spacing w:after="80"/>
      </w:pPr>
      <w:r>
        <w:rPr>
          <w:b w:val="0"/>
          <w:i/>
          <w:sz w:val="21"/>
        </w:rPr>
        <w:t>XS: &lt; 1 día  |  S: 1–3 días  |  M: 1–2 semanas  |  L: 2–4 semanas  |  XL: &gt; 1 mes</w:t>
      </w:r>
    </w:p>
    <w:p>
      <w:r>
        <w:br w:type="page"/>
      </w:r>
    </w:p>
    <w:p>
      <w:pPr>
        <w:spacing w:before="360" w:after="120"/>
        <w:jc w:val="left"/>
      </w:pPr>
      <w:r>
        <w:rPr>
          <w:b/>
          <w:color w:val="1F3864"/>
          <w:sz w:val="36"/>
        </w:rPr>
        <w:t>7. PUNTOS FUERTES Y DIFERENCIADORES ACTUALES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41"/>
        <w:gridCol w:w="3041"/>
        <w:gridCol w:w="3041"/>
      </w:tblGrid>
      <w:tr>
        <w:tc>
          <w:tcPr>
            <w:tcW w:type="dxa" w:w="2592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Fortaleza</w:t>
            </w:r>
          </w:p>
        </w:tc>
        <w:tc>
          <w:tcPr>
            <w:tcW w:type="dxa" w:w="4032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Detalle</w:t>
            </w:r>
          </w:p>
        </w:tc>
        <w:tc>
          <w:tcPr>
            <w:tcW w:type="dxa" w:w="432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Por qué es diferencial</w:t>
            </w:r>
          </w:p>
        </w:tc>
      </w:tr>
      <w:tr>
        <w:tc>
          <w:tcPr>
            <w:tcW w:type="dxa" w:w="2592"/>
            <w:shd w:val="clear" w:color="auto" w:fill="F2F5FA"/>
          </w:tcPr>
          <w:p>
            <w:r>
              <w:rPr>
                <w:sz w:val="19"/>
              </w:rPr>
              <w:t>Privacidad by design real</w:t>
            </w:r>
          </w:p>
        </w:tc>
        <w:tc>
          <w:tcPr>
            <w:tcW w:type="dxa" w:w="4032"/>
            <w:shd w:val="clear" w:color="auto" w:fill="F2F5FA"/>
          </w:tcPr>
          <w:p>
            <w:r>
              <w:rPr>
                <w:sz w:val="19"/>
              </w:rPr>
              <w:t>Hashing irreversible con pepper global. Encriptación de nombres. Sin PII en logs ni resultados.</w:t>
            </w:r>
          </w:p>
        </w:tc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Competidores tienen listas negras identificables. Debacu puede operar en toda la UE sin fricción legal.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Auditoría granular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Cada consulta, cada exportación queda registrada con SHA-256, destinatario y base legal.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Valor probatorio en reclamaciones judiciales. Diferencial para clientes que operan en sectores regulados.</w:t>
            </w:r>
          </w:p>
        </w:tc>
      </w:tr>
      <w:tr>
        <w:tc>
          <w:tcPr>
            <w:tcW w:type="dxa" w:w="2592"/>
            <w:shd w:val="clear" w:color="auto" w:fill="F2F5FA"/>
          </w:tcPr>
          <w:p>
            <w:r>
              <w:rPr>
                <w:sz w:val="19"/>
              </w:rPr>
              <w:t>Revenue + Riesgo en el mismo producto</w:t>
            </w:r>
          </w:p>
        </w:tc>
        <w:tc>
          <w:tcPr>
            <w:tcW w:type="dxa" w:w="4032"/>
            <w:shd w:val="clear" w:color="auto" w:fill="F2F5FA"/>
          </w:tcPr>
          <w:p>
            <w:r>
              <w:rPr>
                <w:sz w:val="19"/>
              </w:rPr>
              <w:t>No es solo riesgo. La combinación con revenue intelligence hace el producto sticky.</w:t>
            </w:r>
          </w:p>
        </w:tc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Los pure players de riesgo no tienen Revenue. Los de Revenue no tienen riesgo. Debacu tiene ambos.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Multi-tenancy sólido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RLS a nivel de base de datos. Imposible acceder a datos de otra organización.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Confianza real del cliente en la privacidad de sus datos frente a competidores.</w:t>
            </w:r>
          </w:p>
        </w:tc>
      </w:tr>
      <w:tr>
        <w:tc>
          <w:tcPr>
            <w:tcW w:type="dxa" w:w="2592"/>
            <w:shd w:val="clear" w:color="auto" w:fill="F2F5FA"/>
          </w:tcPr>
          <w:p>
            <w:r>
              <w:rPr>
                <w:sz w:val="19"/>
              </w:rPr>
              <w:t>Integración PMS (ENTERPRISE)</w:t>
            </w:r>
          </w:p>
        </w:tc>
        <w:tc>
          <w:tcPr>
            <w:tcW w:type="dxa" w:w="4032"/>
            <w:shd w:val="clear" w:color="auto" w:fill="F2F5FA"/>
          </w:tcPr>
          <w:p>
            <w:r>
              <w:rPr>
                <w:sz w:val="19"/>
              </w:rPr>
              <w:t>Sincronización automática con los principales PMS del mercado.</w:t>
            </w:r>
          </w:p>
        </w:tc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Elimina la fricción de la importación manual. Retención alta en clientes ENTERPRISE.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Modelo de planes escalable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BASIC → PROFESSIONAL → ENTERPRISE con upsell natural bien definido.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Adquisición en el plan BASIC, monetización vía upgrade orgánico.</w:t>
            </w:r>
          </w:p>
        </w:tc>
      </w:tr>
    </w:tbl>
    <w:p/>
    <w:p>
      <w:r>
        <w:br w:type="page"/>
      </w:r>
    </w:p>
    <w:p>
      <w:pPr>
        <w:spacing w:before="360" w:after="120"/>
        <w:jc w:val="left"/>
      </w:pPr>
      <w:r>
        <w:rPr>
          <w:b/>
          <w:color w:val="1F3864"/>
          <w:sz w:val="36"/>
        </w:rPr>
        <w:t>8. RIESGOS Y MITIGACIONES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80"/>
        <w:gridCol w:w="2280"/>
        <w:gridCol w:w="2280"/>
        <w:gridCol w:w="2280"/>
      </w:tblGrid>
      <w:tr>
        <w:tc>
          <w:tcPr>
            <w:tcW w:type="dxa" w:w="360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Riesgo</w:t>
            </w:r>
          </w:p>
        </w:tc>
        <w:tc>
          <w:tcPr>
            <w:tcW w:type="dxa" w:w="1728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Probabilidad</w:t>
            </w:r>
          </w:p>
        </w:tc>
        <w:tc>
          <w:tcPr>
            <w:tcW w:type="dxa" w:w="144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4320"/>
            <w:shd w:val="clear" w:color="auto" w:fill="1F3864"/>
            <w:vAlign w:val="center"/>
          </w:tcPr>
          <w:p>
            <w:r>
              <w:rPr>
                <w:b/>
                <w:color w:val="FFFFFF"/>
                <w:sz w:val="20"/>
              </w:rPr>
              <w:t>Mitigación</w:t>
            </w:r>
          </w:p>
        </w:tc>
      </w:tr>
      <w:tr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Rechazo de clientes al sistema por percepción de fichero de personas</w:t>
            </w:r>
          </w:p>
        </w:tc>
        <w:tc>
          <w:tcPr>
            <w:tcW w:type="dxa" w:w="1728"/>
            <w:shd w:val="clear" w:color="auto" w:fill="F2F5FA"/>
          </w:tcPr>
          <w:p>
            <w:r>
              <w:rPr>
                <w:sz w:val="19"/>
              </w:rPr>
              <w:t>MEDIA</w:t>
            </w:r>
          </w:p>
        </w:tc>
        <w:tc>
          <w:tcPr>
            <w:tcW w:type="dxa" w:w="1440"/>
            <w:shd w:val="clear" w:color="auto" w:fill="F2F5FA"/>
          </w:tcPr>
          <w:p>
            <w:r>
              <w:rPr>
                <w:sz w:val="19"/>
              </w:rPr>
              <w:t>ALTO</w:t>
            </w:r>
          </w:p>
        </w:tc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FAQs de privacidad muy visibles. Chatbot con respuestas claras sobre hashing. Comunicación proactiva en onboarding.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Deuda técnica (157 Edge Functions) ralentiza nuevas features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ALTA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MEDIO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Priorizar refactoring incremental. Cada nueva feature evita crear Edge Functions nuevas donde sea posible.</w:t>
            </w:r>
          </w:p>
        </w:tc>
      </w:tr>
      <w:tr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Desincronización de plan_id entre customers y subscriptions si Stripe falla</w:t>
            </w:r>
          </w:p>
        </w:tc>
        <w:tc>
          <w:tcPr>
            <w:tcW w:type="dxa" w:w="1728"/>
            <w:shd w:val="clear" w:color="auto" w:fill="F2F5FA"/>
          </w:tcPr>
          <w:p>
            <w:r>
              <w:rPr>
                <w:sz w:val="19"/>
              </w:rPr>
              <w:t>BAJA</w:t>
            </w:r>
          </w:p>
        </w:tc>
        <w:tc>
          <w:tcPr>
            <w:tcW w:type="dxa" w:w="1440"/>
            <w:shd w:val="clear" w:color="auto" w:fill="F2F5FA"/>
          </w:tcPr>
          <w:p>
            <w:r>
              <w:rPr>
                <w:sz w:val="19"/>
              </w:rPr>
              <w:t>ALTO</w:t>
            </w:r>
          </w:p>
        </w:tc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Añadir job de reconciliación diaria. Alertar al admin si hay discrepancia.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Entrada de competidor con modelo similar y más recursos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MEDIA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ALTO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Acelerar las fases 3 y 4. El benchmark sectorial y la API pública son los mejores fosos defensivos.</w:t>
            </w:r>
          </w:p>
        </w:tc>
      </w:tr>
      <w:tr>
        <w:tc>
          <w:tcPr>
            <w:tcW w:type="dxa" w:w="3600"/>
            <w:shd w:val="clear" w:color="auto" w:fill="F2F5FA"/>
          </w:tcPr>
          <w:p>
            <w:r>
              <w:rPr>
                <w:sz w:val="19"/>
              </w:rPr>
              <w:t>Reclamación RGPD por parte de un huésped</w:t>
            </w:r>
          </w:p>
        </w:tc>
        <w:tc>
          <w:tcPr>
            <w:tcW w:type="dxa" w:w="1728"/>
            <w:shd w:val="clear" w:color="auto" w:fill="F2F5FA"/>
          </w:tcPr>
          <w:p>
            <w:r>
              <w:rPr>
                <w:sz w:val="19"/>
              </w:rPr>
              <w:t>BAJA</w:t>
            </w:r>
          </w:p>
        </w:tc>
        <w:tc>
          <w:tcPr>
            <w:tcW w:type="dxa" w:w="1440"/>
            <w:shd w:val="clear" w:color="auto" w:fill="F2F5FA"/>
          </w:tcPr>
          <w:p>
            <w:r>
              <w:rPr>
                <w:sz w:val="19"/>
              </w:rPr>
              <w:t>MUY ALTO</w:t>
            </w:r>
          </w:p>
        </w:tc>
        <w:tc>
          <w:tcPr>
            <w:tcW w:type="dxa" w:w="4320"/>
            <w:shd w:val="clear" w:color="auto" w:fill="F2F5FA"/>
          </w:tcPr>
          <w:p>
            <w:r>
              <w:rPr>
                <w:sz w:val="19"/>
              </w:rPr>
              <w:t>Proceso documentado de derecho de supresión. DPA en regla. Datos en hashes irreversibles (base legal sólida).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Crecimiento de BD sin índices adecuados afecta tiempos de consulta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MEDIA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MEDIO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Revisar índices en identity_risk_state, guest_index y reservations. La tabla risk_alerts tiene índices definidos en migración.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