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1F3864"/>
          <w:sz w:val="48"/>
          <w:szCs w:val="48"/>
        </w:rPr>
        <w:t xml:space="preserve">DOCUMENTACIÓN LEGAL COMPLETA</w:t>
      </w:r>
    </w:p>
    <w:p>
      <w:pPr>
        <w:spacing w:before="0" w:after="320"/>
        <w:jc w:val="center"/>
      </w:pPr>
      <w:r>
        <w:rPr>
          <w:rFonts w:ascii="Arial" w:cs="Arial" w:eastAsia="Arial" w:hAnsi="Arial"/>
          <w:color w:val="2E5FA3"/>
          <w:sz w:val="36"/>
          <w:szCs w:val="36"/>
        </w:rPr>
        <w:t xml:space="preserve">Debacu Evaluation360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Titular / Razón social</w:t>
            </w:r>
          </w:p>
        </w:tc>
        <w:tc>
          <w:tcPr>
            <w:tcW w:type="dxa" w:w="4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color w:val="1A1A1A"/>
                <w:sz w:val="20"/>
                <w:szCs w:val="20"/>
              </w:rPr>
              <w:t xml:space="preserve">DEBACU HOTELS S.L.</w:t>
            </w:r>
          </w:p>
        </w:tc>
      </w:tr>
      <w:tr>
        <w:tc>
          <w:tcPr>
            <w:tcW w:type="dxa" w:w="2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b/>
                <w:bCs/>
                <w:color w:val="2E5FA3"/>
                <w:sz w:val="20"/>
                <w:szCs w:val="20"/>
              </w:rPr>
              <w:t xml:space="preserve">CIF</w:t>
            </w:r>
          </w:p>
        </w:tc>
        <w:tc>
          <w:tcPr>
            <w:tcW w:type="dxa" w:w="4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B-55381214</w:t>
            </w:r>
          </w:p>
        </w:tc>
      </w:tr>
      <w:tr>
        <w:tc>
          <w:tcPr>
            <w:tcW w:type="dxa" w:w="2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Domicilio</w:t>
            </w:r>
          </w:p>
        </w:tc>
        <w:tc>
          <w:tcPr>
            <w:tcW w:type="dxa" w:w="4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color w:val="1A1A1A"/>
                <w:sz w:val="20"/>
                <w:szCs w:val="20"/>
              </w:rPr>
              <w:t xml:space="preserve">C/ Cantalejo, 13 – 1º A</w:t>
            </w:r>
          </w:p>
        </w:tc>
      </w:tr>
      <w:tr>
        <w:tc>
          <w:tcPr>
            <w:tcW w:type="dxa" w:w="2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b/>
                <w:bCs/>
                <w:color w:val="2E5FA3"/>
                <w:sz w:val="20"/>
                <w:szCs w:val="20"/>
              </w:rPr>
              <w:t xml:space="preserve">Email de contacto</w:t>
            </w:r>
          </w:p>
        </w:tc>
        <w:tc>
          <w:tcPr>
            <w:tcW w:type="dxa" w:w="4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informacion@debacu.com</w:t>
            </w:r>
          </w:p>
        </w:tc>
      </w:tr>
      <w:tr>
        <w:tc>
          <w:tcPr>
            <w:tcW w:type="dxa" w:w="2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Email privacidad / DPO</w:t>
            </w:r>
          </w:p>
        </w:tc>
        <w:tc>
          <w:tcPr>
            <w:tcW w:type="dxa" w:w="4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color w:val="1A1A1A"/>
                <w:sz w:val="20"/>
                <w:szCs w:val="20"/>
              </w:rPr>
              <w:t xml:space="preserve">privacidad@debacu.com</w:t>
            </w:r>
          </w:p>
        </w:tc>
      </w:tr>
      <w:tr>
        <w:tc>
          <w:tcPr>
            <w:tcW w:type="dxa" w:w="2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b/>
                <w:bCs/>
                <w:color w:val="2E5FA3"/>
                <w:sz w:val="20"/>
                <w:szCs w:val="20"/>
              </w:rPr>
              <w:t xml:space="preserve">Email legal</w:t>
            </w:r>
          </w:p>
        </w:tc>
        <w:tc>
          <w:tcPr>
            <w:tcW w:type="dxa" w:w="4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legal@debacu.com</w:t>
            </w:r>
          </w:p>
        </w:tc>
      </w:tr>
      <w:tr>
        <w:tc>
          <w:tcPr>
            <w:tcW w:type="dxa" w:w="2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Teléfono</w:t>
            </w:r>
          </w:p>
        </w:tc>
        <w:tc>
          <w:tcPr>
            <w:tcW w:type="dxa" w:w="4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color w:val="1A1A1A"/>
                <w:sz w:val="20"/>
                <w:szCs w:val="20"/>
              </w:rPr>
              <w:t xml:space="preserve">+34 672 336 572</w:t>
            </w:r>
          </w:p>
        </w:tc>
      </w:tr>
      <w:tr>
        <w:tc>
          <w:tcPr>
            <w:tcW w:type="dxa" w:w="2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b/>
                <w:bCs/>
                <w:color w:val="2E5FA3"/>
                <w:sz w:val="20"/>
                <w:szCs w:val="20"/>
              </w:rPr>
              <w:t xml:space="preserve">Versión</w:t>
            </w:r>
          </w:p>
        </w:tc>
        <w:tc>
          <w:tcPr>
            <w:tcW w:type="dxa" w:w="4600"/>
            <w:tcBorders>
              <w:top w:val="single" w:color="D9E1F2" w:sz="1"/>
              <w:left w:val="single" w:color="D9E1F2" w:sz="1"/>
              <w:bottom w:val="single" w:color="D9E1F2" w:sz="1"/>
              <w:right w:val="single" w:color="D9E1F2" w:sz="1"/>
            </w:tcBorders>
            <w:shd w:fill="FFFFFF" w:val="clear"/>
            <w:tcMar>
              <w:top w:type="dxa" w:w="80"/>
              <w:left w:type="dxa" w:w="160"/>
              <w:bottom w:type="dxa" w:w="80"/>
              <w:right w:type="dxa" w:w="80"/>
            </w:tcMar>
          </w:tcPr>
          <w:p>
            <w:r>
              <w:rPr>
                <w:rFonts w:ascii="Arial" w:cs="Arial" w:eastAsia="Arial" w:hAnsi="Arial"/>
                <w:color w:val="1A1A1A"/>
                <w:sz w:val="20"/>
                <w:szCs w:val="20"/>
              </w:rPr>
              <w:t xml:space="preserve">V1.0 — 25/01/2026</w:t>
            </w:r>
          </w:p>
        </w:tc>
      </w:tr>
      <w:tr>
        <w:tc>
          <w:tcPr>
            <w:tcW w:type="dxa" w:w="2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b/>
                <w:bCs/>
                <w:color w:val="2E5FA3"/>
                <w:sz w:val="20"/>
                <w:szCs w:val="20"/>
              </w:rPr>
              <w:t xml:space="preserve">Ámbito</w:t>
            </w:r>
          </w:p>
        </w:tc>
        <w:tc>
          <w:tcPr>
            <w:tcW w:type="dxa" w:w="4600"/>
            <w:tcBorders>
              <w:top w:val="single" w:color="D9E1F2" w:sz="1"/>
              <w:left w:val="single" w:color="D9E1F2" w:sz="1"/>
              <w:bottom w:val="single" w:color="D9E1F2" w:sz="1"/>
              <w:right w:val="single" w:color="D9E1F2" w:sz="1"/>
            </w:tcBorders>
            <w:shd w:fill="F2F5FB" w:val="clear"/>
            <w:tcMar>
              <w:top w:type="dxa" w:w="80"/>
              <w:left w:type="dxa" w:w="160"/>
              <w:bottom w:type="dxa" w:w="80"/>
              <w:right w:type="dxa" w:w="80"/>
            </w:tcMar>
          </w:tcPr>
          <w:p>
            <w:r>
              <w:rPr>
                <w:rFonts w:ascii="Arial" w:cs="Arial" w:eastAsia="Arial" w:hAnsi="Arial"/>
                <w:color w:val="1A1A1A"/>
                <w:sz w:val="20"/>
                <w:szCs w:val="20"/>
              </w:rPr>
              <w:t xml:space="preserve">Uso profesional · Acceso restringido · No público</w:t>
            </w:r>
          </w:p>
        </w:tc>
      </w:tr>
    </w:tbl>
    <w:p>
      <w:pPr>
        <w:spacing w:before="600" w:after="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1. Aviso Legal</w:t>
      </w:r>
    </w:p>
    <w:p>
      <w:pPr>
        <w:spacing w:before="60" w:after="80" w:line="276"/>
      </w:pPr>
      <w:r>
        <w:rPr>
          <w:rFonts w:ascii="Arial" w:cs="Arial" w:eastAsia="Arial" w:hAnsi="Arial"/>
          <w:i/>
          <w:iCs/>
          <w:color w:val="555555"/>
          <w:sz w:val="22"/>
          <w:szCs w:val="22"/>
        </w:rPr>
        <w:t xml:space="preserve">Información del titular, condiciones de acceso y uso del sitio</w:t>
      </w:r>
    </w:p>
    <w:p>
      <w:pPr>
        <w:spacing w:before="120" w:after="0"/>
      </w:pPr>
      <w:r>
        <w:t xml:space="preserve"/>
      </w:r>
    </w:p>
    <w:p>
      <w:pPr>
        <w:pStyle w:val="Heading2"/>
        <w:spacing w:before="280" w:after="80"/>
      </w:pPr>
      <w:r>
        <w:rPr>
          <w:rFonts w:ascii="Arial" w:cs="Arial" w:eastAsia="Arial" w:hAnsi="Arial"/>
          <w:b/>
          <w:bCs/>
          <w:color w:val="2E5FA3"/>
          <w:sz w:val="24"/>
          <w:szCs w:val="24"/>
        </w:rPr>
        <w:t xml:space="preserve">1.1. Titularidad del sitio</w:t>
      </w:r>
    </w:p>
    <w:p>
      <w:pPr>
        <w:spacing w:before="60" w:after="80" w:line="276"/>
      </w:pPr>
      <w:r>
        <w:rPr>
          <w:rFonts w:ascii="Arial" w:cs="Arial" w:eastAsia="Arial" w:hAnsi="Arial"/>
          <w:color w:val="1A1A1A"/>
          <w:sz w:val="22"/>
          <w:szCs w:val="22"/>
        </w:rPr>
        <w:t xml:space="preserve">En cumplimiento de lo dispuesto en la normativa aplicable, se informa que el presente sitio web y la plataforma digital denominada "Debacu Evaluation360" (en adelante, la "Plataforma") son titularidad de:</w:t>
      </w:r>
    </w:p>
    <w:p>
      <w:pPr>
        <w:spacing w:before="4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Titular / Razón social: DEBACU HOTELS S.L.</w:t>
      </w:r>
    </w:p>
    <w:p>
      <w:pPr>
        <w:pStyle w:val="ListParagraph"/>
        <w:numPr>
          <w:ilvl w:val="0"/>
          <w:numId w:val="2"/>
        </w:numPr>
        <w:spacing w:before="40" w:after="40"/>
      </w:pPr>
      <w:r>
        <w:rPr>
          <w:rFonts w:ascii="Arial" w:cs="Arial" w:eastAsia="Arial" w:hAnsi="Arial"/>
          <w:color w:val="1A1A1A"/>
          <w:sz w:val="22"/>
          <w:szCs w:val="22"/>
        </w:rPr>
        <w:t xml:space="preserve">CIF: B-55381214</w:t>
      </w:r>
    </w:p>
    <w:p>
      <w:pPr>
        <w:pStyle w:val="ListParagraph"/>
        <w:numPr>
          <w:ilvl w:val="0"/>
          <w:numId w:val="2"/>
        </w:numPr>
        <w:spacing w:before="40" w:after="40"/>
      </w:pPr>
      <w:r>
        <w:rPr>
          <w:rFonts w:ascii="Arial" w:cs="Arial" w:eastAsia="Arial" w:hAnsi="Arial"/>
          <w:color w:val="1A1A1A"/>
          <w:sz w:val="22"/>
          <w:szCs w:val="22"/>
        </w:rPr>
        <w:t xml:space="preserve">Domicilio social: C/ Cantalejo, 13 – 1º A</w:t>
      </w:r>
    </w:p>
    <w:p>
      <w:pPr>
        <w:pStyle w:val="ListParagraph"/>
        <w:numPr>
          <w:ilvl w:val="0"/>
          <w:numId w:val="2"/>
        </w:numPr>
        <w:spacing w:before="40" w:after="40"/>
      </w:pPr>
      <w:r>
        <w:rPr>
          <w:rFonts w:ascii="Arial" w:cs="Arial" w:eastAsia="Arial" w:hAnsi="Arial"/>
          <w:color w:val="1A1A1A"/>
          <w:sz w:val="22"/>
          <w:szCs w:val="22"/>
        </w:rPr>
        <w:t xml:space="preserve">Email de contacto: informacion@debacu.com</w:t>
      </w:r>
    </w:p>
    <w:p>
      <w:pPr>
        <w:pStyle w:val="ListParagraph"/>
        <w:numPr>
          <w:ilvl w:val="0"/>
          <w:numId w:val="2"/>
        </w:numPr>
        <w:spacing w:before="40" w:after="40"/>
      </w:pPr>
      <w:r>
        <w:rPr>
          <w:rFonts w:ascii="Arial" w:cs="Arial" w:eastAsia="Arial" w:hAnsi="Arial"/>
          <w:color w:val="1A1A1A"/>
          <w:sz w:val="22"/>
          <w:szCs w:val="22"/>
        </w:rPr>
        <w:t xml:space="preserve">Teléfono: +34 672 336 572</w:t>
      </w:r>
    </w:p>
    <w:p>
      <w:pPr>
        <w:pStyle w:val="Heading2"/>
        <w:spacing w:before="280" w:after="80"/>
      </w:pPr>
      <w:r>
        <w:rPr>
          <w:rFonts w:ascii="Arial" w:cs="Arial" w:eastAsia="Arial" w:hAnsi="Arial"/>
          <w:b/>
          <w:bCs/>
          <w:color w:val="2E5FA3"/>
          <w:sz w:val="24"/>
          <w:szCs w:val="24"/>
        </w:rPr>
        <w:t xml:space="preserve">1.2. Objeto y ámbito del servicio</w:t>
      </w:r>
    </w:p>
    <w:p>
      <w:pPr>
        <w:spacing w:before="60" w:after="80" w:line="276"/>
      </w:pPr>
      <w:r>
        <w:rPr>
          <w:rFonts w:ascii="Arial" w:cs="Arial" w:eastAsia="Arial" w:hAnsi="Arial"/>
          <w:color w:val="1A1A1A"/>
          <w:sz w:val="22"/>
          <w:szCs w:val="22"/>
        </w:rPr>
        <w:t xml:space="preserve">La Plataforma proporciona un entorno digital de uso estrictamente profesional, dirigido a establecimientos hoteleros y alojamientos turísticos, con la finalidad de apoyar la gestión operativa interna, la trazabilidad de incidencias y la aplicación de protocolos internos.</w:t>
      </w:r>
    </w:p>
    <w:p>
      <w:pPr>
        <w:spacing w:before="60" w:after="80" w:line="276"/>
      </w:pPr>
      <w:r>
        <w:rPr>
          <w:rFonts w:ascii="Arial" w:cs="Arial" w:eastAsia="Arial" w:hAnsi="Arial"/>
          <w:color w:val="1A1A1A"/>
          <w:sz w:val="22"/>
          <w:szCs w:val="22"/>
        </w:rPr>
        <w:t xml:space="preserve">La Plataforma no constituye un servicio público, no es accesible de forma abierta ni está destinada a la consulta general por terceros ajenos al entorno profesional autorizado.</w:t>
      </w:r>
    </w:p>
    <w:p>
      <w:pPr>
        <w:pStyle w:val="Heading2"/>
        <w:spacing w:before="280" w:after="80"/>
      </w:pPr>
      <w:r>
        <w:rPr>
          <w:rFonts w:ascii="Arial" w:cs="Arial" w:eastAsia="Arial" w:hAnsi="Arial"/>
          <w:b/>
          <w:bCs/>
          <w:color w:val="2E5FA3"/>
          <w:sz w:val="24"/>
          <w:szCs w:val="24"/>
        </w:rPr>
        <w:t xml:space="preserve">1.3. Naturaleza privada del acceso</w:t>
      </w:r>
    </w:p>
    <w:p>
      <w:pPr>
        <w:spacing w:before="60" w:after="80" w:line="276"/>
      </w:pPr>
      <w:r>
        <w:rPr>
          <w:rFonts w:ascii="Arial" w:cs="Arial" w:eastAsia="Arial" w:hAnsi="Arial"/>
          <w:color w:val="1A1A1A"/>
          <w:sz w:val="22"/>
          <w:szCs w:val="22"/>
        </w:rPr>
        <w:t xml:space="preserve">El acceso a la Plataforma está restringido a usuarios profesionales autorizados, previa validación y creación de cuenta, y puede estar sujeto a criterios internos de admisión, suspensión o cancelación.</w:t>
      </w:r>
    </w:p>
    <w:p>
      <w:pPr>
        <w:spacing w:before="60" w:after="80" w:line="276"/>
      </w:pPr>
      <w:r>
        <w:rPr>
          <w:rFonts w:ascii="Arial" w:cs="Arial" w:eastAsia="Arial" w:hAnsi="Arial"/>
          <w:color w:val="1A1A1A"/>
          <w:sz w:val="22"/>
          <w:szCs w:val="22"/>
        </w:rPr>
        <w:t xml:space="preserve">El titular se reserva el derecho a denegar o retirar el acceso a la Plataforma, en cualquier momento, cuando se detecte un uso contrario a la finalidad profesional del servicio o a la normativa aplicable.</w:t>
      </w:r>
    </w:p>
    <w:p>
      <w:pPr>
        <w:pStyle w:val="Heading2"/>
        <w:spacing w:before="280" w:after="80"/>
      </w:pPr>
      <w:r>
        <w:rPr>
          <w:rFonts w:ascii="Arial" w:cs="Arial" w:eastAsia="Arial" w:hAnsi="Arial"/>
          <w:b/>
          <w:bCs/>
          <w:color w:val="2E5FA3"/>
          <w:sz w:val="24"/>
          <w:szCs w:val="24"/>
        </w:rPr>
        <w:t xml:space="preserve">1.4. Obligaciones del usuario</w:t>
      </w:r>
    </w:p>
    <w:p>
      <w:pPr>
        <w:spacing w:before="60" w:after="80" w:line="276"/>
      </w:pPr>
      <w:r>
        <w:rPr>
          <w:rFonts w:ascii="Arial" w:cs="Arial" w:eastAsia="Arial" w:hAnsi="Arial"/>
          <w:color w:val="1A1A1A"/>
          <w:sz w:val="22"/>
          <w:szCs w:val="22"/>
        </w:rPr>
        <w:t xml:space="preserve">El usuario se compromete a utilizar la Plataforma de forma diligente, lícita y conforme a la buena fe, quedando expresamente prohibido:</w:t>
      </w:r>
    </w:p>
    <w:p>
      <w:pPr>
        <w:pStyle w:val="ListParagraph"/>
        <w:numPr>
          <w:ilvl w:val="0"/>
          <w:numId w:val="2"/>
        </w:numPr>
        <w:spacing w:before="40" w:after="40"/>
      </w:pPr>
      <w:r>
        <w:rPr>
          <w:rFonts w:ascii="Arial" w:cs="Arial" w:eastAsia="Arial" w:hAnsi="Arial"/>
          <w:color w:val="1A1A1A"/>
          <w:sz w:val="22"/>
          <w:szCs w:val="22"/>
        </w:rPr>
        <w:t xml:space="preserve">Difundir públicamente información obtenida a través de la Plataforma.</w:t>
      </w:r>
    </w:p>
    <w:p>
      <w:pPr>
        <w:pStyle w:val="ListParagraph"/>
        <w:numPr>
          <w:ilvl w:val="0"/>
          <w:numId w:val="2"/>
        </w:numPr>
        <w:spacing w:before="40" w:after="40"/>
      </w:pPr>
      <w:r>
        <w:rPr>
          <w:rFonts w:ascii="Arial" w:cs="Arial" w:eastAsia="Arial" w:hAnsi="Arial"/>
          <w:color w:val="1A1A1A"/>
          <w:sz w:val="22"/>
          <w:szCs w:val="22"/>
        </w:rPr>
        <w:t xml:space="preserve">Utilizar el servicio con fines ajenos a la operativa profesional.</w:t>
      </w:r>
    </w:p>
    <w:p>
      <w:pPr>
        <w:pStyle w:val="ListParagraph"/>
        <w:numPr>
          <w:ilvl w:val="0"/>
          <w:numId w:val="2"/>
        </w:numPr>
        <w:spacing w:before="40" w:after="40"/>
      </w:pPr>
      <w:r>
        <w:rPr>
          <w:rFonts w:ascii="Arial" w:cs="Arial" w:eastAsia="Arial" w:hAnsi="Arial"/>
          <w:color w:val="1A1A1A"/>
          <w:sz w:val="22"/>
          <w:szCs w:val="22"/>
        </w:rPr>
        <w:t xml:space="preserve">Introducir datos falsos, inexactos o no pertinentes.</w:t>
      </w:r>
    </w:p>
    <w:p>
      <w:pPr>
        <w:pStyle w:val="ListParagraph"/>
        <w:numPr>
          <w:ilvl w:val="0"/>
          <w:numId w:val="2"/>
        </w:numPr>
        <w:spacing w:before="40" w:after="40"/>
      </w:pPr>
      <w:r>
        <w:rPr>
          <w:rFonts w:ascii="Arial" w:cs="Arial" w:eastAsia="Arial" w:hAnsi="Arial"/>
          <w:color w:val="1A1A1A"/>
          <w:sz w:val="22"/>
          <w:szCs w:val="22"/>
        </w:rPr>
        <w:t xml:space="preserve">Realizar accesos automatizados, scraping o extracciones masivas no autorizadas.</w:t>
      </w:r>
    </w:p>
    <w:p>
      <w:pPr>
        <w:pStyle w:val="ListParagraph"/>
        <w:numPr>
          <w:ilvl w:val="0"/>
          <w:numId w:val="2"/>
        </w:numPr>
        <w:spacing w:before="40" w:after="40"/>
      </w:pPr>
      <w:r>
        <w:rPr>
          <w:rFonts w:ascii="Arial" w:cs="Arial" w:eastAsia="Arial" w:hAnsi="Arial"/>
          <w:color w:val="1A1A1A"/>
          <w:sz w:val="22"/>
          <w:szCs w:val="22"/>
        </w:rPr>
        <w:t xml:space="preserve">Emplear la Plataforma con fines discriminatorios, difamatorios o ilícitos.</w:t>
      </w:r>
    </w:p>
    <w:p>
      <w:pPr>
        <w:pStyle w:val="ListParagraph"/>
        <w:numPr>
          <w:ilvl w:val="0"/>
          <w:numId w:val="2"/>
        </w:numPr>
        <w:spacing w:before="40" w:after="40"/>
      </w:pPr>
      <w:r>
        <w:rPr>
          <w:rFonts w:ascii="Arial" w:cs="Arial" w:eastAsia="Arial" w:hAnsi="Arial"/>
          <w:color w:val="1A1A1A"/>
          <w:sz w:val="22"/>
          <w:szCs w:val="22"/>
        </w:rPr>
        <w:t xml:space="preserve">Compartir credenciales o permitir accesos no autorizados.</w:t>
      </w:r>
    </w:p>
    <w:p>
      <w:pPr>
        <w:pStyle w:val="Heading2"/>
        <w:spacing w:before="280" w:after="80"/>
      </w:pPr>
      <w:r>
        <w:rPr>
          <w:rFonts w:ascii="Arial" w:cs="Arial" w:eastAsia="Arial" w:hAnsi="Arial"/>
          <w:b/>
          <w:bCs/>
          <w:color w:val="2E5FA3"/>
          <w:sz w:val="24"/>
          <w:szCs w:val="24"/>
        </w:rPr>
        <w:t xml:space="preserve">1.5. Exclusión de carácter público o crediticio</w:t>
      </w:r>
    </w:p>
    <w:p>
      <w:pPr>
        <w:spacing w:before="60" w:after="80" w:line="276"/>
      </w:pPr>
      <w:r>
        <w:rPr>
          <w:rFonts w:ascii="Arial" w:cs="Arial" w:eastAsia="Arial" w:hAnsi="Arial"/>
          <w:color w:val="1A1A1A"/>
          <w:sz w:val="22"/>
          <w:szCs w:val="22"/>
        </w:rPr>
        <w:t xml:space="preserve">La Plataforma no es un fichero de solvencia patrimonial, ni un registro de morosidad, ni un sistema de calificación crediticia, ni produce efectos jurídicos automáticos sobre las personas.</w:t>
      </w:r>
    </w:p>
    <w:p>
      <w:pPr>
        <w:pStyle w:val="Heading2"/>
        <w:spacing w:before="280" w:after="80"/>
      </w:pPr>
      <w:r>
        <w:rPr>
          <w:rFonts w:ascii="Arial" w:cs="Arial" w:eastAsia="Arial" w:hAnsi="Arial"/>
          <w:b/>
          <w:bCs/>
          <w:color w:val="2E5FA3"/>
          <w:sz w:val="24"/>
          <w:szCs w:val="24"/>
        </w:rPr>
        <w:t xml:space="preserve">1.6. Propiedad intelectual e industrial</w:t>
      </w:r>
    </w:p>
    <w:p>
      <w:pPr>
        <w:spacing w:before="60" w:after="80" w:line="276"/>
      </w:pPr>
      <w:r>
        <w:rPr>
          <w:rFonts w:ascii="Arial" w:cs="Arial" w:eastAsia="Arial" w:hAnsi="Arial"/>
          <w:color w:val="1A1A1A"/>
          <w:sz w:val="22"/>
          <w:szCs w:val="22"/>
        </w:rPr>
        <w:t xml:space="preserve">Todos los contenidos de la Plataforma, incluyendo a título enunciativo y no limitativo textos, diseños, logotipos, marcas, software, bases de datos, interfaces y elementos gráficos, son titularidad del titular o de terceros licenciantes y se encuentran protegidos por la normativa vigente en materia de propiedad intelectual e industrial.</w:t>
      </w:r>
    </w:p>
    <w:p>
      <w:pPr>
        <w:spacing w:before="60" w:after="80" w:line="276"/>
      </w:pPr>
      <w:r>
        <w:rPr>
          <w:rFonts w:ascii="Arial" w:cs="Arial" w:eastAsia="Arial" w:hAnsi="Arial"/>
          <w:color w:val="1A1A1A"/>
          <w:sz w:val="22"/>
          <w:szCs w:val="22"/>
        </w:rPr>
        <w:t xml:space="preserve">Queda prohibida su reproducción, distribución, comunicación pública, transformación o explotación sin autorización expresa y por escrito del titular.</w:t>
      </w:r>
    </w:p>
    <w:p>
      <w:pPr>
        <w:pStyle w:val="Heading2"/>
        <w:spacing w:before="280" w:after="80"/>
      </w:pPr>
      <w:r>
        <w:rPr>
          <w:rFonts w:ascii="Arial" w:cs="Arial" w:eastAsia="Arial" w:hAnsi="Arial"/>
          <w:b/>
          <w:bCs/>
          <w:color w:val="2E5FA3"/>
          <w:sz w:val="24"/>
          <w:szCs w:val="24"/>
        </w:rPr>
        <w:t xml:space="preserve">1.7. Responsabilidad y limitaciones</w:t>
      </w:r>
    </w:p>
    <w:p>
      <w:pPr>
        <w:spacing w:before="60" w:after="80" w:line="276"/>
      </w:pPr>
      <w:r>
        <w:rPr>
          <w:rFonts w:ascii="Arial" w:cs="Arial" w:eastAsia="Arial" w:hAnsi="Arial"/>
          <w:color w:val="1A1A1A"/>
          <w:sz w:val="22"/>
          <w:szCs w:val="22"/>
        </w:rPr>
        <w:t xml:space="preserve">La Plataforma se ofrece "tal cual", con esfuerzos razonables para garantizar su disponibilidad, continuidad y seguridad, sin que pueda garantizarse la ausencia absoluta de interrupciones, errores o incidencias técnicas.</w:t>
      </w:r>
    </w:p>
    <w:p>
      <w:pPr>
        <w:pStyle w:val="Heading2"/>
        <w:spacing w:before="280" w:after="80"/>
      </w:pPr>
      <w:r>
        <w:rPr>
          <w:rFonts w:ascii="Arial" w:cs="Arial" w:eastAsia="Arial" w:hAnsi="Arial"/>
          <w:b/>
          <w:bCs/>
          <w:color w:val="2E5FA3"/>
          <w:sz w:val="24"/>
          <w:szCs w:val="24"/>
        </w:rPr>
        <w:t xml:space="preserve">1.8. Enlaces a terceros</w:t>
      </w:r>
    </w:p>
    <w:p>
      <w:pPr>
        <w:spacing w:before="60" w:after="80" w:line="276"/>
      </w:pPr>
      <w:r>
        <w:rPr>
          <w:rFonts w:ascii="Arial" w:cs="Arial" w:eastAsia="Arial" w:hAnsi="Arial"/>
          <w:color w:val="1A1A1A"/>
          <w:sz w:val="22"/>
          <w:szCs w:val="22"/>
        </w:rPr>
        <w:t xml:space="preserve">El sitio web puede contener enlaces a páginas o servicios de terceros. El titular no ejerce control sobre dichos contenidos y no asume responsabilidad alguna respecto a los mismos ni a sus políticas.</w:t>
      </w:r>
    </w:p>
    <w:p>
      <w:pPr>
        <w:pStyle w:val="Heading2"/>
        <w:spacing w:before="280" w:after="80"/>
      </w:pPr>
      <w:r>
        <w:rPr>
          <w:rFonts w:ascii="Arial" w:cs="Arial" w:eastAsia="Arial" w:hAnsi="Arial"/>
          <w:b/>
          <w:bCs/>
          <w:color w:val="2E5FA3"/>
          <w:sz w:val="24"/>
          <w:szCs w:val="24"/>
        </w:rPr>
        <w:t xml:space="preserve">1.9. Protección de datos personales</w:t>
      </w:r>
    </w:p>
    <w:p>
      <w:pPr>
        <w:spacing w:before="60" w:after="80" w:line="276"/>
      </w:pPr>
      <w:r>
        <w:rPr>
          <w:rFonts w:ascii="Arial" w:cs="Arial" w:eastAsia="Arial" w:hAnsi="Arial"/>
          <w:color w:val="1A1A1A"/>
          <w:sz w:val="22"/>
          <w:szCs w:val="22"/>
        </w:rPr>
        <w:t xml:space="preserve">El tratamiento de los datos personales se rige por lo dispuesto en la Política de Privacidad, que forma parte integrante del presente Aviso Legal.</w:t>
      </w:r>
    </w:p>
    <w:p>
      <w:pPr>
        <w:pStyle w:val="Heading2"/>
        <w:spacing w:before="280" w:after="80"/>
      </w:pPr>
      <w:r>
        <w:rPr>
          <w:rFonts w:ascii="Arial" w:cs="Arial" w:eastAsia="Arial" w:hAnsi="Arial"/>
          <w:b/>
          <w:bCs/>
          <w:color w:val="2E5FA3"/>
          <w:sz w:val="24"/>
          <w:szCs w:val="24"/>
        </w:rPr>
        <w:t xml:space="preserve">1.10. Modificaciones</w:t>
      </w:r>
    </w:p>
    <w:p>
      <w:pPr>
        <w:spacing w:before="60" w:after="80" w:line="276"/>
      </w:pPr>
      <w:r>
        <w:rPr>
          <w:rFonts w:ascii="Arial" w:cs="Arial" w:eastAsia="Arial" w:hAnsi="Arial"/>
          <w:color w:val="1A1A1A"/>
          <w:sz w:val="22"/>
          <w:szCs w:val="22"/>
        </w:rPr>
        <w:t xml:space="preserve">El titular se reserva el derecho a modificar el presente Aviso Legal cuando resulte necesario por motivos legales, técnicos u operativos.</w:t>
      </w:r>
    </w:p>
    <w:p>
      <w:pPr>
        <w:pStyle w:val="Heading2"/>
        <w:spacing w:before="280" w:after="80"/>
      </w:pPr>
      <w:r>
        <w:rPr>
          <w:rFonts w:ascii="Arial" w:cs="Arial" w:eastAsia="Arial" w:hAnsi="Arial"/>
          <w:b/>
          <w:bCs/>
          <w:color w:val="2E5FA3"/>
          <w:sz w:val="24"/>
          <w:szCs w:val="24"/>
        </w:rPr>
        <w:t xml:space="preserve">1.11. Legislación y jurisdicción aplicable</w:t>
      </w:r>
    </w:p>
    <w:p>
      <w:pPr>
        <w:spacing w:before="60" w:after="80" w:line="276"/>
      </w:pPr>
      <w:r>
        <w:rPr>
          <w:rFonts w:ascii="Arial" w:cs="Arial" w:eastAsia="Arial" w:hAnsi="Arial"/>
          <w:color w:val="1A1A1A"/>
          <w:sz w:val="22"/>
          <w:szCs w:val="22"/>
        </w:rPr>
        <w:t xml:space="preserve">El presente Aviso Legal se rige por la legislación española. Para la resolución de cualquier controversia, las partes se someterán a los juzgados y tribunales que resulten legalmente competentes.</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2. Términos y Condiciones</w:t>
      </w:r>
    </w:p>
    <w:p>
      <w:pPr>
        <w:spacing w:before="60" w:after="80" w:line="276"/>
      </w:pPr>
      <w:r>
        <w:rPr>
          <w:rFonts w:ascii="Arial" w:cs="Arial" w:eastAsia="Arial" w:hAnsi="Arial"/>
          <w:i/>
          <w:iCs/>
          <w:color w:val="555555"/>
          <w:sz w:val="22"/>
          <w:szCs w:val="22"/>
        </w:rPr>
        <w:t xml:space="preserve">Condiciones de acceso, uso profesional, suscripción, pagos y cancelación</w:t>
      </w:r>
    </w:p>
    <w:p>
      <w:pPr>
        <w:spacing w:before="120" w:after="0"/>
      </w:pPr>
      <w:r>
        <w:t xml:space="preserve"/>
      </w:r>
    </w:p>
    <w:p>
      <w:pPr>
        <w:pStyle w:val="Heading2"/>
        <w:spacing w:before="280" w:after="80"/>
      </w:pPr>
      <w:r>
        <w:rPr>
          <w:rFonts w:ascii="Arial" w:cs="Arial" w:eastAsia="Arial" w:hAnsi="Arial"/>
          <w:b/>
          <w:bCs/>
          <w:color w:val="2E5FA3"/>
          <w:sz w:val="24"/>
          <w:szCs w:val="24"/>
        </w:rPr>
        <w:t xml:space="preserve">2.1. Identificación y aceptación</w:t>
      </w:r>
    </w:p>
    <w:p>
      <w:pPr>
        <w:spacing w:before="60" w:after="80" w:line="276"/>
      </w:pPr>
      <w:r>
        <w:rPr>
          <w:rFonts w:ascii="Arial" w:cs="Arial" w:eastAsia="Arial" w:hAnsi="Arial"/>
          <w:color w:val="1A1A1A"/>
          <w:sz w:val="22"/>
          <w:szCs w:val="22"/>
        </w:rPr>
        <w:t xml:space="preserve">Estos Términos y Condiciones regulan el acceso y uso de la plataforma Debacu Evaluation360. Al registrarte, acceder o utilizar la Plataforma en cualquier forma, declaras que actúas en un contexto profesional y aceptas estos Términos, así como la Política de Privacidad, Cookies y demás textos legales aplicables.</w:t>
      </w:r>
    </w:p>
    <w:p>
      <w:pPr>
        <w:pStyle w:val="Heading2"/>
        <w:spacing w:before="280" w:after="80"/>
      </w:pPr>
      <w:r>
        <w:rPr>
          <w:rFonts w:ascii="Arial" w:cs="Arial" w:eastAsia="Arial" w:hAnsi="Arial"/>
          <w:b/>
          <w:bCs/>
          <w:color w:val="2E5FA3"/>
          <w:sz w:val="24"/>
          <w:szCs w:val="24"/>
        </w:rPr>
        <w:t xml:space="preserve">2.2. Ámbito del servicio</w:t>
      </w:r>
    </w:p>
    <w:p>
      <w:pPr>
        <w:spacing w:before="60" w:after="80" w:line="276"/>
      </w:pPr>
      <w:r>
        <w:rPr>
          <w:rFonts w:ascii="Arial" w:cs="Arial" w:eastAsia="Arial" w:hAnsi="Arial"/>
          <w:color w:val="1A1A1A"/>
          <w:sz w:val="22"/>
          <w:szCs w:val="22"/>
        </w:rPr>
        <w:t xml:space="preserve">La Plataforma proporciona un entorno privado de uso profesional para establecimientos hoteleros y alojamientos turísticos, orientado a apoyar la gestión operativa interna, el registro estructurado de incidencias, la trazabilidad y la mejora de protocolos internos.</w:t>
      </w:r>
    </w:p>
    <w:p>
      <w:pPr>
        <w:spacing w:before="60" w:after="80" w:line="276"/>
      </w:pPr>
      <w:r>
        <w:rPr>
          <w:rFonts w:ascii="Arial" w:cs="Arial" w:eastAsia="Arial" w:hAnsi="Arial"/>
          <w:color w:val="1A1A1A"/>
          <w:sz w:val="22"/>
          <w:szCs w:val="22"/>
        </w:rPr>
        <w:t xml:space="preserve">La Plataforma no es un servicio público ni un registro abierto, y no constituye un fichero de solvencia patrimonial o morosidad, ni un sistema de calificación crediticia.</w:t>
      </w:r>
    </w:p>
    <w:p>
      <w:pPr>
        <w:pStyle w:val="Heading2"/>
        <w:spacing w:before="280" w:after="80"/>
      </w:pPr>
      <w:r>
        <w:rPr>
          <w:rFonts w:ascii="Arial" w:cs="Arial" w:eastAsia="Arial" w:hAnsi="Arial"/>
          <w:b/>
          <w:bCs/>
          <w:color w:val="2E5FA3"/>
          <w:sz w:val="24"/>
          <w:szCs w:val="24"/>
        </w:rPr>
        <w:t xml:space="preserve">2.3. Acceso, alta y cuentas</w:t>
      </w:r>
    </w:p>
    <w:p>
      <w:pPr>
        <w:pStyle w:val="ListParagraph"/>
        <w:numPr>
          <w:ilvl w:val="0"/>
          <w:numId w:val="2"/>
        </w:numPr>
        <w:spacing w:before="40" w:after="40"/>
      </w:pPr>
      <w:r>
        <w:rPr>
          <w:rFonts w:ascii="Arial" w:cs="Arial" w:eastAsia="Arial" w:hAnsi="Arial"/>
          <w:color w:val="1A1A1A"/>
          <w:sz w:val="22"/>
          <w:szCs w:val="22"/>
        </w:rPr>
        <w:t xml:space="preserve">El acceso puede estar sujeto a alta controlada, verificación del establecimiento y aceptación de condiciones.</w:t>
      </w:r>
    </w:p>
    <w:p>
      <w:pPr>
        <w:pStyle w:val="ListParagraph"/>
        <w:numPr>
          <w:ilvl w:val="0"/>
          <w:numId w:val="2"/>
        </w:numPr>
        <w:spacing w:before="40" w:after="40"/>
      </w:pPr>
      <w:r>
        <w:rPr>
          <w:rFonts w:ascii="Arial" w:cs="Arial" w:eastAsia="Arial" w:hAnsi="Arial"/>
          <w:color w:val="1A1A1A"/>
          <w:sz w:val="22"/>
          <w:szCs w:val="22"/>
        </w:rPr>
        <w:t xml:space="preserve">El usuario debe facilitar información veraz y mantenerla actualizada.</w:t>
      </w:r>
    </w:p>
    <w:p>
      <w:pPr>
        <w:pStyle w:val="ListParagraph"/>
        <w:numPr>
          <w:ilvl w:val="0"/>
          <w:numId w:val="2"/>
        </w:numPr>
        <w:spacing w:before="40" w:after="40"/>
      </w:pPr>
      <w:r>
        <w:rPr>
          <w:rFonts w:ascii="Arial" w:cs="Arial" w:eastAsia="Arial" w:hAnsi="Arial"/>
          <w:color w:val="1A1A1A"/>
          <w:sz w:val="22"/>
          <w:szCs w:val="22"/>
        </w:rPr>
        <w:t xml:space="preserve">Las credenciales son personales e intransferibles; está prohibido el uso compartido no autorizado.</w:t>
      </w:r>
    </w:p>
    <w:p>
      <w:pPr>
        <w:pStyle w:val="ListParagraph"/>
        <w:numPr>
          <w:ilvl w:val="0"/>
          <w:numId w:val="2"/>
        </w:numPr>
        <w:spacing w:before="40" w:after="40"/>
      </w:pPr>
      <w:r>
        <w:rPr>
          <w:rFonts w:ascii="Arial" w:cs="Arial" w:eastAsia="Arial" w:hAnsi="Arial"/>
          <w:color w:val="1A1A1A"/>
          <w:sz w:val="22"/>
          <w:szCs w:val="22"/>
        </w:rPr>
        <w:t xml:space="preserve">El usuario es responsable de custodiar contraseñas, dispositivos y accesos.</w:t>
      </w:r>
    </w:p>
    <w:p>
      <w:pPr>
        <w:pStyle w:val="Heading2"/>
        <w:spacing w:before="280" w:after="80"/>
      </w:pPr>
      <w:r>
        <w:rPr>
          <w:rFonts w:ascii="Arial" w:cs="Arial" w:eastAsia="Arial" w:hAnsi="Arial"/>
          <w:b/>
          <w:bCs/>
          <w:color w:val="2E5FA3"/>
          <w:sz w:val="24"/>
          <w:szCs w:val="24"/>
        </w:rPr>
        <w:t xml:space="preserve">2.4. Uso profesional permitido</w:t>
      </w:r>
    </w:p>
    <w:p>
      <w:pPr>
        <w:spacing w:before="60" w:after="80" w:line="276"/>
      </w:pPr>
      <w:r>
        <w:rPr>
          <w:rFonts w:ascii="Arial" w:cs="Arial" w:eastAsia="Arial" w:hAnsi="Arial"/>
          <w:color w:val="1A1A1A"/>
          <w:sz w:val="22"/>
          <w:szCs w:val="22"/>
        </w:rPr>
        <w:t xml:space="preserve">El usuario se compromete a utilizar la Plataforma exclusivamente para fines profesionales internos, conforme a la finalidad del servicio y a la normativa aplicable.</w:t>
      </w:r>
    </w:p>
    <w:p>
      <w:pPr>
        <w:pStyle w:val="Heading2"/>
        <w:spacing w:before="280" w:after="80"/>
      </w:pPr>
      <w:r>
        <w:rPr>
          <w:rFonts w:ascii="Arial" w:cs="Arial" w:eastAsia="Arial" w:hAnsi="Arial"/>
          <w:b/>
          <w:bCs/>
          <w:color w:val="2E5FA3"/>
          <w:sz w:val="24"/>
          <w:szCs w:val="24"/>
        </w:rPr>
        <w:t xml:space="preserve">2.5. Prohibiciones</w:t>
      </w:r>
    </w:p>
    <w:p>
      <w:pPr>
        <w:spacing w:before="60" w:after="80" w:line="276"/>
      </w:pPr>
      <w:r>
        <w:rPr>
          <w:rFonts w:ascii="Arial" w:cs="Arial" w:eastAsia="Arial" w:hAnsi="Arial"/>
          <w:color w:val="1A1A1A"/>
          <w:sz w:val="22"/>
          <w:szCs w:val="22"/>
        </w:rPr>
        <w:t xml:space="preserve">Queda expresamente prohibido:</w:t>
      </w:r>
    </w:p>
    <w:p>
      <w:pPr>
        <w:pStyle w:val="ListParagraph"/>
        <w:numPr>
          <w:ilvl w:val="0"/>
          <w:numId w:val="2"/>
        </w:numPr>
        <w:spacing w:before="40" w:after="40"/>
      </w:pPr>
      <w:r>
        <w:rPr>
          <w:rFonts w:ascii="Arial" w:cs="Arial" w:eastAsia="Arial" w:hAnsi="Arial"/>
          <w:color w:val="1A1A1A"/>
          <w:sz w:val="22"/>
          <w:szCs w:val="22"/>
        </w:rPr>
        <w:t xml:space="preserve">Difundir, publicar o redistribuir información obtenida en la Plataforma fuera del entorno autorizado.</w:t>
      </w:r>
    </w:p>
    <w:p>
      <w:pPr>
        <w:pStyle w:val="ListParagraph"/>
        <w:numPr>
          <w:ilvl w:val="0"/>
          <w:numId w:val="2"/>
        </w:numPr>
        <w:spacing w:before="40" w:after="40"/>
      </w:pPr>
      <w:r>
        <w:rPr>
          <w:rFonts w:ascii="Arial" w:cs="Arial" w:eastAsia="Arial" w:hAnsi="Arial"/>
          <w:color w:val="1A1A1A"/>
          <w:sz w:val="22"/>
          <w:szCs w:val="22"/>
        </w:rPr>
        <w:t xml:space="preserve">Extraer datos de forma masiva o automatizada (scraping), o usar bots sin autorización expresa.</w:t>
      </w:r>
    </w:p>
    <w:p>
      <w:pPr>
        <w:pStyle w:val="ListParagraph"/>
        <w:numPr>
          <w:ilvl w:val="0"/>
          <w:numId w:val="2"/>
        </w:numPr>
        <w:spacing w:before="40" w:after="40"/>
      </w:pPr>
      <w:r>
        <w:rPr>
          <w:rFonts w:ascii="Arial" w:cs="Arial" w:eastAsia="Arial" w:hAnsi="Arial"/>
          <w:color w:val="1A1A1A"/>
          <w:sz w:val="22"/>
          <w:szCs w:val="22"/>
        </w:rPr>
        <w:t xml:space="preserve">Realizar ingeniería inversa, descompilar o intentar acceder al código fuente o a sistemas internos.</w:t>
      </w:r>
    </w:p>
    <w:p>
      <w:pPr>
        <w:pStyle w:val="ListParagraph"/>
        <w:numPr>
          <w:ilvl w:val="0"/>
          <w:numId w:val="2"/>
        </w:numPr>
        <w:spacing w:before="40" w:after="40"/>
      </w:pPr>
      <w:r>
        <w:rPr>
          <w:rFonts w:ascii="Arial" w:cs="Arial" w:eastAsia="Arial" w:hAnsi="Arial"/>
          <w:color w:val="1A1A1A"/>
          <w:sz w:val="22"/>
          <w:szCs w:val="22"/>
        </w:rPr>
        <w:t xml:space="preserve">Eludir controles de seguridad, límites de uso o mecanismos de acceso.</w:t>
      </w:r>
    </w:p>
    <w:p>
      <w:pPr>
        <w:pStyle w:val="ListParagraph"/>
        <w:numPr>
          <w:ilvl w:val="0"/>
          <w:numId w:val="2"/>
        </w:numPr>
        <w:spacing w:before="40" w:after="40"/>
      </w:pPr>
      <w:r>
        <w:rPr>
          <w:rFonts w:ascii="Arial" w:cs="Arial" w:eastAsia="Arial" w:hAnsi="Arial"/>
          <w:color w:val="1A1A1A"/>
          <w:sz w:val="22"/>
          <w:szCs w:val="22"/>
        </w:rPr>
        <w:t xml:space="preserve">Usar la Plataforma para fines ilícitos, discriminatorios, difamatorios o contrarios a derechos fundamentales.</w:t>
      </w:r>
    </w:p>
    <w:p>
      <w:pPr>
        <w:pStyle w:val="ListParagraph"/>
        <w:numPr>
          <w:ilvl w:val="0"/>
          <w:numId w:val="2"/>
        </w:numPr>
        <w:spacing w:before="40" w:after="40"/>
      </w:pPr>
      <w:r>
        <w:rPr>
          <w:rFonts w:ascii="Arial" w:cs="Arial" w:eastAsia="Arial" w:hAnsi="Arial"/>
          <w:color w:val="1A1A1A"/>
          <w:sz w:val="22"/>
          <w:szCs w:val="22"/>
        </w:rPr>
        <w:t xml:space="preserve">Registrar datos excesivos o innecesarios, o datos sensibles no pertinentes.</w:t>
      </w:r>
    </w:p>
    <w:p>
      <w:pPr>
        <w:pStyle w:val="ListParagraph"/>
        <w:numPr>
          <w:ilvl w:val="0"/>
          <w:numId w:val="2"/>
        </w:numPr>
        <w:spacing w:before="40" w:after="40"/>
      </w:pPr>
      <w:r>
        <w:rPr>
          <w:rFonts w:ascii="Arial" w:cs="Arial" w:eastAsia="Arial" w:hAnsi="Arial"/>
          <w:color w:val="1A1A1A"/>
          <w:sz w:val="22"/>
          <w:szCs w:val="22"/>
        </w:rPr>
        <w:t xml:space="preserve">Utilizar la Plataforma como "lista pública" o con finalidad ajena a la operativa profesional prevista.</w:t>
      </w:r>
    </w:p>
    <w:p>
      <w:pPr>
        <w:pStyle w:val="Heading2"/>
        <w:spacing w:before="280" w:after="80"/>
      </w:pPr>
      <w:r>
        <w:rPr>
          <w:rFonts w:ascii="Arial" w:cs="Arial" w:eastAsia="Arial" w:hAnsi="Arial"/>
          <w:b/>
          <w:bCs/>
          <w:color w:val="2E5FA3"/>
          <w:sz w:val="24"/>
          <w:szCs w:val="24"/>
        </w:rPr>
        <w:t xml:space="preserve">2.6. Contenido registrado y responsabilidad del usuario</w:t>
      </w:r>
    </w:p>
    <w:p>
      <w:pPr>
        <w:spacing w:before="60" w:after="80" w:line="276"/>
      </w:pPr>
      <w:r>
        <w:rPr>
          <w:rFonts w:ascii="Arial" w:cs="Arial" w:eastAsia="Arial" w:hAnsi="Arial"/>
          <w:color w:val="1A1A1A"/>
          <w:sz w:val="22"/>
          <w:szCs w:val="22"/>
        </w:rPr>
        <w:t xml:space="preserve">El usuario es responsable del uso que realice de la Plataforma y de la información que introduzca o gestione en el marco de su propia operativa.</w:t>
      </w:r>
    </w:p>
    <w:p>
      <w:pPr>
        <w:pStyle w:val="Heading2"/>
        <w:spacing w:before="280" w:after="80"/>
      </w:pPr>
      <w:r>
        <w:rPr>
          <w:rFonts w:ascii="Arial" w:cs="Arial" w:eastAsia="Arial" w:hAnsi="Arial"/>
          <w:b/>
          <w:bCs/>
          <w:color w:val="2E5FA3"/>
          <w:sz w:val="24"/>
          <w:szCs w:val="24"/>
        </w:rPr>
        <w:t xml:space="preserve">2.7. Trazabilidad, logs y control interno</w:t>
      </w:r>
    </w:p>
    <w:p>
      <w:pPr>
        <w:spacing w:before="60" w:after="80" w:line="276"/>
      </w:pPr>
      <w:r>
        <w:rPr>
          <w:rFonts w:ascii="Arial" w:cs="Arial" w:eastAsia="Arial" w:hAnsi="Arial"/>
          <w:color w:val="1A1A1A"/>
          <w:sz w:val="22"/>
          <w:szCs w:val="22"/>
        </w:rPr>
        <w:t xml:space="preserve">Por razones de seguridad, cumplimiento y control interno, la Plataforma puede registrar eventos de actividad (accesos, consultas, operaciones relevantes, cambios de configuración, acciones administrativas).</w:t>
      </w:r>
    </w:p>
    <w:p>
      <w:pPr>
        <w:pStyle w:val="Heading2"/>
        <w:spacing w:before="280" w:after="80"/>
      </w:pPr>
      <w:r>
        <w:rPr>
          <w:rFonts w:ascii="Arial" w:cs="Arial" w:eastAsia="Arial" w:hAnsi="Arial"/>
          <w:b/>
          <w:bCs/>
          <w:color w:val="2E5FA3"/>
          <w:sz w:val="24"/>
          <w:szCs w:val="24"/>
        </w:rPr>
        <w:t xml:space="preserve">2.8. Planes, suscripción y facturación</w:t>
      </w:r>
    </w:p>
    <w:p>
      <w:pPr>
        <w:pStyle w:val="ListParagraph"/>
        <w:numPr>
          <w:ilvl w:val="0"/>
          <w:numId w:val="2"/>
        </w:numPr>
        <w:spacing w:before="40" w:after="40"/>
      </w:pPr>
      <w:r>
        <w:rPr>
          <w:rFonts w:ascii="Arial" w:cs="Arial" w:eastAsia="Arial" w:hAnsi="Arial"/>
          <w:color w:val="1A1A1A"/>
          <w:sz w:val="22"/>
          <w:szCs w:val="22"/>
        </w:rPr>
        <w:t xml:space="preserve">La Plataforma puede ofrecer planes de suscripción, incluyendo un plan inicial gratuito o promocional, y planes de pago.</w:t>
      </w:r>
    </w:p>
    <w:p>
      <w:pPr>
        <w:pStyle w:val="ListParagraph"/>
        <w:numPr>
          <w:ilvl w:val="0"/>
          <w:numId w:val="2"/>
        </w:numPr>
        <w:spacing w:before="40" w:after="40"/>
      </w:pPr>
      <w:r>
        <w:rPr>
          <w:rFonts w:ascii="Arial" w:cs="Arial" w:eastAsia="Arial" w:hAnsi="Arial"/>
          <w:color w:val="1A1A1A"/>
          <w:sz w:val="22"/>
          <w:szCs w:val="22"/>
        </w:rPr>
        <w:t xml:space="preserve">La facturación y el pago pueden gestionarse mediante terceros proveedores (por ejemplo, Stripe).</w:t>
      </w:r>
    </w:p>
    <w:p>
      <w:pPr>
        <w:pStyle w:val="Heading2"/>
        <w:spacing w:before="280" w:after="80"/>
      </w:pPr>
      <w:r>
        <w:rPr>
          <w:rFonts w:ascii="Arial" w:cs="Arial" w:eastAsia="Arial" w:hAnsi="Arial"/>
          <w:b/>
          <w:bCs/>
          <w:color w:val="2E5FA3"/>
          <w:sz w:val="24"/>
          <w:szCs w:val="24"/>
        </w:rPr>
        <w:t xml:space="preserve">2.9. Renovación automática, cambios de plan y reglas</w:t>
      </w:r>
    </w:p>
    <w:p>
      <w:pPr>
        <w:pStyle w:val="ListParagraph"/>
        <w:numPr>
          <w:ilvl w:val="0"/>
          <w:numId w:val="2"/>
        </w:numPr>
        <w:spacing w:before="40" w:after="40"/>
      </w:pPr>
      <w:r>
        <w:rPr>
          <w:rFonts w:ascii="Arial" w:cs="Arial" w:eastAsia="Arial" w:hAnsi="Arial"/>
          <w:color w:val="1A1A1A"/>
          <w:sz w:val="22"/>
          <w:szCs w:val="22"/>
        </w:rPr>
        <w:t xml:space="preserve">Las suscripciones pueden renovarse automáticamente con la periodicidad seleccionada, salvo cancelación.</w:t>
      </w:r>
    </w:p>
    <w:p>
      <w:pPr>
        <w:pStyle w:val="ListParagraph"/>
        <w:numPr>
          <w:ilvl w:val="0"/>
          <w:numId w:val="2"/>
        </w:numPr>
        <w:spacing w:before="40" w:after="40"/>
      </w:pPr>
      <w:r>
        <w:rPr>
          <w:rFonts w:ascii="Arial" w:cs="Arial" w:eastAsia="Arial" w:hAnsi="Arial"/>
          <w:color w:val="1A1A1A"/>
          <w:sz w:val="22"/>
          <w:szCs w:val="22"/>
        </w:rPr>
        <w:t xml:space="preserve">El usuario puede solicitar cambios de plan según disponibilidad y reglas vigentes.</w:t>
      </w:r>
    </w:p>
    <w:p>
      <w:pPr>
        <w:pStyle w:val="Heading2"/>
        <w:spacing w:before="280" w:after="80"/>
      </w:pPr>
      <w:r>
        <w:rPr>
          <w:rFonts w:ascii="Arial" w:cs="Arial" w:eastAsia="Arial" w:hAnsi="Arial"/>
          <w:b/>
          <w:bCs/>
          <w:color w:val="2E5FA3"/>
          <w:sz w:val="24"/>
          <w:szCs w:val="24"/>
        </w:rPr>
        <w:t xml:space="preserve">2.10. Cancelación</w:t>
      </w:r>
    </w:p>
    <w:p>
      <w:pPr>
        <w:spacing w:before="60" w:after="80" w:line="276"/>
      </w:pPr>
      <w:r>
        <w:rPr>
          <w:rFonts w:ascii="Arial" w:cs="Arial" w:eastAsia="Arial" w:hAnsi="Arial"/>
          <w:color w:val="1A1A1A"/>
          <w:sz w:val="22"/>
          <w:szCs w:val="22"/>
        </w:rPr>
        <w:t xml:space="preserve">La cancelación de la suscripción podrá realizarse desde el área de cuenta de la Plataforma y/o mediante el portal del proveedor de pagos.</w:t>
      </w:r>
    </w:p>
    <w:p>
      <w:pPr>
        <w:pStyle w:val="Heading2"/>
        <w:spacing w:before="280" w:after="80"/>
      </w:pPr>
      <w:r>
        <w:rPr>
          <w:rFonts w:ascii="Arial" w:cs="Arial" w:eastAsia="Arial" w:hAnsi="Arial"/>
          <w:b/>
          <w:bCs/>
          <w:color w:val="2E5FA3"/>
          <w:sz w:val="24"/>
          <w:szCs w:val="24"/>
        </w:rPr>
        <w:t xml:space="preserve">2.11. Soporte</w:t>
      </w:r>
    </w:p>
    <w:p>
      <w:pPr>
        <w:spacing w:before="60" w:after="80" w:line="276"/>
      </w:pPr>
      <w:r>
        <w:rPr>
          <w:rFonts w:ascii="Arial" w:cs="Arial" w:eastAsia="Arial" w:hAnsi="Arial"/>
          <w:color w:val="1A1A1A"/>
          <w:sz w:val="22"/>
          <w:szCs w:val="22"/>
        </w:rPr>
        <w:t xml:space="preserve">El soporte y sus canales pueden variar según el plan contratado.</w:t>
      </w:r>
    </w:p>
    <w:p>
      <w:pPr>
        <w:pStyle w:val="Heading2"/>
        <w:spacing w:before="280" w:after="80"/>
      </w:pPr>
      <w:r>
        <w:rPr>
          <w:rFonts w:ascii="Arial" w:cs="Arial" w:eastAsia="Arial" w:hAnsi="Arial"/>
          <w:b/>
          <w:bCs/>
          <w:color w:val="2E5FA3"/>
          <w:sz w:val="24"/>
          <w:szCs w:val="24"/>
        </w:rPr>
        <w:t xml:space="preserve">2.12. Disponibilidad, mantenimiento y cambios técnicos</w:t>
      </w:r>
    </w:p>
    <w:p>
      <w:pPr>
        <w:spacing w:before="60" w:after="80" w:line="276"/>
      </w:pPr>
      <w:r>
        <w:rPr>
          <w:rFonts w:ascii="Arial" w:cs="Arial" w:eastAsia="Arial" w:hAnsi="Arial"/>
          <w:color w:val="1A1A1A"/>
          <w:sz w:val="22"/>
          <w:szCs w:val="22"/>
        </w:rPr>
        <w:t xml:space="preserve">La Plataforma puede requerir mantenimientos técnicos, actualizaciones o mejoras.</w:t>
      </w:r>
    </w:p>
    <w:p>
      <w:pPr>
        <w:pStyle w:val="Heading2"/>
        <w:spacing w:before="280" w:after="80"/>
      </w:pPr>
      <w:r>
        <w:rPr>
          <w:rFonts w:ascii="Arial" w:cs="Arial" w:eastAsia="Arial" w:hAnsi="Arial"/>
          <w:b/>
          <w:bCs/>
          <w:color w:val="2E5FA3"/>
          <w:sz w:val="24"/>
          <w:szCs w:val="24"/>
        </w:rPr>
        <w:t xml:space="preserve">2.13. Propiedad intelectual</w:t>
      </w:r>
    </w:p>
    <w:p>
      <w:pPr>
        <w:spacing w:before="60" w:after="80" w:line="276"/>
      </w:pPr>
      <w:r>
        <w:rPr>
          <w:rFonts w:ascii="Arial" w:cs="Arial" w:eastAsia="Arial" w:hAnsi="Arial"/>
          <w:color w:val="1A1A1A"/>
          <w:sz w:val="22"/>
          <w:szCs w:val="22"/>
        </w:rPr>
        <w:t xml:space="preserve">La Plataforma, su software, diseño, documentación, marcas y elementos asociados están protegidos por derechos de propiedad intelectual e industrial.</w:t>
      </w:r>
    </w:p>
    <w:p>
      <w:pPr>
        <w:pStyle w:val="Heading2"/>
        <w:spacing w:before="280" w:after="80"/>
      </w:pPr>
      <w:r>
        <w:rPr>
          <w:rFonts w:ascii="Arial" w:cs="Arial" w:eastAsia="Arial" w:hAnsi="Arial"/>
          <w:b/>
          <w:bCs/>
          <w:color w:val="2E5FA3"/>
          <w:sz w:val="24"/>
          <w:szCs w:val="24"/>
        </w:rPr>
        <w:t xml:space="preserve">2.14. Confidencialidad</w:t>
      </w:r>
    </w:p>
    <w:p>
      <w:pPr>
        <w:spacing w:before="60" w:after="80" w:line="276"/>
      </w:pPr>
      <w:r>
        <w:rPr>
          <w:rFonts w:ascii="Arial" w:cs="Arial" w:eastAsia="Arial" w:hAnsi="Arial"/>
          <w:color w:val="1A1A1A"/>
          <w:sz w:val="22"/>
          <w:szCs w:val="22"/>
        </w:rPr>
        <w:t xml:space="preserve">El usuario se compromete a tratar como confidencial cualquier información no pública a la que acceda mediante la Plataforma.</w:t>
      </w:r>
    </w:p>
    <w:p>
      <w:pPr>
        <w:pStyle w:val="Heading2"/>
        <w:spacing w:before="280" w:after="80"/>
      </w:pPr>
      <w:r>
        <w:rPr>
          <w:rFonts w:ascii="Arial" w:cs="Arial" w:eastAsia="Arial" w:hAnsi="Arial"/>
          <w:b/>
          <w:bCs/>
          <w:color w:val="2E5FA3"/>
          <w:sz w:val="24"/>
          <w:szCs w:val="24"/>
        </w:rPr>
        <w:t xml:space="preserve">2.15. Suspensión o terminación</w:t>
      </w:r>
    </w:p>
    <w:p>
      <w:pPr>
        <w:spacing w:before="60" w:after="80" w:line="276"/>
      </w:pPr>
      <w:r>
        <w:rPr>
          <w:rFonts w:ascii="Arial" w:cs="Arial" w:eastAsia="Arial" w:hAnsi="Arial"/>
          <w:color w:val="1A1A1A"/>
          <w:sz w:val="22"/>
          <w:szCs w:val="22"/>
        </w:rPr>
        <w:t xml:space="preserve">El titular podrá suspender o limitar el acceso a la Plataforma en caso de uso indebido, incumplimiento de estos Términos, riesgo de seguridad o requerimientos legales.</w:t>
      </w:r>
    </w:p>
    <w:p>
      <w:pPr>
        <w:pStyle w:val="Heading2"/>
        <w:spacing w:before="280" w:after="80"/>
      </w:pPr>
      <w:r>
        <w:rPr>
          <w:rFonts w:ascii="Arial" w:cs="Arial" w:eastAsia="Arial" w:hAnsi="Arial"/>
          <w:b/>
          <w:bCs/>
          <w:color w:val="2E5FA3"/>
          <w:sz w:val="24"/>
          <w:szCs w:val="24"/>
        </w:rPr>
        <w:t xml:space="preserve">2.16. Exención y limitación de responsabilidad</w:t>
      </w:r>
    </w:p>
    <w:p>
      <w:pPr>
        <w:spacing w:before="60" w:after="80" w:line="276"/>
      </w:pPr>
      <w:r>
        <w:rPr>
          <w:rFonts w:ascii="Arial" w:cs="Arial" w:eastAsia="Arial" w:hAnsi="Arial"/>
          <w:color w:val="1A1A1A"/>
          <w:sz w:val="22"/>
          <w:szCs w:val="22"/>
        </w:rPr>
        <w:t xml:space="preserve">La Plataforma se ofrece "tal cual". En la medida permitida por la ley, el titular no será responsable de daños indirectos, lucro cesante o pérdidas derivadas del uso o imposibilidad de uso del servicio.</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3. Política de Privacidad</w:t>
      </w:r>
    </w:p>
    <w:p>
      <w:pPr>
        <w:spacing w:before="60" w:after="80" w:line="276"/>
      </w:pPr>
      <w:r>
        <w:rPr>
          <w:rFonts w:ascii="Arial" w:cs="Arial" w:eastAsia="Arial" w:hAnsi="Arial"/>
          <w:i/>
          <w:iCs/>
          <w:color w:val="555555"/>
          <w:sz w:val="22"/>
          <w:szCs w:val="22"/>
        </w:rPr>
        <w:t xml:space="preserve">Tratamiento de datos personales, bases jurídicas, derechos y contacto DPO</w:t>
      </w:r>
    </w:p>
    <w:p>
      <w:pPr>
        <w:spacing w:before="120" w:after="0"/>
      </w:pPr>
      <w:r>
        <w:t xml:space="preserve"/>
      </w:r>
    </w:p>
    <w:p>
      <w:pPr>
        <w:spacing w:before="60" w:after="80" w:line="276"/>
      </w:pPr>
      <w:r>
        <w:rPr>
          <w:rFonts w:ascii="Arial" w:cs="Arial" w:eastAsia="Arial" w:hAnsi="Arial"/>
          <w:color w:val="1A1A1A"/>
          <w:sz w:val="22"/>
          <w:szCs w:val="22"/>
        </w:rPr>
        <w:t xml:space="preserve">El tratamiento de datos personales derivado del uso de la Plataforma se realiza de conformidad con el Reglamento (UE) 2016/679 (RGPD) y la normativa española de protección de datos.</w:t>
      </w:r>
    </w:p>
    <w:p>
      <w:pPr>
        <w:spacing w:before="80" w:after="0"/>
      </w:pPr>
      <w:r>
        <w:t xml:space="preserve"/>
      </w:r>
    </w:p>
    <w:p>
      <w:pPr>
        <w:pStyle w:val="Heading2"/>
        <w:spacing w:before="280" w:after="80"/>
      </w:pPr>
      <w:r>
        <w:rPr>
          <w:rFonts w:ascii="Arial" w:cs="Arial" w:eastAsia="Arial" w:hAnsi="Arial"/>
          <w:b/>
          <w:bCs/>
          <w:color w:val="2E5FA3"/>
          <w:sz w:val="24"/>
          <w:szCs w:val="24"/>
        </w:rPr>
        <w:t xml:space="preserve">Responsable del tratamiento</w:t>
      </w:r>
    </w:p>
    <w:p>
      <w:pPr>
        <w:pStyle w:val="ListParagraph"/>
        <w:numPr>
          <w:ilvl w:val="0"/>
          <w:numId w:val="2"/>
        </w:numPr>
        <w:spacing w:before="40" w:after="40"/>
      </w:pPr>
      <w:r>
        <w:rPr>
          <w:rFonts w:ascii="Arial" w:cs="Arial" w:eastAsia="Arial" w:hAnsi="Arial"/>
          <w:color w:val="1A1A1A"/>
          <w:sz w:val="22"/>
          <w:szCs w:val="22"/>
        </w:rPr>
        <w:t xml:space="preserve">DEBACU HOTELS S.L. — CIF: B-55381214</w:t>
      </w:r>
    </w:p>
    <w:p>
      <w:pPr>
        <w:pStyle w:val="ListParagraph"/>
        <w:numPr>
          <w:ilvl w:val="0"/>
          <w:numId w:val="2"/>
        </w:numPr>
        <w:spacing w:before="40" w:after="40"/>
      </w:pPr>
      <w:r>
        <w:rPr>
          <w:rFonts w:ascii="Arial" w:cs="Arial" w:eastAsia="Arial" w:hAnsi="Arial"/>
          <w:color w:val="1A1A1A"/>
          <w:sz w:val="22"/>
          <w:szCs w:val="22"/>
        </w:rPr>
        <w:t xml:space="preserve">Contacto privacidad / DPO: privacidad@debacu.com</w:t>
      </w:r>
    </w:p>
    <w:p>
      <w:pPr>
        <w:pStyle w:val="Heading2"/>
        <w:spacing w:before="280" w:after="80"/>
      </w:pPr>
      <w:r>
        <w:rPr>
          <w:rFonts w:ascii="Arial" w:cs="Arial" w:eastAsia="Arial" w:hAnsi="Arial"/>
          <w:b/>
          <w:bCs/>
          <w:color w:val="2E5FA3"/>
          <w:sz w:val="24"/>
          <w:szCs w:val="24"/>
        </w:rPr>
        <w:t xml:space="preserve">Finalidades y bases jurídicas</w:t>
      </w:r>
    </w:p>
    <w:p>
      <w:pPr>
        <w:pStyle w:val="ListParagraph"/>
        <w:numPr>
          <w:ilvl w:val="0"/>
          <w:numId w:val="2"/>
        </w:numPr>
        <w:spacing w:before="40" w:after="40"/>
      </w:pPr>
      <w:r>
        <w:rPr>
          <w:rFonts w:ascii="Arial" w:cs="Arial" w:eastAsia="Arial" w:hAnsi="Arial"/>
          <w:color w:val="1A1A1A"/>
          <w:sz w:val="22"/>
          <w:szCs w:val="22"/>
        </w:rPr>
        <w:t xml:space="preserve">Gestión del acceso y uso de la Plataforma — ejecución del contrato.</w:t>
      </w:r>
    </w:p>
    <w:p>
      <w:pPr>
        <w:pStyle w:val="ListParagraph"/>
        <w:numPr>
          <w:ilvl w:val="0"/>
          <w:numId w:val="2"/>
        </w:numPr>
        <w:spacing w:before="40" w:after="40"/>
      </w:pPr>
      <w:r>
        <w:rPr>
          <w:rFonts w:ascii="Arial" w:cs="Arial" w:eastAsia="Arial" w:hAnsi="Arial"/>
          <w:color w:val="1A1A1A"/>
          <w:sz w:val="22"/>
          <w:szCs w:val="22"/>
        </w:rPr>
        <w:t xml:space="preserve">Seguridad, control de acceso y trazabilidad — interés legítimo (art. 6.1.f RGPD).</w:t>
      </w:r>
    </w:p>
    <w:p>
      <w:pPr>
        <w:pStyle w:val="ListParagraph"/>
        <w:numPr>
          <w:ilvl w:val="0"/>
          <w:numId w:val="2"/>
        </w:numPr>
        <w:spacing w:before="40" w:after="40"/>
      </w:pPr>
      <w:r>
        <w:rPr>
          <w:rFonts w:ascii="Arial" w:cs="Arial" w:eastAsia="Arial" w:hAnsi="Arial"/>
          <w:color w:val="1A1A1A"/>
          <w:sz w:val="22"/>
          <w:szCs w:val="22"/>
        </w:rPr>
        <w:t xml:space="preserve">Comunicaciones relacionadas con el servicio — ejecución del contrato / obligación legal.</w:t>
      </w:r>
    </w:p>
    <w:p>
      <w:pPr>
        <w:pStyle w:val="Heading2"/>
        <w:spacing w:before="280" w:after="80"/>
      </w:pPr>
      <w:r>
        <w:rPr>
          <w:rFonts w:ascii="Arial" w:cs="Arial" w:eastAsia="Arial" w:hAnsi="Arial"/>
          <w:b/>
          <w:bCs/>
          <w:color w:val="2E5FA3"/>
          <w:sz w:val="24"/>
          <w:szCs w:val="24"/>
        </w:rPr>
        <w:t xml:space="preserve">Conservación</w:t>
      </w:r>
    </w:p>
    <w:p>
      <w:pPr>
        <w:spacing w:before="60" w:after="80" w:line="276"/>
      </w:pPr>
      <w:r>
        <w:rPr>
          <w:rFonts w:ascii="Arial" w:cs="Arial" w:eastAsia="Arial" w:hAnsi="Arial"/>
          <w:color w:val="1A1A1A"/>
          <w:sz w:val="22"/>
          <w:szCs w:val="22"/>
        </w:rPr>
        <w:t xml:space="preserve">Los datos se conservarán durante el tiempo necesario para cumplir la finalidad del tratamiento, con los plazos legales aplicables.</w:t>
      </w:r>
    </w:p>
    <w:p>
      <w:pPr>
        <w:pStyle w:val="Heading2"/>
        <w:spacing w:before="280" w:after="80"/>
      </w:pPr>
      <w:r>
        <w:rPr>
          <w:rFonts w:ascii="Arial" w:cs="Arial" w:eastAsia="Arial" w:hAnsi="Arial"/>
          <w:b/>
          <w:bCs/>
          <w:color w:val="2E5FA3"/>
          <w:sz w:val="24"/>
          <w:szCs w:val="24"/>
        </w:rPr>
        <w:t xml:space="preserve">Derechos del interesado</w:t>
      </w:r>
    </w:p>
    <w:p>
      <w:pPr>
        <w:spacing w:before="60" w:after="80" w:line="276"/>
      </w:pPr>
      <w:r>
        <w:rPr>
          <w:rFonts w:ascii="Arial" w:cs="Arial" w:eastAsia="Arial" w:hAnsi="Arial"/>
          <w:color w:val="1A1A1A"/>
          <w:sz w:val="22"/>
          <w:szCs w:val="22"/>
        </w:rPr>
        <w:t xml:space="preserve">El interesado podrá ejercer los derechos de acceso, rectificación, supresión, oposición, limitación y portabilidad dirigiéndose a privacidad@debacu.com.</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4. Política de Cookies</w:t>
      </w:r>
    </w:p>
    <w:p>
      <w:pPr>
        <w:spacing w:before="60" w:after="80" w:line="276"/>
      </w:pPr>
      <w:r>
        <w:rPr>
          <w:rFonts w:ascii="Arial" w:cs="Arial" w:eastAsia="Arial" w:hAnsi="Arial"/>
          <w:i/>
          <w:iCs/>
          <w:color w:val="555555"/>
          <w:sz w:val="22"/>
          <w:szCs w:val="22"/>
        </w:rPr>
        <w:t xml:space="preserve">Información sobre las cookies y tecnologías de seguimiento utilizadas en la Plataforma</w:t>
      </w:r>
    </w:p>
    <w:p>
      <w:pPr>
        <w:spacing w:before="120" w:after="0"/>
      </w:pPr>
      <w:r>
        <w:t xml:space="preserve"/>
      </w:r>
    </w:p>
    <w:p>
      <w:pPr>
        <w:spacing w:before="60" w:after="80" w:line="276"/>
      </w:pPr>
      <w:r>
        <w:rPr>
          <w:rFonts w:ascii="Arial" w:cs="Arial" w:eastAsia="Arial" w:hAnsi="Arial"/>
          <w:color w:val="1A1A1A"/>
          <w:sz w:val="22"/>
          <w:szCs w:val="22"/>
        </w:rPr>
        <w:t xml:space="preserve">La Plataforma puede utilizar cookies y tecnologías similares necesarias para su correcto funcionamiento, seguridad y análisis de uso. El usuario podrá configurar sus preferencias de cookies en los ajustes de la Plataforma o de su navegador.</w:t>
      </w:r>
    </w:p>
    <w:p>
      <w:pPr>
        <w:spacing w:before="80" w:after="0"/>
      </w:pPr>
      <w:r>
        <w:t xml:space="preserve"/>
      </w:r>
    </w:p>
    <w:p>
      <w:pPr>
        <w:pStyle w:val="Heading2"/>
        <w:spacing w:before="280" w:after="80"/>
      </w:pPr>
      <w:r>
        <w:rPr>
          <w:rFonts w:ascii="Arial" w:cs="Arial" w:eastAsia="Arial" w:hAnsi="Arial"/>
          <w:b/>
          <w:bCs/>
          <w:color w:val="2E5FA3"/>
          <w:sz w:val="24"/>
          <w:szCs w:val="24"/>
        </w:rPr>
        <w:t xml:space="preserve">Tipos de cookies utilizadas</w:t>
      </w:r>
    </w:p>
    <w:p>
      <w:pPr>
        <w:pStyle w:val="ListParagraph"/>
        <w:numPr>
          <w:ilvl w:val="0"/>
          <w:numId w:val="2"/>
        </w:numPr>
        <w:spacing w:before="40" w:after="40"/>
      </w:pPr>
      <w:r>
        <w:rPr>
          <w:rFonts w:ascii="Arial" w:cs="Arial" w:eastAsia="Arial" w:hAnsi="Arial"/>
          <w:color w:val="1A1A1A"/>
          <w:sz w:val="22"/>
          <w:szCs w:val="22"/>
        </w:rPr>
        <w:t xml:space="preserve">Cookies técnicas y de sesión — necesarias para el funcionamiento básico.</w:t>
      </w:r>
    </w:p>
    <w:p>
      <w:pPr>
        <w:pStyle w:val="ListParagraph"/>
        <w:numPr>
          <w:ilvl w:val="0"/>
          <w:numId w:val="2"/>
        </w:numPr>
        <w:spacing w:before="40" w:after="40"/>
      </w:pPr>
      <w:r>
        <w:rPr>
          <w:rFonts w:ascii="Arial" w:cs="Arial" w:eastAsia="Arial" w:hAnsi="Arial"/>
          <w:color w:val="1A1A1A"/>
          <w:sz w:val="22"/>
          <w:szCs w:val="22"/>
        </w:rPr>
        <w:t xml:space="preserve">Cookies de análisis — para mejorar el rendimiento y la experiencia de usuario.</w:t>
      </w:r>
    </w:p>
    <w:p>
      <w:pPr>
        <w:pStyle w:val="ListParagraph"/>
        <w:numPr>
          <w:ilvl w:val="0"/>
          <w:numId w:val="2"/>
        </w:numPr>
        <w:spacing w:before="40" w:after="40"/>
      </w:pPr>
      <w:r>
        <w:rPr>
          <w:rFonts w:ascii="Arial" w:cs="Arial" w:eastAsia="Arial" w:hAnsi="Arial"/>
          <w:color w:val="1A1A1A"/>
          <w:sz w:val="22"/>
          <w:szCs w:val="22"/>
        </w:rPr>
        <w:t xml:space="preserve">Cookies de preferencias — para recordar configuraciones del usuario.</w:t>
      </w:r>
    </w:p>
    <w:p>
      <w:pPr>
        <w:pStyle w:val="Heading2"/>
        <w:spacing w:before="280" w:after="80"/>
      </w:pPr>
      <w:r>
        <w:rPr>
          <w:rFonts w:ascii="Arial" w:cs="Arial" w:eastAsia="Arial" w:hAnsi="Arial"/>
          <w:b/>
          <w:bCs/>
          <w:color w:val="2E5FA3"/>
          <w:sz w:val="24"/>
          <w:szCs w:val="24"/>
        </w:rPr>
        <w:t xml:space="preserve">Gestión y consentimiento</w:t>
      </w:r>
    </w:p>
    <w:p>
      <w:pPr>
        <w:spacing w:before="60" w:after="80" w:line="276"/>
      </w:pPr>
      <w:r>
        <w:rPr>
          <w:rFonts w:ascii="Arial" w:cs="Arial" w:eastAsia="Arial" w:hAnsi="Arial"/>
          <w:color w:val="1A1A1A"/>
          <w:sz w:val="22"/>
          <w:szCs w:val="22"/>
        </w:rPr>
        <w:t xml:space="preserve">El usuario puede revocar su consentimiento en cualquier momento desde la configuración de cookies disponible en la Plataforma o a través de la configuración de su navegador.</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5. Política de Acceso y Uso Profesional</w:t>
      </w:r>
    </w:p>
    <w:p>
      <w:pPr>
        <w:spacing w:before="60" w:after="80" w:line="276"/>
      </w:pPr>
      <w:r>
        <w:rPr>
          <w:rFonts w:ascii="Arial" w:cs="Arial" w:eastAsia="Arial" w:hAnsi="Arial"/>
          <w:i/>
          <w:iCs/>
          <w:color w:val="555555"/>
          <w:sz w:val="22"/>
          <w:szCs w:val="22"/>
        </w:rPr>
        <w:t xml:space="preserve">Condiciones específicas de uso profesional, restricciones y responsabilidades del usuario</w:t>
      </w:r>
    </w:p>
    <w:p>
      <w:pPr>
        <w:spacing w:before="120" w:after="0"/>
      </w:pPr>
      <w:r>
        <w:t xml:space="preserve"/>
      </w:r>
    </w:p>
    <w:p>
      <w:pPr>
        <w:pStyle w:val="Heading2"/>
        <w:spacing w:before="280" w:after="80"/>
      </w:pPr>
      <w:r>
        <w:rPr>
          <w:rFonts w:ascii="Arial" w:cs="Arial" w:eastAsia="Arial" w:hAnsi="Arial"/>
          <w:b/>
          <w:bCs/>
          <w:color w:val="2E5FA3"/>
          <w:sz w:val="24"/>
          <w:szCs w:val="24"/>
        </w:rPr>
        <w:t xml:space="preserve">5.1. Naturaleza privada y profesional</w:t>
      </w:r>
    </w:p>
    <w:p>
      <w:pPr>
        <w:spacing w:before="60" w:after="80" w:line="276"/>
      </w:pPr>
      <w:r>
        <w:rPr>
          <w:rFonts w:ascii="Arial" w:cs="Arial" w:eastAsia="Arial" w:hAnsi="Arial"/>
          <w:color w:val="1A1A1A"/>
          <w:sz w:val="22"/>
          <w:szCs w:val="22"/>
        </w:rPr>
        <w:t xml:space="preserve">El acceso a la Plataforma está restringido a usuarios profesionales del sector alojamiento que hayan sido validados y autorizados. La Plataforma no es indexable por motores de búsqueda ni accesible para terceros no autorizados.</w:t>
      </w:r>
    </w:p>
    <w:p>
      <w:pPr>
        <w:pStyle w:val="Heading2"/>
        <w:spacing w:before="280" w:after="80"/>
      </w:pPr>
      <w:r>
        <w:rPr>
          <w:rFonts w:ascii="Arial" w:cs="Arial" w:eastAsia="Arial" w:hAnsi="Arial"/>
          <w:b/>
          <w:bCs/>
          <w:color w:val="2E5FA3"/>
          <w:sz w:val="24"/>
          <w:szCs w:val="24"/>
        </w:rPr>
        <w:t xml:space="preserve">5.2. Carácter interno</w:t>
      </w:r>
    </w:p>
    <w:p>
      <w:pPr>
        <w:spacing w:before="60" w:after="80" w:line="276"/>
      </w:pPr>
      <w:r>
        <w:rPr>
          <w:rFonts w:ascii="Arial" w:cs="Arial" w:eastAsia="Arial" w:hAnsi="Arial"/>
          <w:color w:val="1A1A1A"/>
          <w:sz w:val="22"/>
          <w:szCs w:val="22"/>
        </w:rPr>
        <w:t xml:space="preserve">La Plataforma tiene carácter estrictamente interno y profesional:</w:t>
      </w:r>
    </w:p>
    <w:p>
      <w:pPr>
        <w:pStyle w:val="ListParagraph"/>
        <w:numPr>
          <w:ilvl w:val="0"/>
          <w:numId w:val="2"/>
        </w:numPr>
        <w:spacing w:before="40" w:after="40"/>
      </w:pPr>
      <w:r>
        <w:rPr>
          <w:rFonts w:ascii="Arial" w:cs="Arial" w:eastAsia="Arial" w:hAnsi="Arial"/>
          <w:color w:val="1A1A1A"/>
          <w:sz w:val="22"/>
          <w:szCs w:val="22"/>
        </w:rPr>
        <w:t xml:space="preserve">No es un registro público ni accesible para terceros no autorizados.</w:t>
      </w:r>
    </w:p>
    <w:p>
      <w:pPr>
        <w:pStyle w:val="ListParagraph"/>
        <w:numPr>
          <w:ilvl w:val="0"/>
          <w:numId w:val="2"/>
        </w:numPr>
        <w:spacing w:before="40" w:after="40"/>
      </w:pPr>
      <w:r>
        <w:rPr>
          <w:rFonts w:ascii="Arial" w:cs="Arial" w:eastAsia="Arial" w:hAnsi="Arial"/>
          <w:color w:val="1A1A1A"/>
          <w:sz w:val="22"/>
          <w:szCs w:val="22"/>
        </w:rPr>
        <w:t xml:space="preserve">No es indexable por motores de búsqueda.</w:t>
      </w:r>
    </w:p>
    <w:p>
      <w:pPr>
        <w:pStyle w:val="ListParagraph"/>
        <w:numPr>
          <w:ilvl w:val="0"/>
          <w:numId w:val="2"/>
        </w:numPr>
        <w:spacing w:before="40" w:after="40"/>
      </w:pPr>
      <w:r>
        <w:rPr>
          <w:rFonts w:ascii="Arial" w:cs="Arial" w:eastAsia="Arial" w:hAnsi="Arial"/>
          <w:color w:val="1A1A1A"/>
          <w:sz w:val="22"/>
          <w:szCs w:val="22"/>
        </w:rPr>
        <w:t xml:space="preserve">No está destinada a difusión, publicación o comunicación externa.</w:t>
      </w:r>
    </w:p>
    <w:p>
      <w:pPr>
        <w:pStyle w:val="ListParagraph"/>
        <w:numPr>
          <w:ilvl w:val="0"/>
          <w:numId w:val="2"/>
        </w:numPr>
        <w:spacing w:before="40" w:after="40"/>
      </w:pPr>
      <w:r>
        <w:rPr>
          <w:rFonts w:ascii="Arial" w:cs="Arial" w:eastAsia="Arial" w:hAnsi="Arial"/>
          <w:color w:val="1A1A1A"/>
          <w:sz w:val="22"/>
          <w:szCs w:val="22"/>
        </w:rPr>
        <w:t xml:space="preserve">No sustituye decisiones humanas ni procesos internos del establecimiento.</w:t>
      </w:r>
    </w:p>
    <w:p>
      <w:pPr>
        <w:pStyle w:val="Heading2"/>
        <w:spacing w:before="280" w:after="80"/>
      </w:pPr>
      <w:r>
        <w:rPr>
          <w:rFonts w:ascii="Arial" w:cs="Arial" w:eastAsia="Arial" w:hAnsi="Arial"/>
          <w:b/>
          <w:bCs/>
          <w:color w:val="2E5FA3"/>
          <w:sz w:val="24"/>
          <w:szCs w:val="24"/>
        </w:rPr>
        <w:t xml:space="preserve">5.3. Finalidad de la información gestionada</w:t>
      </w:r>
    </w:p>
    <w:p>
      <w:pPr>
        <w:spacing w:before="60" w:after="80" w:line="276"/>
      </w:pPr>
      <w:r>
        <w:rPr>
          <w:rFonts w:ascii="Arial" w:cs="Arial" w:eastAsia="Arial" w:hAnsi="Arial"/>
          <w:color w:val="1A1A1A"/>
          <w:sz w:val="22"/>
          <w:szCs w:val="22"/>
        </w:rPr>
        <w:t xml:space="preserve">La información tratada en la Plataforma tiene como única finalidad apoyar la gestión operativa interna. La Plataforma no está concebida como un sistema de reputación, valoración pública, scoring ni toma de decisiones automatizadas.</w:t>
      </w:r>
    </w:p>
    <w:p>
      <w:pPr>
        <w:pStyle w:val="Heading2"/>
        <w:spacing w:before="280" w:after="80"/>
      </w:pPr>
      <w:r>
        <w:rPr>
          <w:rFonts w:ascii="Arial" w:cs="Arial" w:eastAsia="Arial" w:hAnsi="Arial"/>
          <w:b/>
          <w:bCs/>
          <w:color w:val="2E5FA3"/>
          <w:sz w:val="24"/>
          <w:szCs w:val="24"/>
        </w:rPr>
        <w:t xml:space="preserve">5.4. Criterios de registro y estructuración</w:t>
      </w:r>
    </w:p>
    <w:p>
      <w:pPr>
        <w:spacing w:before="60" w:after="80" w:line="276"/>
      </w:pPr>
      <w:r>
        <w:rPr>
          <w:rFonts w:ascii="Arial" w:cs="Arial" w:eastAsia="Arial" w:hAnsi="Arial"/>
          <w:color w:val="1A1A1A"/>
          <w:sz w:val="22"/>
          <w:szCs w:val="22"/>
        </w:rPr>
        <w:t xml:space="preserve">La Plataforma fomenta el uso de criterios estructurados y categorías definidas para:</w:t>
      </w:r>
    </w:p>
    <w:p>
      <w:pPr>
        <w:pStyle w:val="ListParagraph"/>
        <w:numPr>
          <w:ilvl w:val="0"/>
          <w:numId w:val="2"/>
        </w:numPr>
        <w:spacing w:before="40" w:after="40"/>
      </w:pPr>
      <w:r>
        <w:rPr>
          <w:rFonts w:ascii="Arial" w:cs="Arial" w:eastAsia="Arial" w:hAnsi="Arial"/>
          <w:color w:val="1A1A1A"/>
          <w:sz w:val="22"/>
          <w:szCs w:val="22"/>
        </w:rPr>
        <w:t xml:space="preserve">Reducir la subjetividad y opiniones personales.</w:t>
      </w:r>
    </w:p>
    <w:p>
      <w:pPr>
        <w:pStyle w:val="ListParagraph"/>
        <w:numPr>
          <w:ilvl w:val="0"/>
          <w:numId w:val="2"/>
        </w:numPr>
        <w:spacing w:before="40" w:after="40"/>
      </w:pPr>
      <w:r>
        <w:rPr>
          <w:rFonts w:ascii="Arial" w:cs="Arial" w:eastAsia="Arial" w:hAnsi="Arial"/>
          <w:color w:val="1A1A1A"/>
          <w:sz w:val="22"/>
          <w:szCs w:val="22"/>
        </w:rPr>
        <w:t xml:space="preserve">Evitar valoraciones abiertas o juicios de carácter general.</w:t>
      </w:r>
    </w:p>
    <w:p>
      <w:pPr>
        <w:pStyle w:val="ListParagraph"/>
        <w:numPr>
          <w:ilvl w:val="0"/>
          <w:numId w:val="2"/>
        </w:numPr>
        <w:spacing w:before="40" w:after="40"/>
      </w:pPr>
      <w:r>
        <w:rPr>
          <w:rFonts w:ascii="Arial" w:cs="Arial" w:eastAsia="Arial" w:hAnsi="Arial"/>
          <w:color w:val="1A1A1A"/>
          <w:sz w:val="22"/>
          <w:szCs w:val="22"/>
        </w:rPr>
        <w:t xml:space="preserve">Favorecer la coherencia interna en la gestión de incidencias.</w:t>
      </w:r>
    </w:p>
    <w:p>
      <w:pPr>
        <w:pStyle w:val="ListParagraph"/>
        <w:numPr>
          <w:ilvl w:val="0"/>
          <w:numId w:val="2"/>
        </w:numPr>
        <w:spacing w:before="40" w:after="40"/>
      </w:pPr>
      <w:r>
        <w:rPr>
          <w:rFonts w:ascii="Arial" w:cs="Arial" w:eastAsia="Arial" w:hAnsi="Arial"/>
          <w:color w:val="1A1A1A"/>
          <w:sz w:val="22"/>
          <w:szCs w:val="22"/>
        </w:rPr>
        <w:t xml:space="preserve">Aplicar principios de minimización de datos.</w:t>
      </w:r>
    </w:p>
    <w:p>
      <w:pPr>
        <w:pStyle w:val="Heading2"/>
        <w:spacing w:before="280" w:after="80"/>
      </w:pPr>
      <w:r>
        <w:rPr>
          <w:rFonts w:ascii="Arial" w:cs="Arial" w:eastAsia="Arial" w:hAnsi="Arial"/>
          <w:b/>
          <w:bCs/>
          <w:color w:val="2E5FA3"/>
          <w:sz w:val="24"/>
          <w:szCs w:val="24"/>
        </w:rPr>
        <w:t xml:space="preserve">5.5. No difusión del origen ni autoría</w:t>
      </w:r>
    </w:p>
    <w:p>
      <w:pPr>
        <w:spacing w:before="60" w:after="80" w:line="276"/>
      </w:pPr>
      <w:r>
        <w:rPr>
          <w:rFonts w:ascii="Arial" w:cs="Arial" w:eastAsia="Arial" w:hAnsi="Arial"/>
          <w:color w:val="1A1A1A"/>
          <w:sz w:val="22"/>
          <w:szCs w:val="22"/>
        </w:rPr>
        <w:t xml:space="preserve">Cuando la Plataforma muestre información agregada o estructurada, se hace de forma que no revele, salvo obligación legal, la procedencia concreta, autoría ni identidad del establecimiento que haya registrado la información.</w:t>
      </w:r>
    </w:p>
    <w:p>
      <w:pPr>
        <w:pStyle w:val="Heading2"/>
        <w:spacing w:before="280" w:after="80"/>
      </w:pPr>
      <w:r>
        <w:rPr>
          <w:rFonts w:ascii="Arial" w:cs="Arial" w:eastAsia="Arial" w:hAnsi="Arial"/>
          <w:b/>
          <w:bCs/>
          <w:color w:val="2E5FA3"/>
          <w:sz w:val="24"/>
          <w:szCs w:val="24"/>
        </w:rPr>
        <w:t xml:space="preserve">5.6. Trazabilidad y auditoría interna</w:t>
      </w:r>
    </w:p>
    <w:p>
      <w:pPr>
        <w:spacing w:before="60" w:after="80" w:line="276"/>
      </w:pPr>
      <w:r>
        <w:rPr>
          <w:rFonts w:ascii="Arial" w:cs="Arial" w:eastAsia="Arial" w:hAnsi="Arial"/>
          <w:color w:val="1A1A1A"/>
          <w:sz w:val="22"/>
          <w:szCs w:val="22"/>
        </w:rPr>
        <w:t xml:space="preserve">La Plataforma puede registrar determinadas acciones relevantes para detectar usos indebidos, investigar incidencias de seguridad y garantizar la trazabilidad del uso profesional.</w:t>
      </w:r>
    </w:p>
    <w:p>
      <w:pPr>
        <w:pStyle w:val="Heading2"/>
        <w:spacing w:before="280" w:after="80"/>
      </w:pPr>
      <w:r>
        <w:rPr>
          <w:rFonts w:ascii="Arial" w:cs="Arial" w:eastAsia="Arial" w:hAnsi="Arial"/>
          <w:b/>
          <w:bCs/>
          <w:color w:val="2E5FA3"/>
          <w:sz w:val="24"/>
          <w:szCs w:val="24"/>
        </w:rPr>
        <w:t xml:space="preserve">5.7. Prohibiciones expresas</w:t>
      </w:r>
    </w:p>
    <w:p>
      <w:pPr>
        <w:spacing w:before="60" w:after="80" w:line="276"/>
      </w:pPr>
      <w:r>
        <w:rPr>
          <w:rFonts w:ascii="Arial" w:cs="Arial" w:eastAsia="Arial" w:hAnsi="Arial"/>
          <w:color w:val="1A1A1A"/>
          <w:sz w:val="22"/>
          <w:szCs w:val="22"/>
        </w:rPr>
        <w:t xml:space="preserve">Queda expresamente prohibido el uso de la Plataforma para:</w:t>
      </w:r>
    </w:p>
    <w:p>
      <w:pPr>
        <w:pStyle w:val="ListParagraph"/>
        <w:numPr>
          <w:ilvl w:val="0"/>
          <w:numId w:val="2"/>
        </w:numPr>
        <w:spacing w:before="40" w:after="40"/>
      </w:pPr>
      <w:r>
        <w:rPr>
          <w:rFonts w:ascii="Arial" w:cs="Arial" w:eastAsia="Arial" w:hAnsi="Arial"/>
          <w:color w:val="1A1A1A"/>
          <w:sz w:val="22"/>
          <w:szCs w:val="22"/>
        </w:rPr>
        <w:t xml:space="preserve">Finalidades discriminatorias o contrarias a derechos fundamentales.</w:t>
      </w:r>
    </w:p>
    <w:p>
      <w:pPr>
        <w:pStyle w:val="ListParagraph"/>
        <w:numPr>
          <w:ilvl w:val="0"/>
          <w:numId w:val="2"/>
        </w:numPr>
        <w:spacing w:before="40" w:after="40"/>
      </w:pPr>
      <w:r>
        <w:rPr>
          <w:rFonts w:ascii="Arial" w:cs="Arial" w:eastAsia="Arial" w:hAnsi="Arial"/>
          <w:color w:val="1A1A1A"/>
          <w:sz w:val="22"/>
          <w:szCs w:val="22"/>
        </w:rPr>
        <w:t xml:space="preserve">Configurarse o utilizarse como "lista pública" o registro abierto.</w:t>
      </w:r>
    </w:p>
    <w:p>
      <w:pPr>
        <w:pStyle w:val="ListParagraph"/>
        <w:numPr>
          <w:ilvl w:val="0"/>
          <w:numId w:val="2"/>
        </w:numPr>
        <w:spacing w:before="40" w:after="40"/>
      </w:pPr>
      <w:r>
        <w:rPr>
          <w:rFonts w:ascii="Arial" w:cs="Arial" w:eastAsia="Arial" w:hAnsi="Arial"/>
          <w:color w:val="1A1A1A"/>
          <w:sz w:val="22"/>
          <w:szCs w:val="22"/>
        </w:rPr>
        <w:t xml:space="preserve">Difundir información a terceros no autorizados.</w:t>
      </w:r>
    </w:p>
    <w:p>
      <w:pPr>
        <w:pStyle w:val="ListParagraph"/>
        <w:numPr>
          <w:ilvl w:val="0"/>
          <w:numId w:val="2"/>
        </w:numPr>
        <w:spacing w:before="40" w:after="40"/>
      </w:pPr>
      <w:r>
        <w:rPr>
          <w:rFonts w:ascii="Arial" w:cs="Arial" w:eastAsia="Arial" w:hAnsi="Arial"/>
          <w:color w:val="1A1A1A"/>
          <w:sz w:val="22"/>
          <w:szCs w:val="22"/>
        </w:rPr>
        <w:t xml:space="preserve">Extraer información de forma masiva o automatizada sin autorización.</w:t>
      </w:r>
    </w:p>
    <w:p>
      <w:pPr>
        <w:pStyle w:val="ListParagraph"/>
        <w:numPr>
          <w:ilvl w:val="0"/>
          <w:numId w:val="2"/>
        </w:numPr>
        <w:spacing w:before="40" w:after="40"/>
      </w:pPr>
      <w:r>
        <w:rPr>
          <w:rFonts w:ascii="Arial" w:cs="Arial" w:eastAsia="Arial" w:hAnsi="Arial"/>
          <w:color w:val="1A1A1A"/>
          <w:sz w:val="22"/>
          <w:szCs w:val="22"/>
        </w:rPr>
        <w:t xml:space="preserve">Introducir datos sensibles innecesarios o no pertinentes.</w:t>
      </w:r>
    </w:p>
    <w:p>
      <w:pPr>
        <w:pStyle w:val="ListParagraph"/>
        <w:numPr>
          <w:ilvl w:val="0"/>
          <w:numId w:val="2"/>
        </w:numPr>
        <w:spacing w:before="40" w:after="40"/>
      </w:pPr>
      <w:r>
        <w:rPr>
          <w:rFonts w:ascii="Arial" w:cs="Arial" w:eastAsia="Arial" w:hAnsi="Arial"/>
          <w:color w:val="1A1A1A"/>
          <w:sz w:val="22"/>
          <w:szCs w:val="22"/>
        </w:rPr>
        <w:t xml:space="preserve">Eludir controles de acceso, límites de uso o medidas de seguridad.</w:t>
      </w:r>
    </w:p>
    <w:p>
      <w:pPr>
        <w:pStyle w:val="Heading2"/>
        <w:spacing w:before="280" w:after="80"/>
      </w:pPr>
      <w:r>
        <w:rPr>
          <w:rFonts w:ascii="Arial" w:cs="Arial" w:eastAsia="Arial" w:hAnsi="Arial"/>
          <w:b/>
          <w:bCs/>
          <w:color w:val="2E5FA3"/>
          <w:sz w:val="24"/>
          <w:szCs w:val="24"/>
        </w:rPr>
        <w:t xml:space="preserve">5.8. Responsabilidad del usuario</w:t>
      </w:r>
    </w:p>
    <w:p>
      <w:pPr>
        <w:spacing w:before="60" w:after="80" w:line="276"/>
      </w:pPr>
      <w:r>
        <w:rPr>
          <w:rFonts w:ascii="Arial" w:cs="Arial" w:eastAsia="Arial" w:hAnsi="Arial"/>
          <w:color w:val="1A1A1A"/>
          <w:sz w:val="22"/>
          <w:szCs w:val="22"/>
        </w:rPr>
        <w:t xml:space="preserve">El establecimiento usuario es responsable del uso que realice de la Plataforma y del contenido que decida registrar como parte de su operativa interna.</w:t>
      </w:r>
    </w:p>
    <w:p>
      <w:pPr>
        <w:pStyle w:val="Heading2"/>
        <w:spacing w:before="280" w:after="80"/>
      </w:pPr>
      <w:r>
        <w:rPr>
          <w:rFonts w:ascii="Arial" w:cs="Arial" w:eastAsia="Arial" w:hAnsi="Arial"/>
          <w:b/>
          <w:bCs/>
          <w:color w:val="2E5FA3"/>
          <w:sz w:val="24"/>
          <w:szCs w:val="24"/>
        </w:rPr>
        <w:t xml:space="preserve">5.9. Medidas ante uso indebido</w:t>
      </w:r>
    </w:p>
    <w:p>
      <w:pPr>
        <w:spacing w:before="60" w:after="80" w:line="276"/>
      </w:pPr>
      <w:r>
        <w:rPr>
          <w:rFonts w:ascii="Arial" w:cs="Arial" w:eastAsia="Arial" w:hAnsi="Arial"/>
          <w:color w:val="1A1A1A"/>
          <w:sz w:val="22"/>
          <w:szCs w:val="22"/>
        </w:rPr>
        <w:t xml:space="preserve">En caso de detectarse un uso indebido, el titular podrá adoptar medidas proporcionales, incluyendo la suspensión temporal o cancelación del acceso.</w:t>
      </w:r>
    </w:p>
    <w:p>
      <w:pPr>
        <w:pStyle w:val="Heading2"/>
        <w:spacing w:before="280" w:after="80"/>
      </w:pPr>
      <w:r>
        <w:rPr>
          <w:rFonts w:ascii="Arial" w:cs="Arial" w:eastAsia="Arial" w:hAnsi="Arial"/>
          <w:b/>
          <w:bCs/>
          <w:color w:val="2E5FA3"/>
          <w:sz w:val="24"/>
          <w:szCs w:val="24"/>
        </w:rPr>
        <w:t xml:space="preserve">5.10. Relación con otros textos legales</w:t>
      </w:r>
    </w:p>
    <w:p>
      <w:pPr>
        <w:spacing w:before="60" w:after="80" w:line="276"/>
      </w:pPr>
      <w:r>
        <w:rPr>
          <w:rFonts w:ascii="Arial" w:cs="Arial" w:eastAsia="Arial" w:hAnsi="Arial"/>
          <w:color w:val="1A1A1A"/>
          <w:sz w:val="22"/>
          <w:szCs w:val="22"/>
        </w:rPr>
        <w:t xml:space="preserve">Esta Política se complementa con el Aviso Legal, la Política de Privacidad, la Política de Seguridad y los Términos y Condiciones.</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6. Política de Seguridad y Auditoría</w:t>
      </w:r>
    </w:p>
    <w:p>
      <w:pPr>
        <w:spacing w:before="60" w:after="80" w:line="276"/>
      </w:pPr>
      <w:r>
        <w:rPr>
          <w:rFonts w:ascii="Arial" w:cs="Arial" w:eastAsia="Arial" w:hAnsi="Arial"/>
          <w:i/>
          <w:iCs/>
          <w:color w:val="555555"/>
          <w:sz w:val="22"/>
          <w:szCs w:val="22"/>
        </w:rPr>
        <w:t xml:space="preserve">Medidas técnicas y organizativas aplicables a la Plataforma</w:t>
      </w:r>
    </w:p>
    <w:p>
      <w:pPr>
        <w:spacing w:before="120" w:after="0"/>
      </w:pPr>
      <w:r>
        <w:t xml:space="preserve"/>
      </w:r>
    </w:p>
    <w:p>
      <w:pPr>
        <w:pStyle w:val="Heading2"/>
        <w:spacing w:before="280" w:after="80"/>
      </w:pPr>
      <w:r>
        <w:rPr>
          <w:rFonts w:ascii="Arial" w:cs="Arial" w:eastAsia="Arial" w:hAnsi="Arial"/>
          <w:b/>
          <w:bCs/>
          <w:color w:val="2E5FA3"/>
          <w:sz w:val="24"/>
          <w:szCs w:val="24"/>
        </w:rPr>
        <w:t xml:space="preserve">6.1. Marco general</w:t>
      </w:r>
    </w:p>
    <w:p>
      <w:pPr>
        <w:spacing w:before="60" w:after="80" w:line="276"/>
      </w:pPr>
      <w:r>
        <w:rPr>
          <w:rFonts w:ascii="Arial" w:cs="Arial" w:eastAsia="Arial" w:hAnsi="Arial"/>
          <w:color w:val="1A1A1A"/>
          <w:sz w:val="22"/>
          <w:szCs w:val="22"/>
        </w:rPr>
        <w:t xml:space="preserve">Debacu Evaluation360 adopta medidas técnicas y organizativas razonables orientadas a garantizar un nivel de seguridad adecuado al riesgo, de conformidad con el RGPD y la normativa aplicable.</w:t>
      </w:r>
    </w:p>
    <w:p>
      <w:pPr>
        <w:pStyle w:val="Heading2"/>
        <w:spacing w:before="280" w:after="80"/>
      </w:pPr>
      <w:r>
        <w:rPr>
          <w:rFonts w:ascii="Arial" w:cs="Arial" w:eastAsia="Arial" w:hAnsi="Arial"/>
          <w:b/>
          <w:bCs/>
          <w:color w:val="2E5FA3"/>
          <w:sz w:val="24"/>
          <w:szCs w:val="24"/>
        </w:rPr>
        <w:t xml:space="preserve">6.2. Control de acceso</w:t>
      </w:r>
    </w:p>
    <w:p>
      <w:pPr>
        <w:pStyle w:val="ListParagraph"/>
        <w:numPr>
          <w:ilvl w:val="0"/>
          <w:numId w:val="2"/>
        </w:numPr>
        <w:spacing w:before="40" w:after="40"/>
      </w:pPr>
      <w:r>
        <w:rPr>
          <w:rFonts w:ascii="Arial" w:cs="Arial" w:eastAsia="Arial" w:hAnsi="Arial"/>
          <w:color w:val="1A1A1A"/>
          <w:sz w:val="22"/>
          <w:szCs w:val="22"/>
        </w:rPr>
        <w:t xml:space="preserve">Acceso restringido a usuarios profesionales previamente autorizados.</w:t>
      </w:r>
    </w:p>
    <w:p>
      <w:pPr>
        <w:pStyle w:val="ListParagraph"/>
        <w:numPr>
          <w:ilvl w:val="0"/>
          <w:numId w:val="2"/>
        </w:numPr>
        <w:spacing w:before="40" w:after="40"/>
      </w:pPr>
      <w:r>
        <w:rPr>
          <w:rFonts w:ascii="Arial" w:cs="Arial" w:eastAsia="Arial" w:hAnsi="Arial"/>
          <w:color w:val="1A1A1A"/>
          <w:sz w:val="22"/>
          <w:szCs w:val="22"/>
        </w:rPr>
        <w:t xml:space="preserve">Asignación de roles y permisos conforme al principio de mínimos privilegios.</w:t>
      </w:r>
    </w:p>
    <w:p>
      <w:pPr>
        <w:pStyle w:val="ListParagraph"/>
        <w:numPr>
          <w:ilvl w:val="0"/>
          <w:numId w:val="2"/>
        </w:numPr>
        <w:spacing w:before="40" w:after="40"/>
      </w:pPr>
      <w:r>
        <w:rPr>
          <w:rFonts w:ascii="Arial" w:cs="Arial" w:eastAsia="Arial" w:hAnsi="Arial"/>
          <w:color w:val="1A1A1A"/>
          <w:sz w:val="22"/>
          <w:szCs w:val="22"/>
        </w:rPr>
        <w:t xml:space="preserve">Separación lógica de la información por organización.</w:t>
      </w:r>
    </w:p>
    <w:p>
      <w:pPr>
        <w:pStyle w:val="ListParagraph"/>
        <w:numPr>
          <w:ilvl w:val="0"/>
          <w:numId w:val="2"/>
        </w:numPr>
        <w:spacing w:before="40" w:after="40"/>
      </w:pPr>
      <w:r>
        <w:rPr>
          <w:rFonts w:ascii="Arial" w:cs="Arial" w:eastAsia="Arial" w:hAnsi="Arial"/>
          <w:color w:val="1A1A1A"/>
          <w:sz w:val="22"/>
          <w:szCs w:val="22"/>
        </w:rPr>
        <w:t xml:space="preserve">Mecanismos de autenticación y gestión de sesiones acordes al estado de la técnica.</w:t>
      </w:r>
    </w:p>
    <w:p>
      <w:pPr>
        <w:pStyle w:val="Heading2"/>
        <w:spacing w:before="280" w:after="80"/>
      </w:pPr>
      <w:r>
        <w:rPr>
          <w:rFonts w:ascii="Arial" w:cs="Arial" w:eastAsia="Arial" w:hAnsi="Arial"/>
          <w:b/>
          <w:bCs/>
          <w:color w:val="2E5FA3"/>
          <w:sz w:val="24"/>
          <w:szCs w:val="24"/>
        </w:rPr>
        <w:t xml:space="preserve">6.3. Registro de actividad (logs)</w:t>
      </w:r>
    </w:p>
    <w:p>
      <w:pPr>
        <w:spacing w:before="60" w:after="80" w:line="276"/>
      </w:pPr>
      <w:r>
        <w:rPr>
          <w:rFonts w:ascii="Arial" w:cs="Arial" w:eastAsia="Arial" w:hAnsi="Arial"/>
          <w:color w:val="1A1A1A"/>
          <w:sz w:val="22"/>
          <w:szCs w:val="22"/>
        </w:rPr>
        <w:t xml:space="preserve">La Plataforma puede registrar eventos de actividad (accesos, consultas, operaciones relevantes, eventos de autenticación y acciones administrativas) dentro de un contexto profesional y limitado a finalidades legítimas. Los logs no se utilizan para evaluación automática de personas.</w:t>
      </w:r>
    </w:p>
    <w:p>
      <w:pPr>
        <w:pStyle w:val="Heading2"/>
        <w:spacing w:before="280" w:after="80"/>
      </w:pPr>
      <w:r>
        <w:rPr>
          <w:rFonts w:ascii="Arial" w:cs="Arial" w:eastAsia="Arial" w:hAnsi="Arial"/>
          <w:b/>
          <w:bCs/>
          <w:color w:val="2E5FA3"/>
          <w:sz w:val="24"/>
          <w:szCs w:val="24"/>
        </w:rPr>
        <w:t xml:space="preserve">6.4. Auditoría y trazabilidad</w:t>
      </w:r>
    </w:p>
    <w:p>
      <w:pPr>
        <w:spacing w:before="60" w:after="80" w:line="276"/>
      </w:pPr>
      <w:r>
        <w:rPr>
          <w:rFonts w:ascii="Arial" w:cs="Arial" w:eastAsia="Arial" w:hAnsi="Arial"/>
          <w:color w:val="1A1A1A"/>
          <w:sz w:val="22"/>
          <w:szCs w:val="22"/>
        </w:rPr>
        <w:t xml:space="preserve">La Plataforma incorpora mecanismos de trazabilidad para detectar usos indebidos, facilitar revisiones internas de seguridad y apoyar el cumplimiento de políticas operativas.</w:t>
      </w:r>
    </w:p>
    <w:p>
      <w:pPr>
        <w:pStyle w:val="Heading2"/>
        <w:spacing w:before="280" w:after="80"/>
      </w:pPr>
      <w:r>
        <w:rPr>
          <w:rFonts w:ascii="Arial" w:cs="Arial" w:eastAsia="Arial" w:hAnsi="Arial"/>
          <w:b/>
          <w:bCs/>
          <w:color w:val="2E5FA3"/>
          <w:sz w:val="24"/>
          <w:szCs w:val="24"/>
        </w:rPr>
        <w:t xml:space="preserve">6.5. Protección de la información</w:t>
      </w:r>
    </w:p>
    <w:p>
      <w:pPr>
        <w:pStyle w:val="ListParagraph"/>
        <w:numPr>
          <w:ilvl w:val="0"/>
          <w:numId w:val="2"/>
        </w:numPr>
        <w:spacing w:before="40" w:after="40"/>
      </w:pPr>
      <w:r>
        <w:rPr>
          <w:rFonts w:ascii="Arial" w:cs="Arial" w:eastAsia="Arial" w:hAnsi="Arial"/>
          <w:color w:val="1A1A1A"/>
          <w:sz w:val="22"/>
          <w:szCs w:val="22"/>
        </w:rPr>
        <w:t xml:space="preserve">Uso de comunicaciones cifradas (HTTPS) para el acceso a la Plataforma.</w:t>
      </w:r>
    </w:p>
    <w:p>
      <w:pPr>
        <w:pStyle w:val="ListParagraph"/>
        <w:numPr>
          <w:ilvl w:val="0"/>
          <w:numId w:val="2"/>
        </w:numPr>
        <w:spacing w:before="40" w:after="40"/>
      </w:pPr>
      <w:r>
        <w:rPr>
          <w:rFonts w:ascii="Arial" w:cs="Arial" w:eastAsia="Arial" w:hAnsi="Arial"/>
          <w:color w:val="1A1A1A"/>
          <w:sz w:val="22"/>
          <w:szCs w:val="22"/>
        </w:rPr>
        <w:t xml:space="preserve">Medidas orientadas a evitar accesos no autorizados, pérdida o alteración de la información.</w:t>
      </w:r>
    </w:p>
    <w:p>
      <w:pPr>
        <w:pStyle w:val="ListParagraph"/>
        <w:numPr>
          <w:ilvl w:val="0"/>
          <w:numId w:val="2"/>
        </w:numPr>
        <w:spacing w:before="40" w:after="40"/>
      </w:pPr>
      <w:r>
        <w:rPr>
          <w:rFonts w:ascii="Arial" w:cs="Arial" w:eastAsia="Arial" w:hAnsi="Arial"/>
          <w:color w:val="1A1A1A"/>
          <w:sz w:val="22"/>
          <w:szCs w:val="22"/>
        </w:rPr>
        <w:t xml:space="preserve">Limitación del acceso a datos conforme al rol del usuario.</w:t>
      </w:r>
    </w:p>
    <w:p>
      <w:pPr>
        <w:pStyle w:val="Heading2"/>
        <w:spacing w:before="280" w:after="80"/>
      </w:pPr>
      <w:r>
        <w:rPr>
          <w:rFonts w:ascii="Arial" w:cs="Arial" w:eastAsia="Arial" w:hAnsi="Arial"/>
          <w:b/>
          <w:bCs/>
          <w:color w:val="2E5FA3"/>
          <w:sz w:val="24"/>
          <w:szCs w:val="24"/>
        </w:rPr>
        <w:t xml:space="preserve">6.6. Gestión de incidentes de seguridad</w:t>
      </w:r>
    </w:p>
    <w:p>
      <w:pPr>
        <w:spacing w:before="60" w:after="80" w:line="276"/>
      </w:pPr>
      <w:r>
        <w:rPr>
          <w:rFonts w:ascii="Arial" w:cs="Arial" w:eastAsia="Arial" w:hAnsi="Arial"/>
          <w:color w:val="1A1A1A"/>
          <w:sz w:val="22"/>
          <w:szCs w:val="22"/>
        </w:rPr>
        <w:t xml:space="preserve">Debacu dispone de procedimientos internos para la detección, análisis y gestión de incidentes de seguridad. En caso de incidente con riesgo para derechos y libertades, se actuará conforme a la normativa aplicable.</w:t>
      </w:r>
    </w:p>
    <w:p>
      <w:pPr>
        <w:pStyle w:val="Heading2"/>
        <w:spacing w:before="280" w:after="80"/>
      </w:pPr>
      <w:r>
        <w:rPr>
          <w:rFonts w:ascii="Arial" w:cs="Arial" w:eastAsia="Arial" w:hAnsi="Arial"/>
          <w:b/>
          <w:bCs/>
          <w:color w:val="2E5FA3"/>
          <w:sz w:val="24"/>
          <w:szCs w:val="24"/>
        </w:rPr>
        <w:t xml:space="preserve">6.7. Responsabilidades del cliente</w:t>
      </w:r>
    </w:p>
    <w:p>
      <w:pPr>
        <w:spacing w:before="60" w:after="80" w:line="276"/>
      </w:pPr>
      <w:r>
        <w:rPr>
          <w:rFonts w:ascii="Arial" w:cs="Arial" w:eastAsia="Arial" w:hAnsi="Arial"/>
          <w:color w:val="1A1A1A"/>
          <w:sz w:val="22"/>
          <w:szCs w:val="22"/>
        </w:rPr>
        <w:t xml:space="preserve">El cliente usuario es responsable de:</w:t>
      </w:r>
    </w:p>
    <w:p>
      <w:pPr>
        <w:pStyle w:val="ListParagraph"/>
        <w:numPr>
          <w:ilvl w:val="0"/>
          <w:numId w:val="2"/>
        </w:numPr>
        <w:spacing w:before="40" w:after="40"/>
      </w:pPr>
      <w:r>
        <w:rPr>
          <w:rFonts w:ascii="Arial" w:cs="Arial" w:eastAsia="Arial" w:hAnsi="Arial"/>
          <w:color w:val="1A1A1A"/>
          <w:sz w:val="22"/>
          <w:szCs w:val="22"/>
        </w:rPr>
        <w:t xml:space="preserve">Gestionar adecuadamente los accesos de su organización y personal.</w:t>
      </w:r>
    </w:p>
    <w:p>
      <w:pPr>
        <w:pStyle w:val="ListParagraph"/>
        <w:numPr>
          <w:ilvl w:val="0"/>
          <w:numId w:val="2"/>
        </w:numPr>
        <w:spacing w:before="40" w:after="40"/>
      </w:pPr>
      <w:r>
        <w:rPr>
          <w:rFonts w:ascii="Arial" w:cs="Arial" w:eastAsia="Arial" w:hAnsi="Arial"/>
          <w:color w:val="1A1A1A"/>
          <w:sz w:val="22"/>
          <w:szCs w:val="22"/>
        </w:rPr>
        <w:t xml:space="preserve">Mantener la confidencialidad de las credenciales asignadas.</w:t>
      </w:r>
    </w:p>
    <w:p>
      <w:pPr>
        <w:pStyle w:val="ListParagraph"/>
        <w:numPr>
          <w:ilvl w:val="0"/>
          <w:numId w:val="2"/>
        </w:numPr>
        <w:spacing w:before="40" w:after="40"/>
      </w:pPr>
      <w:r>
        <w:rPr>
          <w:rFonts w:ascii="Arial" w:cs="Arial" w:eastAsia="Arial" w:hAnsi="Arial"/>
          <w:color w:val="1A1A1A"/>
          <w:sz w:val="22"/>
          <w:szCs w:val="22"/>
        </w:rPr>
        <w:t xml:space="preserve">Evitar el uso compartido de cuentas entre varios usuarios.</w:t>
      </w:r>
    </w:p>
    <w:p>
      <w:pPr>
        <w:pStyle w:val="ListParagraph"/>
        <w:numPr>
          <w:ilvl w:val="0"/>
          <w:numId w:val="2"/>
        </w:numPr>
        <w:spacing w:before="40" w:after="40"/>
      </w:pPr>
      <w:r>
        <w:rPr>
          <w:rFonts w:ascii="Arial" w:cs="Arial" w:eastAsia="Arial" w:hAnsi="Arial"/>
          <w:color w:val="1A1A1A"/>
          <w:sz w:val="22"/>
          <w:szCs w:val="22"/>
        </w:rPr>
        <w:t xml:space="preserve">Introducir únicamente información pertinente y necesaria.</w:t>
      </w:r>
    </w:p>
    <w:p>
      <w:pPr>
        <w:pStyle w:val="Heading2"/>
        <w:spacing w:before="280" w:after="80"/>
      </w:pPr>
      <w:r>
        <w:rPr>
          <w:rFonts w:ascii="Arial" w:cs="Arial" w:eastAsia="Arial" w:hAnsi="Arial"/>
          <w:b/>
          <w:bCs/>
          <w:color w:val="2E5FA3"/>
          <w:sz w:val="24"/>
          <w:szCs w:val="24"/>
        </w:rPr>
        <w:t xml:space="preserve">6.8. Limitaciones</w:t>
      </w:r>
    </w:p>
    <w:p>
      <w:pPr>
        <w:spacing w:before="60" w:after="80" w:line="276"/>
      </w:pPr>
      <w:r>
        <w:rPr>
          <w:rFonts w:ascii="Arial" w:cs="Arial" w:eastAsia="Arial" w:hAnsi="Arial"/>
          <w:color w:val="1A1A1A"/>
          <w:sz w:val="22"/>
          <w:szCs w:val="22"/>
        </w:rPr>
        <w:t xml:space="preserve">Ninguna medida de seguridad es infalible. La Plataforma se ofrece con un nivel de protección acorde al estado de la técnica y al riesgo razonablemente previsible.</w:t>
      </w:r>
    </w:p>
    <w:p>
      <w:pPr>
        <w:pStyle w:val="Heading2"/>
        <w:spacing w:before="280" w:after="80"/>
      </w:pPr>
      <w:r>
        <w:rPr>
          <w:rFonts w:ascii="Arial" w:cs="Arial" w:eastAsia="Arial" w:hAnsi="Arial"/>
          <w:b/>
          <w:bCs/>
          <w:color w:val="2E5FA3"/>
          <w:sz w:val="24"/>
          <w:szCs w:val="24"/>
        </w:rPr>
        <w:t xml:space="preserve">6.9. Revisión y mejora continua</w:t>
      </w:r>
    </w:p>
    <w:p>
      <w:pPr>
        <w:spacing w:before="60" w:after="80" w:line="276"/>
      </w:pPr>
      <w:r>
        <w:rPr>
          <w:rFonts w:ascii="Arial" w:cs="Arial" w:eastAsia="Arial" w:hAnsi="Arial"/>
          <w:color w:val="1A1A1A"/>
          <w:sz w:val="22"/>
          <w:szCs w:val="22"/>
        </w:rPr>
        <w:t xml:space="preserve">Las medidas de seguridad podrán ser revisadas y actualizadas periódicamente para adaptarse a cambios normativos, técnicos u operativos.</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7. Análisis de Interés Legítimo (LIA) · RGPD art. 6.1.f</w:t>
      </w:r>
    </w:p>
    <w:p>
      <w:pPr>
        <w:spacing w:before="60" w:after="80" w:line="276"/>
      </w:pPr>
      <w:r>
        <w:rPr>
          <w:rFonts w:ascii="Arial" w:cs="Arial" w:eastAsia="Arial" w:hAnsi="Arial"/>
          <w:i/>
          <w:iCs/>
          <w:color w:val="555555"/>
          <w:sz w:val="22"/>
          <w:szCs w:val="22"/>
        </w:rPr>
        <w:t xml:space="preserve">Base jurídica, test de necesidad y ponderación, garantías y límites del tratamiento</w:t>
      </w:r>
    </w:p>
    <w:p>
      <w:pPr>
        <w:spacing w:before="120" w:after="0"/>
      </w:pPr>
      <w:r>
        <w:t xml:space="preserve"/>
      </w:r>
    </w:p>
    <w:p>
      <w:pPr>
        <w:pStyle w:val="Heading2"/>
        <w:spacing w:before="280" w:after="80"/>
      </w:pPr>
      <w:r>
        <w:rPr>
          <w:rFonts w:ascii="Arial" w:cs="Arial" w:eastAsia="Arial" w:hAnsi="Arial"/>
          <w:b/>
          <w:bCs/>
          <w:color w:val="2E5FA3"/>
          <w:sz w:val="24"/>
          <w:szCs w:val="24"/>
        </w:rPr>
        <w:t xml:space="preserve">7.1. Finalidad del tratamiento</w:t>
      </w:r>
    </w:p>
    <w:p>
      <w:pPr>
        <w:spacing w:before="60" w:after="80" w:line="276"/>
      </w:pPr>
      <w:r>
        <w:rPr>
          <w:rFonts w:ascii="Arial" w:cs="Arial" w:eastAsia="Arial" w:hAnsi="Arial"/>
          <w:color w:val="1A1A1A"/>
          <w:sz w:val="22"/>
          <w:szCs w:val="22"/>
        </w:rPr>
        <w:t xml:space="preserve">Debacu Evaluation360 es una plataforma privada de uso profesional, orientada a la prevención de riesgos operativos, la trazabilidad interna y la gestión estructurada de incidencias en alojamientos.</w:t>
      </w:r>
    </w:p>
    <w:p>
      <w:pPr>
        <w:spacing w:before="60" w:after="80" w:line="276"/>
      </w:pPr>
      <w:r>
        <w:rPr>
          <w:rFonts w:ascii="Arial" w:cs="Arial" w:eastAsia="Arial" w:hAnsi="Arial"/>
          <w:color w:val="1A1A1A"/>
          <w:sz w:val="22"/>
          <w:szCs w:val="22"/>
        </w:rPr>
        <w:t xml:space="preserve">La Plataforma no se concibe como un registro público ni como un sistema de reputación o publicación de datos.</w:t>
      </w:r>
    </w:p>
    <w:p>
      <w:pPr>
        <w:pStyle w:val="Heading2"/>
        <w:spacing w:before="280" w:after="80"/>
      </w:pPr>
      <w:r>
        <w:rPr>
          <w:rFonts w:ascii="Arial" w:cs="Arial" w:eastAsia="Arial" w:hAnsi="Arial"/>
          <w:b/>
          <w:bCs/>
          <w:color w:val="2E5FA3"/>
          <w:sz w:val="24"/>
          <w:szCs w:val="24"/>
        </w:rPr>
        <w:t xml:space="preserve">7.2. Interés legítimo (art. 6.1.f RGPD)</w:t>
      </w:r>
    </w:p>
    <w:p>
      <w:pPr>
        <w:spacing w:before="60" w:after="80" w:line="276"/>
      </w:pPr>
      <w:r>
        <w:rPr>
          <w:rFonts w:ascii="Arial" w:cs="Arial" w:eastAsia="Arial" w:hAnsi="Arial"/>
          <w:color w:val="1A1A1A"/>
          <w:sz w:val="22"/>
          <w:szCs w:val="22"/>
        </w:rPr>
        <w:t xml:space="preserve">Determinados tratamientos pueden basarse en el interés legítimo del Cliente (alojamiento) y/o del proveedor tecnológico para:</w:t>
      </w:r>
    </w:p>
    <w:p>
      <w:pPr>
        <w:pStyle w:val="ListParagraph"/>
        <w:numPr>
          <w:ilvl w:val="0"/>
          <w:numId w:val="2"/>
        </w:numPr>
        <w:spacing w:before="40" w:after="40"/>
      </w:pPr>
      <w:r>
        <w:rPr>
          <w:rFonts w:ascii="Arial" w:cs="Arial" w:eastAsia="Arial" w:hAnsi="Arial"/>
          <w:color w:val="1A1A1A"/>
          <w:sz w:val="22"/>
          <w:szCs w:val="22"/>
        </w:rPr>
        <w:t xml:space="preserve">Prevenir y gestionar incidencias operativas y de seguridad.</w:t>
      </w:r>
    </w:p>
    <w:p>
      <w:pPr>
        <w:pStyle w:val="ListParagraph"/>
        <w:numPr>
          <w:ilvl w:val="0"/>
          <w:numId w:val="2"/>
        </w:numPr>
        <w:spacing w:before="40" w:after="40"/>
      </w:pPr>
      <w:r>
        <w:rPr>
          <w:rFonts w:ascii="Arial" w:cs="Arial" w:eastAsia="Arial" w:hAnsi="Arial"/>
          <w:color w:val="1A1A1A"/>
          <w:sz w:val="22"/>
          <w:szCs w:val="22"/>
        </w:rPr>
        <w:t xml:space="preserve">Detectar reincidencias relevantes para la operativa interna.</w:t>
      </w:r>
    </w:p>
    <w:p>
      <w:pPr>
        <w:pStyle w:val="ListParagraph"/>
        <w:numPr>
          <w:ilvl w:val="0"/>
          <w:numId w:val="2"/>
        </w:numPr>
        <w:spacing w:before="40" w:after="40"/>
      </w:pPr>
      <w:r>
        <w:rPr>
          <w:rFonts w:ascii="Arial" w:cs="Arial" w:eastAsia="Arial" w:hAnsi="Arial"/>
          <w:color w:val="1A1A1A"/>
          <w:sz w:val="22"/>
          <w:szCs w:val="22"/>
        </w:rPr>
        <w:t xml:space="preserve">Reducir abuso y mejorar la trazabilidad y el control de acceso.</w:t>
      </w:r>
    </w:p>
    <w:p>
      <w:pPr>
        <w:pStyle w:val="ListParagraph"/>
        <w:numPr>
          <w:ilvl w:val="0"/>
          <w:numId w:val="2"/>
        </w:numPr>
        <w:spacing w:before="40" w:after="40"/>
      </w:pPr>
      <w:r>
        <w:rPr>
          <w:rFonts w:ascii="Arial" w:cs="Arial" w:eastAsia="Arial" w:hAnsi="Arial"/>
          <w:color w:val="1A1A1A"/>
          <w:sz w:val="22"/>
          <w:szCs w:val="22"/>
        </w:rPr>
        <w:t xml:space="preserve">Proteger a la organización, personal, instalaciones y terceros.</w:t>
      </w:r>
    </w:p>
    <w:p>
      <w:pPr>
        <w:pStyle w:val="Heading2"/>
        <w:spacing w:before="280" w:after="80"/>
      </w:pPr>
      <w:r>
        <w:rPr>
          <w:rFonts w:ascii="Arial" w:cs="Arial" w:eastAsia="Arial" w:hAnsi="Arial"/>
          <w:b/>
          <w:bCs/>
          <w:color w:val="2E5FA3"/>
          <w:sz w:val="24"/>
          <w:szCs w:val="24"/>
        </w:rPr>
        <w:t xml:space="preserve">7.3. Test de necesidad</w:t>
      </w:r>
    </w:p>
    <w:p>
      <w:pPr>
        <w:spacing w:before="60" w:after="80" w:line="276"/>
      </w:pPr>
      <w:r>
        <w:rPr>
          <w:rFonts w:ascii="Arial" w:cs="Arial" w:eastAsia="Arial" w:hAnsi="Arial"/>
          <w:color w:val="1A1A1A"/>
          <w:sz w:val="22"/>
          <w:szCs w:val="22"/>
        </w:rPr>
        <w:t xml:space="preserve">Para cumplir las finalidades anteriores, puede ser necesario tratar determinados identificadores (p. ej., documento, email, teléfono) porque permiten vincular incidencias a una misma persona y evitar duplicidades o evasiones.</w:t>
      </w:r>
    </w:p>
    <w:p>
      <w:pPr>
        <w:spacing w:before="60" w:after="80" w:line="276"/>
      </w:pPr>
      <w:r>
        <w:rPr>
          <w:rFonts w:ascii="Arial" w:cs="Arial" w:eastAsia="Arial" w:hAnsi="Arial"/>
          <w:color w:val="1A1A1A"/>
          <w:sz w:val="22"/>
          <w:szCs w:val="22"/>
        </w:rPr>
        <w:t xml:space="preserve">Se aplica el principio de minimización: se recomienda registrar únicamente lo estrictamente pertinente.</w:t>
      </w:r>
    </w:p>
    <w:p>
      <w:pPr>
        <w:pStyle w:val="Heading2"/>
        <w:spacing w:before="280" w:after="80"/>
      </w:pPr>
      <w:r>
        <w:rPr>
          <w:rFonts w:ascii="Arial" w:cs="Arial" w:eastAsia="Arial" w:hAnsi="Arial"/>
          <w:b/>
          <w:bCs/>
          <w:color w:val="2E5FA3"/>
          <w:sz w:val="24"/>
          <w:szCs w:val="24"/>
        </w:rPr>
        <w:t xml:space="preserve">7.4. Test de ponderación</w:t>
      </w:r>
    </w:p>
    <w:p>
      <w:pPr>
        <w:spacing w:before="60" w:after="80" w:line="276"/>
      </w:pPr>
      <w:r>
        <w:rPr>
          <w:rFonts w:ascii="Arial" w:cs="Arial" w:eastAsia="Arial" w:hAnsi="Arial"/>
          <w:color w:val="1A1A1A"/>
          <w:sz w:val="22"/>
          <w:szCs w:val="22"/>
        </w:rPr>
        <w:t xml:space="preserve">La base de interés legítimo exige que:</w:t>
      </w:r>
    </w:p>
    <w:p>
      <w:pPr>
        <w:pStyle w:val="ListParagraph"/>
        <w:numPr>
          <w:ilvl w:val="0"/>
          <w:numId w:val="2"/>
        </w:numPr>
        <w:spacing w:before="40" w:after="40"/>
      </w:pPr>
      <w:r>
        <w:rPr>
          <w:rFonts w:ascii="Arial" w:cs="Arial" w:eastAsia="Arial" w:hAnsi="Arial"/>
          <w:color w:val="1A1A1A"/>
          <w:sz w:val="22"/>
          <w:szCs w:val="22"/>
        </w:rPr>
        <w:t xml:space="preserve">La finalidad sea lícita y legítima.</w:t>
      </w:r>
    </w:p>
    <w:p>
      <w:pPr>
        <w:pStyle w:val="ListParagraph"/>
        <w:numPr>
          <w:ilvl w:val="0"/>
          <w:numId w:val="2"/>
        </w:numPr>
        <w:spacing w:before="40" w:after="40"/>
      </w:pPr>
      <w:r>
        <w:rPr>
          <w:rFonts w:ascii="Arial" w:cs="Arial" w:eastAsia="Arial" w:hAnsi="Arial"/>
          <w:color w:val="1A1A1A"/>
          <w:sz w:val="22"/>
          <w:szCs w:val="22"/>
        </w:rPr>
        <w:t xml:space="preserve">El tratamiento sea necesario y proporcional.</w:t>
      </w:r>
    </w:p>
    <w:p>
      <w:pPr>
        <w:pStyle w:val="ListParagraph"/>
        <w:numPr>
          <w:ilvl w:val="0"/>
          <w:numId w:val="2"/>
        </w:numPr>
        <w:spacing w:before="40" w:after="40"/>
      </w:pPr>
      <w:r>
        <w:rPr>
          <w:rFonts w:ascii="Arial" w:cs="Arial" w:eastAsia="Arial" w:hAnsi="Arial"/>
          <w:color w:val="1A1A1A"/>
          <w:sz w:val="22"/>
          <w:szCs w:val="22"/>
        </w:rPr>
        <w:t xml:space="preserve">Se implementen medidas técnicas y organizativas que reduzcan el impacto.</w:t>
      </w:r>
    </w:p>
    <w:p>
      <w:pPr>
        <w:pStyle w:val="Heading2"/>
        <w:spacing w:before="280" w:after="80"/>
      </w:pPr>
      <w:r>
        <w:rPr>
          <w:rFonts w:ascii="Arial" w:cs="Arial" w:eastAsia="Arial" w:hAnsi="Arial"/>
          <w:b/>
          <w:bCs/>
          <w:color w:val="2E5FA3"/>
          <w:sz w:val="24"/>
          <w:szCs w:val="24"/>
        </w:rPr>
        <w:t xml:space="preserve">7.5. Garantías y medidas de minimización</w:t>
      </w:r>
    </w:p>
    <w:p>
      <w:pPr>
        <w:pStyle w:val="ListParagraph"/>
        <w:numPr>
          <w:ilvl w:val="0"/>
          <w:numId w:val="2"/>
        </w:numPr>
        <w:spacing w:before="40" w:after="40"/>
      </w:pPr>
      <w:r>
        <w:rPr>
          <w:rFonts w:ascii="Arial" w:cs="Arial" w:eastAsia="Arial" w:hAnsi="Arial"/>
          <w:color w:val="1A1A1A"/>
          <w:sz w:val="22"/>
          <w:szCs w:val="22"/>
        </w:rPr>
        <w:t xml:space="preserve">Acceso restringido y alta controlada (no acceso público).</w:t>
      </w:r>
    </w:p>
    <w:p>
      <w:pPr>
        <w:pStyle w:val="ListParagraph"/>
        <w:numPr>
          <w:ilvl w:val="0"/>
          <w:numId w:val="2"/>
        </w:numPr>
        <w:spacing w:before="40" w:after="40"/>
      </w:pPr>
      <w:r>
        <w:rPr>
          <w:rFonts w:ascii="Arial" w:cs="Arial" w:eastAsia="Arial" w:hAnsi="Arial"/>
          <w:color w:val="1A1A1A"/>
          <w:sz w:val="22"/>
          <w:szCs w:val="22"/>
        </w:rPr>
        <w:t xml:space="preserve">Control por roles y principio de mínimos privilegios.</w:t>
      </w:r>
    </w:p>
    <w:p>
      <w:pPr>
        <w:pStyle w:val="ListParagraph"/>
        <w:numPr>
          <w:ilvl w:val="0"/>
          <w:numId w:val="2"/>
        </w:numPr>
        <w:spacing w:before="40" w:after="40"/>
      </w:pPr>
      <w:r>
        <w:rPr>
          <w:rFonts w:ascii="Arial" w:cs="Arial" w:eastAsia="Arial" w:hAnsi="Arial"/>
          <w:color w:val="1A1A1A"/>
          <w:sz w:val="22"/>
          <w:szCs w:val="22"/>
        </w:rPr>
        <w:t xml:space="preserve">Enmascarado / presentación limitada de datos en vistas inter-organización.</w:t>
      </w:r>
    </w:p>
    <w:p>
      <w:pPr>
        <w:pStyle w:val="ListParagraph"/>
        <w:numPr>
          <w:ilvl w:val="0"/>
          <w:numId w:val="2"/>
        </w:numPr>
        <w:spacing w:before="40" w:after="40"/>
      </w:pPr>
      <w:r>
        <w:rPr>
          <w:rFonts w:ascii="Arial" w:cs="Arial" w:eastAsia="Arial" w:hAnsi="Arial"/>
          <w:color w:val="1A1A1A"/>
          <w:sz w:val="22"/>
          <w:szCs w:val="22"/>
        </w:rPr>
        <w:t xml:space="preserve">Auditoría y trazabilidad de acciones relevantes.</w:t>
      </w:r>
    </w:p>
    <w:p>
      <w:pPr>
        <w:pStyle w:val="ListParagraph"/>
        <w:numPr>
          <w:ilvl w:val="0"/>
          <w:numId w:val="2"/>
        </w:numPr>
        <w:spacing w:before="40" w:after="40"/>
      </w:pPr>
      <w:r>
        <w:rPr>
          <w:rFonts w:ascii="Arial" w:cs="Arial" w:eastAsia="Arial" w:hAnsi="Arial"/>
          <w:color w:val="1A1A1A"/>
          <w:sz w:val="22"/>
          <w:szCs w:val="22"/>
        </w:rPr>
        <w:t xml:space="preserve">Limitaciones frente a extracción masiva o automatizada no autorizada.</w:t>
      </w:r>
    </w:p>
    <w:p>
      <w:pPr>
        <w:pStyle w:val="ListParagraph"/>
        <w:numPr>
          <w:ilvl w:val="0"/>
          <w:numId w:val="2"/>
        </w:numPr>
        <w:spacing w:before="40" w:after="40"/>
      </w:pPr>
      <w:r>
        <w:rPr>
          <w:rFonts w:ascii="Arial" w:cs="Arial" w:eastAsia="Arial" w:hAnsi="Arial"/>
          <w:color w:val="1A1A1A"/>
          <w:sz w:val="22"/>
          <w:szCs w:val="22"/>
        </w:rPr>
        <w:t xml:space="preserve">Recomendación expresa de evitar categorías especiales (art. 9 RGPD).</w:t>
      </w:r>
    </w:p>
    <w:p>
      <w:pPr>
        <w:pStyle w:val="Heading2"/>
        <w:spacing w:before="280" w:after="80"/>
      </w:pPr>
      <w:r>
        <w:rPr>
          <w:rFonts w:ascii="Arial" w:cs="Arial" w:eastAsia="Arial" w:hAnsi="Arial"/>
          <w:b/>
          <w:bCs/>
          <w:color w:val="2E5FA3"/>
          <w:sz w:val="24"/>
          <w:szCs w:val="24"/>
        </w:rPr>
        <w:t xml:space="preserve">7.6. Conservación (retención)</w:t>
      </w:r>
    </w:p>
    <w:p>
      <w:pPr>
        <w:spacing w:before="60" w:after="80" w:line="276"/>
      </w:pPr>
      <w:r>
        <w:rPr>
          <w:rFonts w:ascii="Arial" w:cs="Arial" w:eastAsia="Arial" w:hAnsi="Arial"/>
          <w:color w:val="1A1A1A"/>
          <w:sz w:val="22"/>
          <w:szCs w:val="22"/>
        </w:rPr>
        <w:t xml:space="preserve">Los registros relacionados con incidencias pueden conservarse hasta 5 años desde la última incidencia o desde el último evento relevante, salvo que una obligación legal exija plazos distintos.</w:t>
      </w:r>
    </w:p>
    <w:p>
      <w:pPr>
        <w:pStyle w:val="Heading2"/>
        <w:spacing w:before="280" w:after="80"/>
      </w:pPr>
      <w:r>
        <w:rPr>
          <w:rFonts w:ascii="Arial" w:cs="Arial" w:eastAsia="Arial" w:hAnsi="Arial"/>
          <w:b/>
          <w:bCs/>
          <w:color w:val="2E5FA3"/>
          <w:sz w:val="24"/>
          <w:szCs w:val="24"/>
        </w:rPr>
        <w:t xml:space="preserve">7.7. Información y derechos</w:t>
      </w:r>
    </w:p>
    <w:p>
      <w:pPr>
        <w:spacing w:before="60" w:after="80" w:line="276"/>
      </w:pPr>
      <w:r>
        <w:rPr>
          <w:rFonts w:ascii="Arial" w:cs="Arial" w:eastAsia="Arial" w:hAnsi="Arial"/>
          <w:color w:val="1A1A1A"/>
          <w:sz w:val="22"/>
          <w:szCs w:val="22"/>
        </w:rPr>
        <w:t xml:space="preserve">El Cliente deberá asegurar el cumplimiento del deber de información y la atención de derechos (acceso, rectificación, supresión, oposición, limitación y portabilidad) en su condición de Responsable del tratamiento.</w:t>
      </w:r>
    </w:p>
    <w:p>
      <w:pPr>
        <w:pStyle w:val="Heading2"/>
        <w:spacing w:before="280" w:after="80"/>
      </w:pPr>
      <w:r>
        <w:rPr>
          <w:rFonts w:ascii="Arial" w:cs="Arial" w:eastAsia="Arial" w:hAnsi="Arial"/>
          <w:b/>
          <w:bCs/>
          <w:color w:val="2E5FA3"/>
          <w:sz w:val="24"/>
          <w:szCs w:val="24"/>
        </w:rPr>
        <w:t xml:space="preserve">7.8. Conclusión</w:t>
      </w:r>
    </w:p>
    <w:p>
      <w:pPr>
        <w:spacing w:before="60" w:after="80" w:line="276"/>
      </w:pPr>
      <w:r>
        <w:rPr>
          <w:rFonts w:ascii="Arial" w:cs="Arial" w:eastAsia="Arial" w:hAnsi="Arial"/>
          <w:color w:val="1A1A1A"/>
          <w:sz w:val="22"/>
          <w:szCs w:val="22"/>
        </w:rPr>
        <w:t xml:space="preserve">Con las garantías descritas, el tratamiento orientado a prevención de riesgos y trazabilidad puede apoyarse en interés legítimo cuando resulte necesario y proporcional, manteniendo un enfoque restrictivo, de minimización y seguridad.</w:t>
      </w:r>
    </w:p>
    <w:p>
      <w:pPr>
        <w:pStyle w:val="Heading2"/>
        <w:spacing w:before="280" w:after="80"/>
      </w:pPr>
      <w:r>
        <w:rPr>
          <w:rFonts w:ascii="Arial" w:cs="Arial" w:eastAsia="Arial" w:hAnsi="Arial"/>
          <w:b/>
          <w:bCs/>
          <w:color w:val="2E5FA3"/>
          <w:sz w:val="24"/>
          <w:szCs w:val="24"/>
        </w:rPr>
        <w:t xml:space="preserve">Anexo I · Uso de sistemas de prevención de riesgo y trazabilidad</w:t>
      </w:r>
    </w:p>
    <w:p>
      <w:pPr>
        <w:spacing w:before="60" w:after="80" w:line="276"/>
      </w:pPr>
      <w:r>
        <w:rPr>
          <w:rFonts w:ascii="Arial" w:cs="Arial" w:eastAsia="Arial" w:hAnsi="Arial"/>
          <w:color w:val="1A1A1A"/>
          <w:sz w:val="22"/>
          <w:szCs w:val="22"/>
        </w:rPr>
        <w:t xml:space="preserve">Con la finalidad de prevenir fraudes, daños materiales, impagos y conductas reiteradas que puedan afectar a la seguridad del establecimiento, este alojamiento utiliza sistemas internos de evaluación y gestión de incidencias operativas.</w:t>
      </w:r>
    </w:p>
    <w:p>
      <w:pPr>
        <w:spacing w:before="60" w:after="80" w:line="276"/>
      </w:pPr>
      <w:r>
        <w:rPr>
          <w:rFonts w:ascii="Arial" w:cs="Arial" w:eastAsia="Arial" w:hAnsi="Arial"/>
          <w:color w:val="1A1A1A"/>
          <w:sz w:val="22"/>
          <w:szCs w:val="22"/>
        </w:rPr>
        <w:t xml:space="preserve">Dichos sistemas pueden implicar el tratamiento de datos identificativos mínimos (como documento identificativo, teléfono o correo electrónico) asociados a incidencias ocurridas durante la estancia.</w:t>
      </w:r>
    </w:p>
    <w:p>
      <w:pPr>
        <w:spacing w:before="60" w:after="80" w:line="276"/>
      </w:pPr>
      <w:r>
        <w:rPr>
          <w:rFonts w:ascii="Arial" w:cs="Arial" w:eastAsia="Arial" w:hAnsi="Arial"/>
          <w:color w:val="1A1A1A"/>
          <w:sz w:val="22"/>
          <w:szCs w:val="22"/>
        </w:rPr>
        <w:t xml:space="preserve">La base jurídica del tratamiento es el interés legítimo del establecimiento en proteger su patrimonio, empleados y clientes, conforme al artículo 6.1.f del Reglamento (UE) 2016/679.</w:t>
      </w:r>
    </w:p>
    <w:p>
      <w:pPr>
        <w:spacing w:before="60" w:after="80" w:line="276"/>
      </w:pPr>
      <w:r>
        <w:rPr>
          <w:rFonts w:ascii="Arial" w:cs="Arial" w:eastAsia="Arial" w:hAnsi="Arial"/>
          <w:color w:val="1A1A1A"/>
          <w:sz w:val="22"/>
          <w:szCs w:val="22"/>
        </w:rPr>
        <w:t xml:space="preserve">La información no es pública ni accesible al público general y se utiliza exclusivamente con fines internos y de prevención.</w:t>
      </w:r>
    </w:p>
    <w:p>
      <w:pPr>
        <w:spacing w:before="60" w:after="80" w:line="276"/>
      </w:pPr>
      <w:r>
        <w:rPr>
          <w:rFonts w:ascii="Arial" w:cs="Arial" w:eastAsia="Arial" w:hAnsi="Arial"/>
          <w:color w:val="1A1A1A"/>
          <w:sz w:val="22"/>
          <w:szCs w:val="22"/>
        </w:rPr>
        <w:t xml:space="preserve">El interesado podrá ejercer sus derechos de acceso, rectificación, oposición o limitación dirigiéndose al email de contacto del establecimiento hotelero correspondiente.</w:t>
      </w:r>
    </w:p>
    <w:p>
      <w:pPr>
        <w:pStyle w:val="Heading2"/>
        <w:spacing w:before="280" w:after="80"/>
      </w:pPr>
      <w:r>
        <w:rPr>
          <w:rFonts w:ascii="Arial" w:cs="Arial" w:eastAsia="Arial" w:hAnsi="Arial"/>
          <w:b/>
          <w:bCs/>
          <w:color w:val="2E5FA3"/>
          <w:sz w:val="24"/>
          <w:szCs w:val="24"/>
        </w:rPr>
        <w:t xml:space="preserve">7.9. Contacto</w:t>
      </w:r>
    </w:p>
    <w:p>
      <w:pPr>
        <w:pStyle w:val="ListParagraph"/>
        <w:numPr>
          <w:ilvl w:val="0"/>
          <w:numId w:val="2"/>
        </w:numPr>
        <w:spacing w:before="40" w:after="40"/>
      </w:pPr>
      <w:r>
        <w:rPr>
          <w:rFonts w:ascii="Arial" w:cs="Arial" w:eastAsia="Arial" w:hAnsi="Arial"/>
          <w:color w:val="1A1A1A"/>
          <w:sz w:val="22"/>
          <w:szCs w:val="22"/>
        </w:rPr>
        <w:t xml:space="preserve">Cuestiones legales: legal@debacu.com</w:t>
      </w:r>
    </w:p>
    <w:p>
      <w:pPr>
        <w:pStyle w:val="ListParagraph"/>
        <w:numPr>
          <w:ilvl w:val="0"/>
          <w:numId w:val="2"/>
        </w:numPr>
        <w:spacing w:before="40" w:after="40"/>
      </w:pPr>
      <w:r>
        <w:rPr>
          <w:rFonts w:ascii="Arial" w:cs="Arial" w:eastAsia="Arial" w:hAnsi="Arial"/>
          <w:color w:val="1A1A1A"/>
          <w:sz w:val="22"/>
          <w:szCs w:val="22"/>
        </w:rPr>
        <w:t xml:space="preserve">Privacidad y seguridad: privacidad@debacu.com</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8. Encargo de Tratamiento de Datos (DPA)</w:t>
      </w:r>
    </w:p>
    <w:p>
      <w:pPr>
        <w:spacing w:before="60" w:after="80" w:line="276"/>
      </w:pPr>
      <w:r>
        <w:rPr>
          <w:rFonts w:ascii="Arial" w:cs="Arial" w:eastAsia="Arial" w:hAnsi="Arial"/>
          <w:i/>
          <w:iCs/>
          <w:color w:val="555555"/>
          <w:sz w:val="22"/>
          <w:szCs w:val="22"/>
        </w:rPr>
        <w:t xml:space="preserve">Acuerdo conforme al artículo 28 del Reglamento (UE) 2016/679</w:t>
      </w:r>
    </w:p>
    <w:p>
      <w:pPr>
        <w:spacing w:before="120" w:after="0"/>
      </w:pPr>
      <w:r>
        <w:t xml:space="preserve"/>
      </w:r>
    </w:p>
    <w:p>
      <w:pPr>
        <w:spacing w:before="60" w:after="80" w:line="276"/>
      </w:pPr>
      <w:r>
        <w:rPr>
          <w:rFonts w:ascii="Arial" w:cs="Arial" w:eastAsia="Arial" w:hAnsi="Arial"/>
          <w:color w:val="1A1A1A"/>
          <w:sz w:val="22"/>
          <w:szCs w:val="22"/>
        </w:rPr>
        <w:t xml:space="preserve">El presente documento regula el encargo de tratamiento de datos personales conforme al artículo 28 del RGPD, en el marco del uso profesional de la plataforma Debacu Evaluation360.</w:t>
      </w:r>
    </w:p>
    <w:p>
      <w:pPr>
        <w:spacing w:before="60" w:after="80" w:line="276"/>
      </w:pPr>
      <w:r>
        <w:rPr>
          <w:rFonts w:ascii="Arial" w:cs="Arial" w:eastAsia="Arial" w:hAnsi="Arial"/>
          <w:color w:val="1A1A1A"/>
          <w:sz w:val="22"/>
          <w:szCs w:val="22"/>
        </w:rPr>
        <w:t xml:space="preserve">Este DPA forma parte integrante de la relación contractual entre las partes y se considera aceptado mediante la solicitud de acceso, el alta en la Plataforma o el uso continuado del servicio.</w:t>
      </w:r>
    </w:p>
    <w:p>
      <w:pPr>
        <w:pStyle w:val="Heading2"/>
        <w:spacing w:before="280" w:after="80"/>
      </w:pPr>
      <w:r>
        <w:rPr>
          <w:rFonts w:ascii="Arial" w:cs="Arial" w:eastAsia="Arial" w:hAnsi="Arial"/>
          <w:b/>
          <w:bCs/>
          <w:color w:val="2E5FA3"/>
          <w:sz w:val="24"/>
          <w:szCs w:val="24"/>
        </w:rPr>
        <w:t xml:space="preserve">8.1. Partes</w:t>
      </w:r>
    </w:p>
    <w:p>
      <w:pPr>
        <w:pStyle w:val="ListParagraph"/>
        <w:numPr>
          <w:ilvl w:val="0"/>
          <w:numId w:val="2"/>
        </w:numPr>
        <w:spacing w:before="40" w:after="40"/>
      </w:pPr>
      <w:r>
        <w:rPr>
          <w:rFonts w:ascii="Arial" w:cs="Arial" w:eastAsia="Arial" w:hAnsi="Arial"/>
          <w:color w:val="1A1A1A"/>
          <w:sz w:val="22"/>
          <w:szCs w:val="22"/>
        </w:rPr>
        <w:t xml:space="preserve">Responsable del tratamiento: El cliente / establecimiento hotelero que utiliza la Plataforma.</w:t>
      </w:r>
    </w:p>
    <w:p>
      <w:pPr>
        <w:pStyle w:val="ListParagraph"/>
        <w:numPr>
          <w:ilvl w:val="0"/>
          <w:numId w:val="2"/>
        </w:numPr>
        <w:spacing w:before="40" w:after="40"/>
      </w:pPr>
      <w:r>
        <w:rPr>
          <w:rFonts w:ascii="Arial" w:cs="Arial" w:eastAsia="Arial" w:hAnsi="Arial"/>
          <w:color w:val="1A1A1A"/>
          <w:sz w:val="22"/>
          <w:szCs w:val="22"/>
        </w:rPr>
        <w:t xml:space="preserve">Encargado del tratamiento: DEBACU HOTELS S.L., como proveedor tecnológico de la Plataforma.</w:t>
      </w:r>
    </w:p>
    <w:p>
      <w:pPr>
        <w:pStyle w:val="Heading2"/>
        <w:spacing w:before="280" w:after="80"/>
      </w:pPr>
      <w:r>
        <w:rPr>
          <w:rFonts w:ascii="Arial" w:cs="Arial" w:eastAsia="Arial" w:hAnsi="Arial"/>
          <w:b/>
          <w:bCs/>
          <w:color w:val="2E5FA3"/>
          <w:sz w:val="24"/>
          <w:szCs w:val="24"/>
        </w:rPr>
        <w:t xml:space="preserve">8.2. Objeto del encargo</w:t>
      </w:r>
    </w:p>
    <w:p>
      <w:pPr>
        <w:spacing w:before="60" w:after="80" w:line="276"/>
      </w:pPr>
      <w:r>
        <w:rPr>
          <w:rFonts w:ascii="Arial" w:cs="Arial" w:eastAsia="Arial" w:hAnsi="Arial"/>
          <w:color w:val="1A1A1A"/>
          <w:sz w:val="22"/>
          <w:szCs w:val="22"/>
        </w:rPr>
        <w:t xml:space="preserve">El Encargado prestará al Responsable los servicios de acceso y uso de la Plataforma, tratando los datos personales únicamente conforme a las instrucciones documentadas del Responsable.</w:t>
      </w:r>
    </w:p>
    <w:p>
      <w:pPr>
        <w:pStyle w:val="Heading2"/>
        <w:spacing w:before="280" w:after="80"/>
      </w:pPr>
      <w:r>
        <w:rPr>
          <w:rFonts w:ascii="Arial" w:cs="Arial" w:eastAsia="Arial" w:hAnsi="Arial"/>
          <w:b/>
          <w:bCs/>
          <w:color w:val="2E5FA3"/>
          <w:sz w:val="24"/>
          <w:szCs w:val="24"/>
        </w:rPr>
        <w:t xml:space="preserve">8.3. Duración</w:t>
      </w:r>
    </w:p>
    <w:p>
      <w:pPr>
        <w:spacing w:before="60" w:after="80" w:line="276"/>
      </w:pPr>
      <w:r>
        <w:rPr>
          <w:rFonts w:ascii="Arial" w:cs="Arial" w:eastAsia="Arial" w:hAnsi="Arial"/>
          <w:color w:val="1A1A1A"/>
          <w:sz w:val="22"/>
          <w:szCs w:val="22"/>
        </w:rPr>
        <w:t xml:space="preserve">El presente encargo tendrá la misma duración que la relación contractual o de prestación del servicio entre las partes.</w:t>
      </w:r>
    </w:p>
    <w:p>
      <w:pPr>
        <w:pStyle w:val="Heading2"/>
        <w:spacing w:before="280" w:after="80"/>
      </w:pPr>
      <w:r>
        <w:rPr>
          <w:rFonts w:ascii="Arial" w:cs="Arial" w:eastAsia="Arial" w:hAnsi="Arial"/>
          <w:b/>
          <w:bCs/>
          <w:color w:val="2E5FA3"/>
          <w:sz w:val="24"/>
          <w:szCs w:val="24"/>
        </w:rPr>
        <w:t xml:space="preserve">8.4. Naturaleza y finalidad del tratamiento</w:t>
      </w:r>
    </w:p>
    <w:p>
      <w:pPr>
        <w:pStyle w:val="ListParagraph"/>
        <w:numPr>
          <w:ilvl w:val="0"/>
          <w:numId w:val="2"/>
        </w:numPr>
        <w:spacing w:before="40" w:after="40"/>
      </w:pPr>
      <w:r>
        <w:rPr>
          <w:rFonts w:ascii="Arial" w:cs="Arial" w:eastAsia="Arial" w:hAnsi="Arial"/>
          <w:color w:val="1A1A1A"/>
          <w:sz w:val="22"/>
          <w:szCs w:val="22"/>
        </w:rPr>
        <w:t xml:space="preserve">Operaciones: almacenamiento, acceso, consulta, registro, modificación, estructuración, auditoría y supresión.</w:t>
      </w:r>
    </w:p>
    <w:p>
      <w:pPr>
        <w:pStyle w:val="ListParagraph"/>
        <w:numPr>
          <w:ilvl w:val="0"/>
          <w:numId w:val="2"/>
        </w:numPr>
        <w:spacing w:before="40" w:after="40"/>
      </w:pPr>
      <w:r>
        <w:rPr>
          <w:rFonts w:ascii="Arial" w:cs="Arial" w:eastAsia="Arial" w:hAnsi="Arial"/>
          <w:color w:val="1A1A1A"/>
          <w:sz w:val="22"/>
          <w:szCs w:val="22"/>
        </w:rPr>
        <w:t xml:space="preserve">Finalidad: apoyo a la gestión operativa interna del Responsable, trazabilidad de procesos y aplicación de protocolos internos.</w:t>
      </w:r>
    </w:p>
    <w:p>
      <w:pPr>
        <w:pStyle w:val="Heading2"/>
        <w:spacing w:before="280" w:after="80"/>
      </w:pPr>
      <w:r>
        <w:rPr>
          <w:rFonts w:ascii="Arial" w:cs="Arial" w:eastAsia="Arial" w:hAnsi="Arial"/>
          <w:b/>
          <w:bCs/>
          <w:color w:val="2E5FA3"/>
          <w:sz w:val="24"/>
          <w:szCs w:val="24"/>
        </w:rPr>
        <w:t xml:space="preserve">8.5. Tipos de datos y categorías de interesados</w:t>
      </w:r>
    </w:p>
    <w:p>
      <w:pPr>
        <w:spacing w:before="60" w:after="80" w:line="276"/>
      </w:pPr>
      <w:r>
        <w:rPr>
          <w:rFonts w:ascii="Arial" w:cs="Arial" w:eastAsia="Arial" w:hAnsi="Arial"/>
          <w:color w:val="1A1A1A"/>
          <w:sz w:val="22"/>
          <w:szCs w:val="22"/>
        </w:rPr>
        <w:t xml:space="preserve">Los tipos de datos dependerán del uso que realice el Responsable de la Plataforma. Con carácter general, pueden incluir datos identificativos y datos operativos vinculados a la actividad profesional del Responsable.</w:t>
      </w:r>
    </w:p>
    <w:p>
      <w:pPr>
        <w:spacing w:before="60" w:after="80" w:line="276"/>
      </w:pPr>
      <w:r>
        <w:rPr>
          <w:rFonts w:ascii="Arial" w:cs="Arial" w:eastAsia="Arial" w:hAnsi="Arial"/>
          <w:color w:val="1A1A1A"/>
          <w:sz w:val="22"/>
          <w:szCs w:val="22"/>
        </w:rPr>
        <w:t xml:space="preserve">El Responsable se compromete a aplicar criterios de minimización, evitando datos especialmente protegidos salvo que exista base legal suficiente.</w:t>
      </w:r>
    </w:p>
    <w:p>
      <w:pPr>
        <w:pStyle w:val="Heading2"/>
        <w:spacing w:before="280" w:after="80"/>
      </w:pPr>
      <w:r>
        <w:rPr>
          <w:rFonts w:ascii="Arial" w:cs="Arial" w:eastAsia="Arial" w:hAnsi="Arial"/>
          <w:b/>
          <w:bCs/>
          <w:color w:val="2E5FA3"/>
          <w:sz w:val="24"/>
          <w:szCs w:val="24"/>
        </w:rPr>
        <w:t xml:space="preserve">8.6. Obligaciones del Encargado</w:t>
      </w:r>
    </w:p>
    <w:p>
      <w:pPr>
        <w:pStyle w:val="ListParagraph"/>
        <w:numPr>
          <w:ilvl w:val="0"/>
          <w:numId w:val="2"/>
        </w:numPr>
        <w:spacing w:before="40" w:after="40"/>
      </w:pPr>
      <w:r>
        <w:rPr>
          <w:rFonts w:ascii="Arial" w:cs="Arial" w:eastAsia="Arial" w:hAnsi="Arial"/>
          <w:color w:val="1A1A1A"/>
          <w:sz w:val="22"/>
          <w:szCs w:val="22"/>
        </w:rPr>
        <w:t xml:space="preserve">Tratar los datos personales únicamente siguiendo instrucciones documentadas del Responsable.</w:t>
      </w:r>
    </w:p>
    <w:p>
      <w:pPr>
        <w:pStyle w:val="ListParagraph"/>
        <w:numPr>
          <w:ilvl w:val="0"/>
          <w:numId w:val="2"/>
        </w:numPr>
        <w:spacing w:before="40" w:after="40"/>
      </w:pPr>
      <w:r>
        <w:rPr>
          <w:rFonts w:ascii="Arial" w:cs="Arial" w:eastAsia="Arial" w:hAnsi="Arial"/>
          <w:color w:val="1A1A1A"/>
          <w:sz w:val="22"/>
          <w:szCs w:val="22"/>
        </w:rPr>
        <w:t xml:space="preserve">Garantizar que las personas autorizadas se comprometan a respetar la confidencialidad.</w:t>
      </w:r>
    </w:p>
    <w:p>
      <w:pPr>
        <w:pStyle w:val="ListParagraph"/>
        <w:numPr>
          <w:ilvl w:val="0"/>
          <w:numId w:val="2"/>
        </w:numPr>
        <w:spacing w:before="40" w:after="40"/>
      </w:pPr>
      <w:r>
        <w:rPr>
          <w:rFonts w:ascii="Arial" w:cs="Arial" w:eastAsia="Arial" w:hAnsi="Arial"/>
          <w:color w:val="1A1A1A"/>
          <w:sz w:val="22"/>
          <w:szCs w:val="22"/>
        </w:rPr>
        <w:t xml:space="preserve">Adoptar medidas técnicas y organizativas apropiadas (art. 32 RGPD).</w:t>
      </w:r>
    </w:p>
    <w:p>
      <w:pPr>
        <w:pStyle w:val="ListParagraph"/>
        <w:numPr>
          <w:ilvl w:val="0"/>
          <w:numId w:val="2"/>
        </w:numPr>
        <w:spacing w:before="40" w:after="40"/>
      </w:pPr>
      <w:r>
        <w:rPr>
          <w:rFonts w:ascii="Arial" w:cs="Arial" w:eastAsia="Arial" w:hAnsi="Arial"/>
          <w:color w:val="1A1A1A"/>
          <w:sz w:val="22"/>
          <w:szCs w:val="22"/>
        </w:rPr>
        <w:t xml:space="preserve">Asistir al Responsable en el cumplimiento de sus obligaciones relativas al ejercicio de derechos de los interesados.</w:t>
      </w:r>
    </w:p>
    <w:p>
      <w:pPr>
        <w:pStyle w:val="ListParagraph"/>
        <w:numPr>
          <w:ilvl w:val="0"/>
          <w:numId w:val="2"/>
        </w:numPr>
        <w:spacing w:before="40" w:after="40"/>
      </w:pPr>
      <w:r>
        <w:rPr>
          <w:rFonts w:ascii="Arial" w:cs="Arial" w:eastAsia="Arial" w:hAnsi="Arial"/>
          <w:color w:val="1A1A1A"/>
          <w:sz w:val="22"/>
          <w:szCs w:val="22"/>
        </w:rPr>
        <w:t xml:space="preserve">Asistir al Responsable en la gestión de violaciones de seguridad de los datos personales.</w:t>
      </w:r>
    </w:p>
    <w:p>
      <w:pPr>
        <w:pStyle w:val="Heading2"/>
        <w:spacing w:before="280" w:after="80"/>
      </w:pPr>
      <w:r>
        <w:rPr>
          <w:rFonts w:ascii="Arial" w:cs="Arial" w:eastAsia="Arial" w:hAnsi="Arial"/>
          <w:b/>
          <w:bCs/>
          <w:color w:val="2E5FA3"/>
          <w:sz w:val="24"/>
          <w:szCs w:val="24"/>
        </w:rPr>
        <w:t xml:space="preserve">8.7. Obligaciones del Responsable</w:t>
      </w:r>
    </w:p>
    <w:p>
      <w:pPr>
        <w:pStyle w:val="ListParagraph"/>
        <w:numPr>
          <w:ilvl w:val="0"/>
          <w:numId w:val="2"/>
        </w:numPr>
        <w:spacing w:before="40" w:after="40"/>
      </w:pPr>
      <w:r>
        <w:rPr>
          <w:rFonts w:ascii="Arial" w:cs="Arial" w:eastAsia="Arial" w:hAnsi="Arial"/>
          <w:color w:val="1A1A1A"/>
          <w:sz w:val="22"/>
          <w:szCs w:val="22"/>
        </w:rPr>
        <w:t xml:space="preserve">Garantizar que el tratamiento cumple con la normativa aplicable.</w:t>
      </w:r>
    </w:p>
    <w:p>
      <w:pPr>
        <w:pStyle w:val="ListParagraph"/>
        <w:numPr>
          <w:ilvl w:val="0"/>
          <w:numId w:val="2"/>
        </w:numPr>
        <w:spacing w:before="40" w:after="40"/>
      </w:pPr>
      <w:r>
        <w:rPr>
          <w:rFonts w:ascii="Arial" w:cs="Arial" w:eastAsia="Arial" w:hAnsi="Arial"/>
          <w:color w:val="1A1A1A"/>
          <w:sz w:val="22"/>
          <w:szCs w:val="22"/>
        </w:rPr>
        <w:t xml:space="preserve">Proporcionar instrucciones lícitas y documentadas al Encargado.</w:t>
      </w:r>
    </w:p>
    <w:p>
      <w:pPr>
        <w:pStyle w:val="ListParagraph"/>
        <w:numPr>
          <w:ilvl w:val="0"/>
          <w:numId w:val="2"/>
        </w:numPr>
        <w:spacing w:before="40" w:after="40"/>
      </w:pPr>
      <w:r>
        <w:rPr>
          <w:rFonts w:ascii="Arial" w:cs="Arial" w:eastAsia="Arial" w:hAnsi="Arial"/>
          <w:color w:val="1A1A1A"/>
          <w:sz w:val="22"/>
          <w:szCs w:val="22"/>
        </w:rPr>
        <w:t xml:space="preserve">Informar adecuadamente a los interesados conforme a los artículos 13 y 14 del RGPD.</w:t>
      </w:r>
    </w:p>
    <w:p>
      <w:pPr>
        <w:pStyle w:val="ListParagraph"/>
        <w:numPr>
          <w:ilvl w:val="0"/>
          <w:numId w:val="2"/>
        </w:numPr>
        <w:spacing w:before="40" w:after="40"/>
      </w:pPr>
      <w:r>
        <w:rPr>
          <w:rFonts w:ascii="Arial" w:cs="Arial" w:eastAsia="Arial" w:hAnsi="Arial"/>
          <w:color w:val="1A1A1A"/>
          <w:sz w:val="22"/>
          <w:szCs w:val="22"/>
        </w:rPr>
        <w:t xml:space="preserve">No utilizar la Plataforma para finalidades ilícitas, discriminatorias o ajenas al ámbito profesional.</w:t>
      </w:r>
    </w:p>
    <w:p>
      <w:pPr>
        <w:pStyle w:val="Heading2"/>
        <w:spacing w:before="280" w:after="80"/>
      </w:pPr>
      <w:r>
        <w:rPr>
          <w:rFonts w:ascii="Arial" w:cs="Arial" w:eastAsia="Arial" w:hAnsi="Arial"/>
          <w:b/>
          <w:bCs/>
          <w:color w:val="2E5FA3"/>
          <w:sz w:val="24"/>
          <w:szCs w:val="24"/>
        </w:rPr>
        <w:t xml:space="preserve">8.8. Subencargados</w:t>
      </w:r>
    </w:p>
    <w:p>
      <w:pPr>
        <w:spacing w:before="60" w:after="80" w:line="276"/>
      </w:pPr>
      <w:r>
        <w:rPr>
          <w:rFonts w:ascii="Arial" w:cs="Arial" w:eastAsia="Arial" w:hAnsi="Arial"/>
          <w:color w:val="1A1A1A"/>
          <w:sz w:val="22"/>
          <w:szCs w:val="22"/>
        </w:rPr>
        <w:t xml:space="preserve">El Responsable autoriza de forma general al Encargado a recurrir a subencargados (infraestructura, correo electrónico, pagos), siempre que asuman obligaciones equivalentes.</w:t>
      </w:r>
    </w:p>
    <w:p>
      <w:pPr>
        <w:spacing w:before="60" w:after="80" w:line="276"/>
      </w:pPr>
      <w:r>
        <w:rPr>
          <w:rFonts w:ascii="Arial" w:cs="Arial" w:eastAsia="Arial" w:hAnsi="Arial"/>
          <w:color w:val="1A1A1A"/>
          <w:sz w:val="22"/>
          <w:szCs w:val="22"/>
        </w:rPr>
        <w:t xml:space="preserve">Proveedores orientativos: Supabase (infraestructura/hosting), Brevo (correo transaccional), Stripe (pasarela de pago).</w:t>
      </w:r>
    </w:p>
    <w:p>
      <w:pPr>
        <w:pStyle w:val="Heading2"/>
        <w:spacing w:before="280" w:after="80"/>
      </w:pPr>
      <w:r>
        <w:rPr>
          <w:rFonts w:ascii="Arial" w:cs="Arial" w:eastAsia="Arial" w:hAnsi="Arial"/>
          <w:b/>
          <w:bCs/>
          <w:color w:val="2E5FA3"/>
          <w:sz w:val="24"/>
          <w:szCs w:val="24"/>
        </w:rPr>
        <w:t xml:space="preserve">8.9. Transferencias internacionales</w:t>
      </w:r>
    </w:p>
    <w:p>
      <w:pPr>
        <w:spacing w:before="60" w:after="80" w:line="276"/>
      </w:pPr>
      <w:r>
        <w:rPr>
          <w:rFonts w:ascii="Arial" w:cs="Arial" w:eastAsia="Arial" w:hAnsi="Arial"/>
          <w:color w:val="1A1A1A"/>
          <w:sz w:val="22"/>
          <w:szCs w:val="22"/>
        </w:rPr>
        <w:t xml:space="preserve">En caso de que los subencargados traten datos fuera del EEE, el Encargado garantizará la aplicación de mecanismos adecuados (cláusulas contractuales tipo o decisiones de adecuación).</w:t>
      </w:r>
    </w:p>
    <w:p>
      <w:pPr>
        <w:pStyle w:val="Heading2"/>
        <w:spacing w:before="280" w:after="80"/>
      </w:pPr>
      <w:r>
        <w:rPr>
          <w:rFonts w:ascii="Arial" w:cs="Arial" w:eastAsia="Arial" w:hAnsi="Arial"/>
          <w:b/>
          <w:bCs/>
          <w:color w:val="2E5FA3"/>
          <w:sz w:val="24"/>
          <w:szCs w:val="24"/>
        </w:rPr>
        <w:t xml:space="preserve">8.10. Violaciones de seguridad</w:t>
      </w:r>
    </w:p>
    <w:p>
      <w:pPr>
        <w:spacing w:before="60" w:after="80" w:line="276"/>
      </w:pPr>
      <w:r>
        <w:rPr>
          <w:rFonts w:ascii="Arial" w:cs="Arial" w:eastAsia="Arial" w:hAnsi="Arial"/>
          <w:color w:val="1A1A1A"/>
          <w:sz w:val="22"/>
          <w:szCs w:val="22"/>
        </w:rPr>
        <w:t xml:space="preserve">El Encargado notificará al Responsable, sin dilación indebida, cualquier violación de la seguridad de los datos personales de la que tenga conocimiento.</w:t>
      </w:r>
    </w:p>
    <w:p>
      <w:pPr>
        <w:pStyle w:val="Heading2"/>
        <w:spacing w:before="280" w:after="80"/>
      </w:pPr>
      <w:r>
        <w:rPr>
          <w:rFonts w:ascii="Arial" w:cs="Arial" w:eastAsia="Arial" w:hAnsi="Arial"/>
          <w:b/>
          <w:bCs/>
          <w:color w:val="2E5FA3"/>
          <w:sz w:val="24"/>
          <w:szCs w:val="24"/>
        </w:rPr>
        <w:t xml:space="preserve">8.11. Devolución o supresión de datos</w:t>
      </w:r>
    </w:p>
    <w:p>
      <w:pPr>
        <w:spacing w:before="60" w:after="80" w:line="276"/>
      </w:pPr>
      <w:r>
        <w:rPr>
          <w:rFonts w:ascii="Arial" w:cs="Arial" w:eastAsia="Arial" w:hAnsi="Arial"/>
          <w:color w:val="1A1A1A"/>
          <w:sz w:val="22"/>
          <w:szCs w:val="22"/>
        </w:rPr>
        <w:t xml:space="preserve">Una vez finalizada la prestación del servicio, el Encargado suprimirá o devolverá al Responsable los datos personales tratados, a elección del Responsable.</w:t>
      </w:r>
    </w:p>
    <w:p>
      <w:pPr>
        <w:pStyle w:val="Heading2"/>
        <w:spacing w:before="280" w:after="80"/>
      </w:pPr>
      <w:r>
        <w:rPr>
          <w:rFonts w:ascii="Arial" w:cs="Arial" w:eastAsia="Arial" w:hAnsi="Arial"/>
          <w:b/>
          <w:bCs/>
          <w:color w:val="2E5FA3"/>
          <w:sz w:val="24"/>
          <w:szCs w:val="24"/>
        </w:rPr>
        <w:t xml:space="preserve">8.12. Auditorías</w:t>
      </w:r>
    </w:p>
    <w:p>
      <w:pPr>
        <w:spacing w:before="60" w:after="80" w:line="276"/>
      </w:pPr>
      <w:r>
        <w:rPr>
          <w:rFonts w:ascii="Arial" w:cs="Arial" w:eastAsia="Arial" w:hAnsi="Arial"/>
          <w:color w:val="1A1A1A"/>
          <w:sz w:val="22"/>
          <w:szCs w:val="22"/>
        </w:rPr>
        <w:t xml:space="preserve">El Responsable podrá solicitar información razonable para verificar el cumplimiento de este DPA. Las auditorías deberán limitarse a lo estrictamente necesario.</w:t>
      </w:r>
    </w:p>
    <w:p>
      <w:pPr>
        <w:pStyle w:val="Heading2"/>
        <w:spacing w:before="280" w:after="80"/>
      </w:pPr>
      <w:r>
        <w:rPr>
          <w:rFonts w:ascii="Arial" w:cs="Arial" w:eastAsia="Arial" w:hAnsi="Arial"/>
          <w:b/>
          <w:bCs/>
          <w:color w:val="2E5FA3"/>
          <w:sz w:val="24"/>
          <w:szCs w:val="24"/>
        </w:rPr>
        <w:t xml:space="preserve">8.13. Responsabilidad y limitaciones</w:t>
      </w:r>
    </w:p>
    <w:p>
      <w:pPr>
        <w:spacing w:before="60" w:after="80" w:line="276"/>
      </w:pPr>
      <w:r>
        <w:rPr>
          <w:rFonts w:ascii="Arial" w:cs="Arial" w:eastAsia="Arial" w:hAnsi="Arial"/>
          <w:color w:val="1A1A1A"/>
          <w:sz w:val="22"/>
          <w:szCs w:val="22"/>
        </w:rPr>
        <w:t xml:space="preserve">El Encargado no será responsable de incumplimientos derivados de instrucciones ilícitas del Responsable ni del uso indebido de la Plataforma por parte del Responsable o sus usuarios.</w:t>
      </w:r>
    </w:p>
    <w:p>
      <w:pPr>
        <w:pStyle w:val="Heading2"/>
        <w:spacing w:before="280" w:after="80"/>
      </w:pPr>
      <w:r>
        <w:rPr>
          <w:rFonts w:ascii="Arial" w:cs="Arial" w:eastAsia="Arial" w:hAnsi="Arial"/>
          <w:b/>
          <w:bCs/>
          <w:color w:val="2E5FA3"/>
          <w:sz w:val="24"/>
          <w:szCs w:val="24"/>
        </w:rPr>
        <w:t xml:space="preserve">8.14. Integración contractual</w:t>
      </w:r>
    </w:p>
    <w:p>
      <w:pPr>
        <w:spacing w:before="60" w:after="80" w:line="276"/>
      </w:pPr>
      <w:r>
        <w:rPr>
          <w:rFonts w:ascii="Arial" w:cs="Arial" w:eastAsia="Arial" w:hAnsi="Arial"/>
          <w:color w:val="1A1A1A"/>
          <w:sz w:val="22"/>
          <w:szCs w:val="22"/>
        </w:rPr>
        <w:t xml:space="preserve">El presente DPA se interpreta conjuntamente con los Términos y Condiciones, la Política de Privacidad, la Política de Seguridad y el Aviso Legal, formando un marco contractual único.</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r>
        <w:br w:type="page"/>
      </w:r>
    </w:p>
    <w:p>
      <w:pPr>
        <w:pStyle w:val="Heading1"/>
        <w:pBdr>
          <w:bottom w:val="single" w:color="4472C4" w:sz="8" w:space="4"/>
        </w:pBdr>
        <w:spacing w:before="400" w:after="120"/>
      </w:pPr>
      <w:r>
        <w:rPr>
          <w:rFonts w:ascii="Arial" w:cs="Arial" w:eastAsia="Arial" w:hAnsi="Arial"/>
          <w:b/>
          <w:bCs/>
          <w:color w:val="1F3864"/>
          <w:sz w:val="28"/>
          <w:szCs w:val="28"/>
        </w:rPr>
        <w:t xml:space="preserve">9. Cláusulas y Disclaimer</w:t>
      </w:r>
    </w:p>
    <w:p>
      <w:pPr>
        <w:spacing w:before="60" w:after="80" w:line="276"/>
      </w:pPr>
      <w:r>
        <w:rPr>
          <w:rFonts w:ascii="Arial" w:cs="Arial" w:eastAsia="Arial" w:hAnsi="Arial"/>
          <w:i/>
          <w:iCs/>
          <w:color w:val="555555"/>
          <w:sz w:val="22"/>
          <w:szCs w:val="22"/>
        </w:rPr>
        <w:t xml:space="preserve">Aclaraciones sobre el alcance, naturaleza y uso de la Plataforma</w:t>
      </w:r>
    </w:p>
    <w:p>
      <w:pPr>
        <w:spacing w:before="120" w:after="0"/>
      </w:pPr>
      <w:r>
        <w:t xml:space="preserve"/>
      </w:r>
    </w:p>
    <w:p>
      <w:pPr>
        <w:pStyle w:val="Heading2"/>
        <w:spacing w:before="280" w:after="80"/>
      </w:pPr>
      <w:r>
        <w:rPr>
          <w:rFonts w:ascii="Arial" w:cs="Arial" w:eastAsia="Arial" w:hAnsi="Arial"/>
          <w:b/>
          <w:bCs/>
          <w:color w:val="2E5FA3"/>
          <w:sz w:val="24"/>
          <w:szCs w:val="24"/>
        </w:rPr>
        <w:t xml:space="preserve">9.1. Naturaleza privada del servicio</w:t>
      </w:r>
    </w:p>
    <w:p>
      <w:pPr>
        <w:spacing w:before="60" w:after="80" w:line="276"/>
      </w:pPr>
      <w:r>
        <w:rPr>
          <w:rFonts w:ascii="Arial" w:cs="Arial" w:eastAsia="Arial" w:hAnsi="Arial"/>
          <w:color w:val="1A1A1A"/>
          <w:sz w:val="22"/>
          <w:szCs w:val="22"/>
        </w:rPr>
        <w:t xml:space="preserve">Debacu Evaluation360 es una plataforma de uso profesional y privado, destinada exclusivamente a apoyar la gestión interna de establecimientos del sector alojamiento. No está diseñada para su acceso por el público general ni para su difusión externa.</w:t>
      </w:r>
    </w:p>
    <w:p>
      <w:pPr>
        <w:spacing w:before="60" w:after="80" w:line="276"/>
      </w:pPr>
      <w:r>
        <w:rPr>
          <w:rFonts w:ascii="Arial" w:cs="Arial" w:eastAsia="Arial" w:hAnsi="Arial"/>
          <w:color w:val="1A1A1A"/>
          <w:sz w:val="22"/>
          <w:szCs w:val="22"/>
        </w:rPr>
        <w:t xml:space="preserve">El contenido gestionado no es indexable por motores de búsqueda ni accesible para terceros no autorizados.</w:t>
      </w:r>
    </w:p>
    <w:p>
      <w:pPr>
        <w:pStyle w:val="Heading2"/>
        <w:spacing w:before="280" w:after="80"/>
      </w:pPr>
      <w:r>
        <w:rPr>
          <w:rFonts w:ascii="Arial" w:cs="Arial" w:eastAsia="Arial" w:hAnsi="Arial"/>
          <w:b/>
          <w:bCs/>
          <w:color w:val="2E5FA3"/>
          <w:sz w:val="24"/>
          <w:szCs w:val="24"/>
        </w:rPr>
        <w:t xml:space="preserve">9.2. No es un registro público ni una base oficial</w:t>
      </w:r>
    </w:p>
    <w:p>
      <w:pPr>
        <w:spacing w:before="60" w:after="80" w:line="276"/>
      </w:pPr>
      <w:r>
        <w:rPr>
          <w:rFonts w:ascii="Arial" w:cs="Arial" w:eastAsia="Arial" w:hAnsi="Arial"/>
          <w:color w:val="1A1A1A"/>
          <w:sz w:val="22"/>
          <w:szCs w:val="22"/>
        </w:rPr>
        <w:t xml:space="preserve">La Plataforma no constituye un registro público, ni una base de datos oficial, ni un fichero de solvencia patrimonial o morosidad, ni un sistema de calificación crediticia.</w:t>
      </w:r>
    </w:p>
    <w:p>
      <w:pPr>
        <w:spacing w:before="60" w:after="80" w:line="276"/>
      </w:pPr>
      <w:r>
        <w:rPr>
          <w:rFonts w:ascii="Arial" w:cs="Arial" w:eastAsia="Arial" w:hAnsi="Arial"/>
          <w:color w:val="1A1A1A"/>
          <w:sz w:val="22"/>
          <w:szCs w:val="22"/>
        </w:rPr>
        <w:t xml:space="preserve">Debacu Evaluation360 no actúa como autoridad pública, organismo regulador ni entidad certificadora.</w:t>
      </w:r>
    </w:p>
    <w:p>
      <w:pPr>
        <w:pStyle w:val="Heading2"/>
        <w:spacing w:before="280" w:after="80"/>
      </w:pPr>
      <w:r>
        <w:rPr>
          <w:rFonts w:ascii="Arial" w:cs="Arial" w:eastAsia="Arial" w:hAnsi="Arial"/>
          <w:b/>
          <w:bCs/>
          <w:color w:val="2E5FA3"/>
          <w:sz w:val="24"/>
          <w:szCs w:val="24"/>
        </w:rPr>
        <w:t xml:space="preserve">9.3. Alcance informativo y operativo</w:t>
      </w:r>
    </w:p>
    <w:p>
      <w:pPr>
        <w:spacing w:before="60" w:after="80" w:line="276"/>
      </w:pPr>
      <w:r>
        <w:rPr>
          <w:rFonts w:ascii="Arial" w:cs="Arial" w:eastAsia="Arial" w:hAnsi="Arial"/>
          <w:color w:val="1A1A1A"/>
          <w:sz w:val="22"/>
          <w:szCs w:val="22"/>
        </w:rPr>
        <w:t xml:space="preserve">La información gestionada tiene un carácter informativo y operativo, orientado a apoyar procesos internos, protocolos de actuación y decisiones organizativas dentro del ámbito profesional del cliente.</w:t>
      </w:r>
    </w:p>
    <w:p>
      <w:pPr>
        <w:spacing w:before="60" w:after="80" w:line="276"/>
      </w:pPr>
      <w:r>
        <w:rPr>
          <w:rFonts w:ascii="Arial" w:cs="Arial" w:eastAsia="Arial" w:hAnsi="Arial"/>
          <w:color w:val="1A1A1A"/>
          <w:sz w:val="22"/>
          <w:szCs w:val="22"/>
        </w:rPr>
        <w:t xml:space="preserve">La Plataforma no sustituye el criterio humano ni las decisiones internas de los establecimientos usuarios.</w:t>
      </w:r>
    </w:p>
    <w:p>
      <w:pPr>
        <w:pStyle w:val="Heading2"/>
        <w:spacing w:before="280" w:after="80"/>
      </w:pPr>
      <w:r>
        <w:rPr>
          <w:rFonts w:ascii="Arial" w:cs="Arial" w:eastAsia="Arial" w:hAnsi="Arial"/>
          <w:b/>
          <w:bCs/>
          <w:color w:val="2E5FA3"/>
          <w:sz w:val="24"/>
          <w:szCs w:val="24"/>
        </w:rPr>
        <w:t xml:space="preserve">9.4. Responsabilidad sobre el contenido</w:t>
      </w:r>
    </w:p>
    <w:p>
      <w:pPr>
        <w:spacing w:before="60" w:after="80" w:line="276"/>
      </w:pPr>
      <w:r>
        <w:rPr>
          <w:rFonts w:ascii="Arial" w:cs="Arial" w:eastAsia="Arial" w:hAnsi="Arial"/>
          <w:color w:val="1A1A1A"/>
          <w:sz w:val="22"/>
          <w:szCs w:val="22"/>
        </w:rPr>
        <w:t xml:space="preserve">El contenido registrado en la Plataforma es introducido y gestionado por los propios usuarios. Cada establecimiento es responsable de la exactitud, pertinencia y uso del contenido que decide registrar.</w:t>
      </w:r>
    </w:p>
    <w:p>
      <w:pPr>
        <w:spacing w:before="60" w:after="80" w:line="276"/>
      </w:pPr>
      <w:r>
        <w:rPr>
          <w:rFonts w:ascii="Arial" w:cs="Arial" w:eastAsia="Arial" w:hAnsi="Arial"/>
          <w:color w:val="1A1A1A"/>
          <w:sz w:val="22"/>
          <w:szCs w:val="22"/>
        </w:rPr>
        <w:t xml:space="preserve">Debacu Evaluation360 actúa como proveedor tecnológico y no valida de forma individual el contenido registrado.</w:t>
      </w:r>
    </w:p>
    <w:p>
      <w:pPr>
        <w:pStyle w:val="Heading2"/>
        <w:spacing w:before="280" w:after="80"/>
      </w:pPr>
      <w:r>
        <w:rPr>
          <w:rFonts w:ascii="Arial" w:cs="Arial" w:eastAsia="Arial" w:hAnsi="Arial"/>
          <w:b/>
          <w:bCs/>
          <w:color w:val="2E5FA3"/>
          <w:sz w:val="24"/>
          <w:szCs w:val="24"/>
        </w:rPr>
        <w:t xml:space="preserve">9.5. Recomendaciones de uso responsable</w:t>
      </w:r>
    </w:p>
    <w:p>
      <w:pPr>
        <w:spacing w:before="60" w:after="80" w:line="276"/>
      </w:pPr>
      <w:r>
        <w:rPr>
          <w:rFonts w:ascii="Arial" w:cs="Arial" w:eastAsia="Arial" w:hAnsi="Arial"/>
          <w:color w:val="1A1A1A"/>
          <w:sz w:val="22"/>
          <w:szCs w:val="22"/>
        </w:rPr>
        <w:t xml:space="preserve">Se recomienda registrar únicamente hechos operativos relevantes, evitando:</w:t>
      </w:r>
    </w:p>
    <w:p>
      <w:pPr>
        <w:pStyle w:val="ListParagraph"/>
        <w:numPr>
          <w:ilvl w:val="0"/>
          <w:numId w:val="2"/>
        </w:numPr>
        <w:spacing w:before="40" w:after="40"/>
      </w:pPr>
      <w:r>
        <w:rPr>
          <w:rFonts w:ascii="Arial" w:cs="Arial" w:eastAsia="Arial" w:hAnsi="Arial"/>
          <w:color w:val="1A1A1A"/>
          <w:sz w:val="22"/>
          <w:szCs w:val="22"/>
        </w:rPr>
        <w:t xml:space="preserve">Opiniones personales o valoraciones subjetivas.</w:t>
      </w:r>
    </w:p>
    <w:p>
      <w:pPr>
        <w:pStyle w:val="ListParagraph"/>
        <w:numPr>
          <w:ilvl w:val="0"/>
          <w:numId w:val="2"/>
        </w:numPr>
        <w:spacing w:before="40" w:after="40"/>
      </w:pPr>
      <w:r>
        <w:rPr>
          <w:rFonts w:ascii="Arial" w:cs="Arial" w:eastAsia="Arial" w:hAnsi="Arial"/>
          <w:color w:val="1A1A1A"/>
          <w:sz w:val="22"/>
          <w:szCs w:val="22"/>
        </w:rPr>
        <w:t xml:space="preserve">Lenguaje ofensivo, inapropiado o innecesario.</w:t>
      </w:r>
    </w:p>
    <w:p>
      <w:pPr>
        <w:pStyle w:val="ListParagraph"/>
        <w:numPr>
          <w:ilvl w:val="0"/>
          <w:numId w:val="2"/>
        </w:numPr>
        <w:spacing w:before="40" w:after="40"/>
      </w:pPr>
      <w:r>
        <w:rPr>
          <w:rFonts w:ascii="Arial" w:cs="Arial" w:eastAsia="Arial" w:hAnsi="Arial"/>
          <w:color w:val="1A1A1A"/>
          <w:sz w:val="22"/>
          <w:szCs w:val="22"/>
        </w:rPr>
        <w:t xml:space="preserve">Datos excesivos o no pertinentes para fines operativos.</w:t>
      </w:r>
    </w:p>
    <w:p>
      <w:pPr>
        <w:pStyle w:val="ListParagraph"/>
        <w:numPr>
          <w:ilvl w:val="0"/>
          <w:numId w:val="2"/>
        </w:numPr>
        <w:spacing w:before="40" w:after="40"/>
      </w:pPr>
      <w:r>
        <w:rPr>
          <w:rFonts w:ascii="Arial" w:cs="Arial" w:eastAsia="Arial" w:hAnsi="Arial"/>
          <w:color w:val="1A1A1A"/>
          <w:sz w:val="22"/>
          <w:szCs w:val="22"/>
        </w:rPr>
        <w:t xml:space="preserve">Información sensible que no sea estrictamente necesaria.</w:t>
      </w:r>
    </w:p>
    <w:p>
      <w:pPr>
        <w:pStyle w:val="Heading2"/>
        <w:spacing w:before="280" w:after="80"/>
      </w:pPr>
      <w:r>
        <w:rPr>
          <w:rFonts w:ascii="Arial" w:cs="Arial" w:eastAsia="Arial" w:hAnsi="Arial"/>
          <w:b/>
          <w:bCs/>
          <w:color w:val="2E5FA3"/>
          <w:sz w:val="24"/>
          <w:szCs w:val="24"/>
        </w:rPr>
        <w:t xml:space="preserve">9.6. Prohibición de uso discriminatorio</w:t>
      </w:r>
    </w:p>
    <w:p>
      <w:pPr>
        <w:spacing w:before="60" w:after="80" w:line="276"/>
      </w:pPr>
      <w:r>
        <w:rPr>
          <w:rFonts w:ascii="Arial" w:cs="Arial" w:eastAsia="Arial" w:hAnsi="Arial"/>
          <w:color w:val="1A1A1A"/>
          <w:sz w:val="22"/>
          <w:szCs w:val="22"/>
        </w:rPr>
        <w:t xml:space="preserve">Queda expresamente prohibido utilizar la Plataforma con finalidades discriminatorias, estigmatizantes o contrarias a los derechos fundamentales de las personas.</w:t>
      </w:r>
    </w:p>
    <w:p>
      <w:pPr>
        <w:pStyle w:val="Heading2"/>
        <w:spacing w:before="280" w:after="80"/>
      </w:pPr>
      <w:r>
        <w:rPr>
          <w:rFonts w:ascii="Arial" w:cs="Arial" w:eastAsia="Arial" w:hAnsi="Arial"/>
          <w:b/>
          <w:bCs/>
          <w:color w:val="2E5FA3"/>
          <w:sz w:val="24"/>
          <w:szCs w:val="24"/>
        </w:rPr>
        <w:t xml:space="preserve">9.7. Ausencia de garantías absolutas</w:t>
      </w:r>
    </w:p>
    <w:p>
      <w:pPr>
        <w:spacing w:before="60" w:after="80" w:line="276"/>
      </w:pPr>
      <w:r>
        <w:rPr>
          <w:rFonts w:ascii="Arial" w:cs="Arial" w:eastAsia="Arial" w:hAnsi="Arial"/>
          <w:color w:val="1A1A1A"/>
          <w:sz w:val="22"/>
          <w:szCs w:val="22"/>
        </w:rPr>
        <w:t xml:space="preserve">La Plataforma se ofrece "tal cual", con esfuerzos razonables para mantener su disponibilidad, seguridad y funcionamiento, sin que pueda garantizarse la ausencia total de errores o interrupciones.</w:t>
      </w:r>
    </w:p>
    <w:p>
      <w:pPr>
        <w:pStyle w:val="Heading2"/>
        <w:spacing w:before="280" w:after="80"/>
      </w:pPr>
      <w:r>
        <w:rPr>
          <w:rFonts w:ascii="Arial" w:cs="Arial" w:eastAsia="Arial" w:hAnsi="Arial"/>
          <w:b/>
          <w:bCs/>
          <w:color w:val="2E5FA3"/>
          <w:sz w:val="24"/>
          <w:szCs w:val="24"/>
        </w:rPr>
        <w:t xml:space="preserve">9.8. Limitación de responsabilidad</w:t>
      </w:r>
    </w:p>
    <w:p>
      <w:pPr>
        <w:spacing w:before="60" w:after="80" w:line="276"/>
      </w:pPr>
      <w:r>
        <w:rPr>
          <w:rFonts w:ascii="Arial" w:cs="Arial" w:eastAsia="Arial" w:hAnsi="Arial"/>
          <w:color w:val="1A1A1A"/>
          <w:sz w:val="22"/>
          <w:szCs w:val="22"/>
        </w:rPr>
        <w:t xml:space="preserve">En la medida permitida por la normativa aplicable, Debacu Evaluation360 no será responsable de decisiones adoptadas por los usuarios basadas en la información gestionada en la Plataforma, ni de daños indirectos o pérdidas derivadas del uso del servicio.</w:t>
      </w:r>
    </w:p>
    <w:p>
      <w:pPr>
        <w:pStyle w:val="Heading2"/>
        <w:spacing w:before="280" w:after="80"/>
      </w:pPr>
      <w:r>
        <w:rPr>
          <w:rFonts w:ascii="Arial" w:cs="Arial" w:eastAsia="Arial" w:hAnsi="Arial"/>
          <w:b/>
          <w:bCs/>
          <w:color w:val="2E5FA3"/>
          <w:sz w:val="24"/>
          <w:szCs w:val="24"/>
        </w:rPr>
        <w:t xml:space="preserve">9.9. Interpretación conjunta</w:t>
      </w:r>
    </w:p>
    <w:p>
      <w:pPr>
        <w:spacing w:before="60" w:after="80" w:line="276"/>
      </w:pPr>
      <w:r>
        <w:rPr>
          <w:rFonts w:ascii="Arial" w:cs="Arial" w:eastAsia="Arial" w:hAnsi="Arial"/>
          <w:color w:val="1A1A1A"/>
          <w:sz w:val="22"/>
          <w:szCs w:val="22"/>
        </w:rPr>
        <w:t xml:space="preserve">El presente Disclaimer debe interpretarse de forma conjunta con el Aviso Legal, la Política de Privacidad, la Política de Seguridad y los Términos y Condiciones.</w:t>
      </w:r>
    </w:p>
    <w:p>
      <w:pPr>
        <w:spacing w:before="160" w:after="80"/>
        <w:jc w:val="right"/>
      </w:pPr>
      <w:r>
        <w:rPr>
          <w:rFonts w:ascii="Arial" w:cs="Arial" w:eastAsia="Arial" w:hAnsi="Arial"/>
          <w:i/>
          <w:iCs/>
          <w:color w:val="555555"/>
          <w:sz w:val="18"/>
          <w:szCs w:val="18"/>
        </w:rPr>
        <w:t xml:space="preserve">Última actualización: 25/01/2026</w:t>
      </w:r>
    </w:p>
    <w:p>
      <w:pPr>
        <w:pBdr>
          <w:bottom w:val="single" w:color="D9E1F2" w:sz="4" w:space="1"/>
        </w:pBdr>
        <w:spacing w:before="200" w:after="200"/>
      </w:pPr>
      <w:r>
        <w:t xml:space="preserve"/>
      </w:r>
    </w:p>
    <w:p>
      <w:pPr>
        <w:spacing w:before="200" w:after="0"/>
      </w:pPr>
      <w:r>
        <w:t xml:space="preserve"/>
      </w:r>
    </w:p>
    <w:p>
      <w:pPr>
        <w:spacing w:before="120" w:after="60"/>
        <w:jc w:val="center"/>
      </w:pPr>
      <w:r>
        <w:rPr>
          <w:rFonts w:ascii="Arial" w:cs="Arial" w:eastAsia="Arial" w:hAnsi="Arial"/>
          <w:i/>
          <w:iCs/>
          <w:color w:val="555555"/>
          <w:sz w:val="18"/>
          <w:szCs w:val="18"/>
        </w:rPr>
        <w:t xml:space="preserve">Documento generado a partir de los textos legales publicados en Debacu Evaluation360 — V1.0 — 25/01/2026</w:t>
      </w:r>
    </w:p>
    <w:p>
      <w:pPr>
        <w:jc w:val="center"/>
      </w:pPr>
      <w:r>
        <w:rPr>
          <w:rFonts w:ascii="Arial" w:cs="Arial" w:eastAsia="Arial" w:hAnsi="Arial"/>
          <w:color w:val="555555"/>
          <w:sz w:val="18"/>
          <w:szCs w:val="18"/>
        </w:rPr>
        <w:t xml:space="preserve">DEBACU HOTELS S.L.  ·  CIF: B-55381214  ·  legal@debacu.com</w:t>
      </w:r>
    </w:p>
    <w:sectPr>
      <w:headerReference w:type="default" r:id="rId6"/>
      <w:footerReference w:type="default" r:id="rId7"/>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555555"/>
        <w:sz w:val="16"/>
        <w:szCs w:val="16"/>
      </w:rPr>
      <w:t xml:space="preserve">DEBACU HOTELS S.L.  ·  CIF: B-55381214  ·  legal@debacu.com  ·  Página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de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06"/>
      <w:tblBorders>
        <w:top w:val="none" w:color="FFFFFF" w:sz="0"/>
        <w:left w:val="none" w:color="FFFFFF" w:sz="0"/>
        <w:bottom w:val="single" w:color="4472C4" w:sz="6" w:space="2"/>
        <w:right w:val="none" w:color="FFFFFF" w:sz="0"/>
        <w:insideH w:val="single" w:color="auto" w:sz="4"/>
        <w:insideV w:val="single" w:color="auto" w:sz="4"/>
      </w:tblBorders>
    </w:tblPr>
    <w:tblGrid>
      <w:gridCol w:w="7000"/>
      <w:gridCol w:w="2106"/>
    </w:tblGrid>
    <w:tr>
      <w:tc>
        <w:tcPr>
          <w:tcBorders>
            <w:top w:val="none" w:color="FFFFFF" w:sz="0"/>
            <w:left w:val="none" w:color="FFFFFF" w:sz="0"/>
            <w:bottom w:val="none" w:color="FFFFFF" w:sz="0"/>
            <w:right w:val="none" w:color="FFFFFF" w:sz="0"/>
          </w:tcBorders>
          <w:vAlign w:val="center"/>
        </w:tcPr>
        <w:p>
          <w:r>
            <w:rPr>
              <w:rFonts w:ascii="Arial" w:cs="Arial" w:eastAsia="Arial" w:hAnsi="Arial"/>
              <w:b/>
              <w:bCs/>
              <w:color w:val="2E5FA3"/>
              <w:sz w:val="16"/>
              <w:szCs w:val="16"/>
            </w:rPr>
            <w:t xml:space="preserve">DEBACU HOTELS S.L.  |  Documentación Legal — Debacu Evaluation360</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555555"/>
              <w:sz w:val="16"/>
              <w:szCs w:val="16"/>
            </w:rPr>
            <w:t xml:space="preserve">V1.0 — 25/01/2026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2026-03-17T20:22:16.985Z</dcterms:created>
  <dcterms:modified xsi:type="dcterms:W3CDTF">2026-03-17T20:22:16.986Z</dcterms:modified>
</cp:coreProperties>
</file>

<file path=docProps/custom.xml><?xml version="1.0" encoding="utf-8"?>
<Properties xmlns="http://schemas.openxmlformats.org/officeDocument/2006/custom-properties" xmlns:vt="http://schemas.openxmlformats.org/officeDocument/2006/docPropsVTypes"/>
</file>