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A5276"/>
          <w:sz w:val="28"/>
          <w:szCs w:val="28"/>
        </w:rPr>
        <w:t xml:space="preserve">CONTRATO DE PRESTACIÓN DE SERVICIOS,</w:t>
      </w:r>
    </w:p>
    <w:p>
      <w:pPr>
        <w:spacing w:after="40" w:before="0"/>
        <w:jc w:val="center"/>
      </w:pPr>
      <w:r>
        <w:rPr>
          <w:rFonts w:ascii="Arial" w:cs="Arial" w:eastAsia="Arial" w:hAnsi="Arial"/>
          <w:b/>
          <w:bCs/>
          <w:color w:val="1A5276"/>
          <w:sz w:val="24"/>
          <w:szCs w:val="24"/>
        </w:rPr>
        <w:t xml:space="preserve">LICENCIA DE USO DE SOFTWARE, MANTENIMIENTO Y NIVEL DE SERVICIO (SLA)</w:t>
      </w:r>
    </w:p>
    <w:p>
      <w:pPr>
        <w:spacing w:after="360" w:before="0"/>
        <w:jc w:val="center"/>
      </w:pPr>
      <w:r>
        <w:rPr>
          <w:rFonts w:ascii="Arial" w:cs="Arial" w:eastAsia="Arial" w:hAnsi="Arial"/>
          <w:i/>
          <w:iCs/>
          <w:color w:val="555555"/>
          <w:sz w:val="22"/>
          <w:szCs w:val="22"/>
        </w:rPr>
        <w:t xml:space="preserve">Plataforma casarural-v2 · StayNexApp</w:t>
      </w:r>
    </w:p>
    <w:p>
      <w:pPr>
        <w:pStyle w:val="Heading1"/>
        <w:spacing w:after="180" w:before="360"/>
      </w:pPr>
      <w:r>
        <w:rPr>
          <w:rFonts w:ascii="Arial" w:cs="Arial" w:eastAsia="Arial" w:hAnsi="Arial"/>
          <w:b/>
          <w:bCs/>
          <w:color w:val="1A5276"/>
          <w:sz w:val="28"/>
          <w:szCs w:val="28"/>
        </w:rPr>
        <w:t xml:space="preserve">REUNIDOS</w:t>
      </w:r>
    </w:p>
    <w:p>
      <w:pPr>
        <w:spacing w:after="80" w:before="80" w:line="276"/>
        <w:jc w:val="both"/>
      </w:pPr>
      <w:r>
        <w:rPr>
          <w:rFonts w:ascii="Arial" w:cs="Arial" w:eastAsia="Arial" w:hAnsi="Arial"/>
          <w:b w:val="false"/>
          <w:bCs w:val="false"/>
          <w:i w:val="false"/>
          <w:iCs w:val="false"/>
          <w:sz w:val="22"/>
          <w:szCs w:val="22"/>
        </w:rPr>
        <w:t xml:space="preserve">De una parte, [RAZÓN SOCIAL], con CIF [COMPLETAR], domicilio social en [COMPLETAR], inscrita en el Registro Mercantil de [COMPLETAR], en adelante el PROVEEDOR, representada en este acto por D./Dña. [COMPLETAR], con DNI [COMPLETAR], en su calidad de [COMPLETAR].</w:t>
      </w:r>
    </w:p>
    <w:p>
      <w:pPr>
        <w:spacing w:after="120" w:before="120"/>
      </w:pPr>
      <w:r>
        <w:rPr>
          <w:sz w:val="22"/>
          <w:szCs w:val="22"/>
        </w:rPr>
        <w:t xml:space="preserve"/>
      </w:r>
    </w:p>
    <w:p>
      <w:pPr>
        <w:spacing w:after="80" w:before="80" w:line="276"/>
        <w:jc w:val="both"/>
      </w:pPr>
      <w:r>
        <w:rPr>
          <w:rFonts w:ascii="Arial" w:cs="Arial" w:eastAsia="Arial" w:hAnsi="Arial"/>
          <w:b w:val="false"/>
          <w:bCs w:val="false"/>
          <w:i w:val="false"/>
          <w:iCs w:val="false"/>
          <w:sz w:val="22"/>
          <w:szCs w:val="22"/>
        </w:rPr>
        <w:t xml:space="preserve">De otra parte, [NOMBRE/RAZÓN SOCIAL DEL CLIENTE], con NIF/CIF [COMPLETAR], domicilio en [COMPLETAR], en adelante el CLIENTE, representado/a por D./Dña. [COMPLETAR], con DNI [COMPLETAR].</w:t>
      </w:r>
    </w:p>
    <w:p>
      <w:pPr>
        <w:spacing w:after="160" w:before="160"/>
      </w:pPr>
      <w:r>
        <w:rPr>
          <w:sz w:val="22"/>
          <w:szCs w:val="22"/>
        </w:rPr>
        <w:t xml:space="preserve"/>
      </w:r>
    </w:p>
    <w:p>
      <w:pPr>
        <w:spacing w:after="80" w:before="80" w:line="276"/>
        <w:jc w:val="both"/>
      </w:pPr>
      <w:r>
        <w:rPr>
          <w:rFonts w:ascii="Arial" w:cs="Arial" w:eastAsia="Arial" w:hAnsi="Arial"/>
          <w:b w:val="false"/>
          <w:bCs w:val="false"/>
          <w:i w:val="false"/>
          <w:iCs w:val="false"/>
          <w:sz w:val="22"/>
          <w:szCs w:val="22"/>
        </w:rPr>
        <w:t xml:space="preserve">Ambas partes se reconocen mutuamente capacidad legal suficiente para contratar y obligarse en virtud del presente contrato, y a tal efecto,</w:t>
      </w:r>
    </w:p>
    <w:p>
      <w:pPr>
        <w:pStyle w:val="Heading1"/>
        <w:spacing w:after="180" w:before="360"/>
      </w:pPr>
      <w:r>
        <w:rPr>
          <w:rFonts w:ascii="Arial" w:cs="Arial" w:eastAsia="Arial" w:hAnsi="Arial"/>
          <w:b/>
          <w:bCs/>
          <w:color w:val="1A5276"/>
          <w:sz w:val="28"/>
          <w:szCs w:val="28"/>
        </w:rPr>
        <w:t xml:space="preserve">EXPONEN</w:t>
      </w:r>
    </w:p>
    <w:p>
      <w:pPr>
        <w:spacing w:after="80" w:before="80" w:line="276"/>
        <w:jc w:val="both"/>
      </w:pPr>
      <w:r>
        <w:rPr>
          <w:rFonts w:ascii="Arial" w:cs="Arial" w:eastAsia="Arial" w:hAnsi="Arial"/>
          <w:b w:val="false"/>
          <w:bCs w:val="false"/>
          <w:i w:val="false"/>
          <w:iCs w:val="false"/>
          <w:sz w:val="22"/>
          <w:szCs w:val="22"/>
        </w:rPr>
        <w:t xml:space="preserve">I. Que el PROVEEDOR es titular y desarrollador de la plataforma de gestión de alojamientos rurales denominada casarural-v2, comercializada bajo la marca StayNexApp, que integra motor de reservas, gestión de calendarios, integración iCal, panel de administración y, en determinados planes, conexión con la API de evaluación de riesgo de huéspedes Debacu Evaluation.</w:t>
      </w:r>
    </w:p>
    <w:p>
      <w:pPr>
        <w:spacing w:after="80" w:before="80"/>
      </w:pPr>
      <w:r>
        <w:rPr>
          <w:sz w:val="22"/>
          <w:szCs w:val="22"/>
        </w:rPr>
        <w:t xml:space="preserve"/>
      </w:r>
    </w:p>
    <w:p>
      <w:pPr>
        <w:spacing w:after="80" w:before="80" w:line="276"/>
        <w:jc w:val="both"/>
      </w:pPr>
      <w:r>
        <w:rPr>
          <w:rFonts w:ascii="Arial" w:cs="Arial" w:eastAsia="Arial" w:hAnsi="Arial"/>
          <w:b w:val="false"/>
          <w:bCs w:val="false"/>
          <w:i w:val="false"/>
          <w:iCs w:val="false"/>
          <w:sz w:val="22"/>
          <w:szCs w:val="22"/>
        </w:rPr>
        <w:t xml:space="preserve">II. Que el CLIENTE es titular o gestor de uno o varios alojamientos rurales y tiene interés en contratar los servicios del PROVEEDOR para digitalizar y gestionar las reservas de dichos alojamientos.</w:t>
      </w:r>
    </w:p>
    <w:p>
      <w:pPr>
        <w:spacing w:after="80" w:before="80"/>
      </w:pPr>
      <w:r>
        <w:rPr>
          <w:sz w:val="22"/>
          <w:szCs w:val="22"/>
        </w:rPr>
        <w:t xml:space="preserve"/>
      </w:r>
    </w:p>
    <w:p>
      <w:pPr>
        <w:spacing w:after="80" w:before="80" w:line="276"/>
        <w:jc w:val="both"/>
      </w:pPr>
      <w:r>
        <w:rPr>
          <w:rFonts w:ascii="Arial" w:cs="Arial" w:eastAsia="Arial" w:hAnsi="Arial"/>
          <w:b w:val="false"/>
          <w:bCs w:val="false"/>
          <w:i w:val="false"/>
          <w:iCs w:val="false"/>
          <w:sz w:val="22"/>
          <w:szCs w:val="22"/>
        </w:rPr>
        <w:t xml:space="preserve">III. Que ambas partes han acordado celebrar el presente contrato con sujeción a las siguientes,</w:t>
      </w:r>
    </w:p>
    <w:p>
      <w:pPr>
        <w:pStyle w:val="Heading1"/>
        <w:spacing w:after="180" w:before="360"/>
      </w:pPr>
      <w:r>
        <w:rPr>
          <w:rFonts w:ascii="Arial" w:cs="Arial" w:eastAsia="Arial" w:hAnsi="Arial"/>
          <w:b/>
          <w:bCs/>
          <w:color w:val="1A5276"/>
          <w:sz w:val="28"/>
          <w:szCs w:val="28"/>
        </w:rPr>
        <w:t xml:space="preserve">CLÁUSULAS</w:t>
      </w:r>
    </w:p>
    <w:p>
      <w:pPr>
        <w:spacing w:after="80" w:before="200"/>
      </w:pPr>
      <w:r>
        <w:rPr>
          <w:rFonts w:ascii="Arial" w:cs="Arial" w:eastAsia="Arial" w:hAnsi="Arial"/>
          <w:b/>
          <w:bCs/>
          <w:color w:val="1A5276"/>
          <w:sz w:val="22"/>
          <w:szCs w:val="22"/>
        </w:rPr>
        <w:t xml:space="preserve">Cláusula 1. </w:t>
      </w:r>
      <w:r>
        <w:rPr>
          <w:rFonts w:ascii="Arial" w:cs="Arial" w:eastAsia="Arial" w:hAnsi="Arial"/>
          <w:b/>
          <w:bCs/>
          <w:sz w:val="22"/>
          <w:szCs w:val="22"/>
        </w:rPr>
        <w:t xml:space="preserve">Objeto del contrato</w:t>
      </w:r>
    </w:p>
    <w:p>
      <w:pPr>
        <w:spacing w:after="80" w:before="80" w:line="276"/>
        <w:jc w:val="both"/>
      </w:pPr>
      <w:r>
        <w:rPr>
          <w:rFonts w:ascii="Arial" w:cs="Arial" w:eastAsia="Arial" w:hAnsi="Arial"/>
          <w:b w:val="false"/>
          <w:bCs w:val="false"/>
          <w:i w:val="false"/>
          <w:iCs w:val="false"/>
          <w:sz w:val="22"/>
          <w:szCs w:val="22"/>
        </w:rPr>
        <w:t xml:space="preserve">El presente contrato tiene por objeto la prestación de los siguientes servicios por parte del PROVEEDOR al CLIENTE: (i) implantación técnica de la plataforma casarural-v2 adaptada a las propiedades del CLIENTE conforme al plan contratado; (ii) cesión de licencia de uso no exclusiva, intransferible e inembargable del software durante la vigencia del contrato; (iii) mantenimiento técnico continuo de la plataforma; y (iv) niveles de servicio garantizados conforme a lo estipulado en la Cláusula 8.</w:t>
      </w:r>
    </w:p>
    <w:p>
      <w:pPr>
        <w:spacing w:after="80" w:before="80" w:line="276"/>
        <w:jc w:val="both"/>
      </w:pPr>
      <w:r>
        <w:rPr>
          <w:rFonts w:ascii="Arial" w:cs="Arial" w:eastAsia="Arial" w:hAnsi="Arial"/>
          <w:b w:val="false"/>
          <w:bCs w:val="false"/>
          <w:i w:val="false"/>
          <w:iCs w:val="false"/>
          <w:sz w:val="22"/>
          <w:szCs w:val="22"/>
        </w:rPr>
        <w:t xml:space="preserve">La plataforma comprende: sitio web optimizado para SEO con dominio propio, motor de reservas online, panel de administración, sincronización de calendarios mediante protocolo iCal, integración con la pasarela de pagos Stripe configurada en la cuenta propia del CLIENTE, y, en los planes Pro y superiores, integración con la API de scoring de riesgo de huéspedes Debacu Evaluation.</w:t>
      </w:r>
    </w:p>
    <w:p>
      <w:pPr>
        <w:spacing w:after="80" w:before="200"/>
      </w:pPr>
      <w:r>
        <w:rPr>
          <w:rFonts w:ascii="Arial" w:cs="Arial" w:eastAsia="Arial" w:hAnsi="Arial"/>
          <w:b/>
          <w:bCs/>
          <w:color w:val="1A5276"/>
          <w:sz w:val="22"/>
          <w:szCs w:val="22"/>
        </w:rPr>
        <w:t xml:space="preserve">Cláusula 2. </w:t>
      </w:r>
      <w:r>
        <w:rPr>
          <w:rFonts w:ascii="Arial" w:cs="Arial" w:eastAsia="Arial" w:hAnsi="Arial"/>
          <w:b/>
          <w:bCs/>
          <w:sz w:val="22"/>
          <w:szCs w:val="22"/>
        </w:rPr>
        <w:t xml:space="preserve">Plan contratado y condiciones económicas</w:t>
      </w:r>
    </w:p>
    <w:p>
      <w:pPr>
        <w:spacing w:after="80" w:before="80" w:line="276"/>
        <w:jc w:val="both"/>
      </w:pPr>
      <w:r>
        <w:rPr>
          <w:rFonts w:ascii="Arial" w:cs="Arial" w:eastAsia="Arial" w:hAnsi="Arial"/>
          <w:b w:val="false"/>
          <w:bCs w:val="false"/>
          <w:i w:val="false"/>
          <w:iCs w:val="false"/>
          <w:sz w:val="22"/>
          <w:szCs w:val="22"/>
        </w:rPr>
        <w:t xml:space="preserve">Las partes acuerdan la contratación del siguiente plan de servicios: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Plan contratado</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[Basic / Pro / Premium / Enterprise]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Número de propiedades</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[COMPLETAR]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Fee de implantación (único)</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[450 / 800 / 1.000 / A medida] € + IVA</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Cuota mensual de suscripción</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[34 / 64 / 109 / A medida] € + IVA/mes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Renovación de dominio (anual)</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15 € + IVA/año por dominio</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Fecha de inicio del servicio</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[COMPLETAR — fecha acta de entrega]</w:t>
            </w:r>
          </w:p>
        </w:tc>
      </w:tr>
    </w:tbl>
    <w:p>
      <w:pPr>
        <w:spacing w:after="80" w:before="160"/>
      </w:pPr>
      <w:r>
        <w:rPr>
          <w:sz w:val="22"/>
          <w:szCs w:val="22"/>
        </w:rPr>
        <w:t xml:space="preserve"/>
      </w:r>
    </w:p>
    <w:p>
      <w:pPr>
        <w:spacing w:after="80" w:before="80" w:line="276"/>
        <w:jc w:val="both"/>
      </w:pPr>
      <w:r>
        <w:rPr>
          <w:rFonts w:ascii="Arial" w:cs="Arial" w:eastAsia="Arial" w:hAnsi="Arial"/>
          <w:b w:val="false"/>
          <w:bCs w:val="false"/>
          <w:i w:val="false"/>
          <w:iCs w:val="false"/>
          <w:sz w:val="22"/>
          <w:szCs w:val="22"/>
        </w:rPr>
        <w:t xml:space="preserve">El fee de implantación es exigible en su totalidad en el momento de la firma del presente contrato, con carácter previo al inicio de los trabajos. La cuota mensual de suscripción se devengará a partir de la fecha de firma del Acta de Entrega y Aceptación regulada en la Cláusula 5, mediante domiciliación bancaria o cargo en tarjeta, con periodicidad mensual.</w:t>
      </w:r>
    </w:p>
    <w:p>
      <w:pPr>
        <w:spacing w:after="80" w:before="80" w:line="276"/>
        <w:jc w:val="both"/>
      </w:pPr>
      <w:r>
        <w:rPr>
          <w:rFonts w:ascii="Arial" w:cs="Arial" w:eastAsia="Arial" w:hAnsi="Arial"/>
          <w:b w:val="false"/>
          <w:bCs w:val="false"/>
          <w:i w:val="false"/>
          <w:iCs w:val="false"/>
          <w:sz w:val="22"/>
          <w:szCs w:val="22"/>
        </w:rPr>
        <w:t xml:space="preserve">En caso de impago de dos cuotas mensuales consecutivas, el PROVEEDOR podrá suspender el acceso al servicio previa notificación con 7 días de antelación, sin perjuicio de reclamar las cantidades adeudadas.</w:t>
      </w:r>
    </w:p>
    <w:p>
      <w:pPr>
        <w:spacing w:after="80" w:before="200"/>
      </w:pPr>
      <w:r>
        <w:rPr>
          <w:rFonts w:ascii="Arial" w:cs="Arial" w:eastAsia="Arial" w:hAnsi="Arial"/>
          <w:b/>
          <w:bCs/>
          <w:color w:val="1A5276"/>
          <w:sz w:val="22"/>
          <w:szCs w:val="22"/>
        </w:rPr>
        <w:t xml:space="preserve">Cláusula 3. </w:t>
      </w:r>
      <w:r>
        <w:rPr>
          <w:rFonts w:ascii="Arial" w:cs="Arial" w:eastAsia="Arial" w:hAnsi="Arial"/>
          <w:b/>
          <w:bCs/>
          <w:sz w:val="22"/>
          <w:szCs w:val="22"/>
        </w:rPr>
        <w:t xml:space="preserve">Plazo de implantación y obligaciones del cliente</w:t>
      </w:r>
    </w:p>
    <w:p>
      <w:pPr>
        <w:spacing w:after="80" w:before="80" w:line="276"/>
        <w:jc w:val="both"/>
      </w:pPr>
      <w:r>
        <w:rPr>
          <w:rFonts w:ascii="Arial" w:cs="Arial" w:eastAsia="Arial" w:hAnsi="Arial"/>
          <w:b w:val="false"/>
          <w:bCs w:val="false"/>
          <w:i w:val="false"/>
          <w:iCs w:val="false"/>
          <w:sz w:val="22"/>
          <w:szCs w:val="22"/>
        </w:rPr>
        <w:t xml:space="preserve">El PROVEEDOR se compromete a completar la implantación técnica en los siguientes plazos máximos desde la firma del contrato y el abono del fee de implantación:</w:t>
      </w:r>
    </w:p>
    <w:p>
      <w:pPr>
        <w:pStyle w:val="ListParagraph"/>
        <w:numPr>
          <w:ilvl w:val="0"/>
          <w:numId w:val="2"/>
        </w:numPr>
        <w:spacing w:after="40" w:before="40"/>
      </w:pPr>
      <w:r>
        <w:rPr>
          <w:rFonts w:ascii="Arial" w:cs="Arial" w:eastAsia="Arial" w:hAnsi="Arial"/>
          <w:sz w:val="22"/>
          <w:szCs w:val="22"/>
        </w:rPr>
        <w:t xml:space="preserve">Plan Basic: 14 días naturales.</w:t>
      </w:r>
    </w:p>
    <w:p>
      <w:pPr>
        <w:pStyle w:val="ListParagraph"/>
        <w:numPr>
          <w:ilvl w:val="0"/>
          <w:numId w:val="2"/>
        </w:numPr>
        <w:spacing w:after="40" w:before="40"/>
      </w:pPr>
      <w:r>
        <w:rPr>
          <w:rFonts w:ascii="Arial" w:cs="Arial" w:eastAsia="Arial" w:hAnsi="Arial"/>
          <w:sz w:val="22"/>
          <w:szCs w:val="22"/>
        </w:rPr>
        <w:t xml:space="preserve">Plan Pro: 24 días naturales.</w:t>
      </w:r>
    </w:p>
    <w:p>
      <w:pPr>
        <w:pStyle w:val="ListParagraph"/>
        <w:numPr>
          <w:ilvl w:val="0"/>
          <w:numId w:val="2"/>
        </w:numPr>
        <w:spacing w:after="40" w:before="40"/>
      </w:pPr>
      <w:r>
        <w:rPr>
          <w:rFonts w:ascii="Arial" w:cs="Arial" w:eastAsia="Arial" w:hAnsi="Arial"/>
          <w:sz w:val="22"/>
          <w:szCs w:val="22"/>
        </w:rPr>
        <w:t xml:space="preserve">Plan Premium: 42 días naturales.</w:t>
      </w:r>
    </w:p>
    <w:p>
      <w:pPr>
        <w:pStyle w:val="ListParagraph"/>
        <w:numPr>
          <w:ilvl w:val="0"/>
          <w:numId w:val="2"/>
        </w:numPr>
        <w:spacing w:after="40" w:before="40"/>
      </w:pPr>
      <w:r>
        <w:rPr>
          <w:rFonts w:ascii="Arial" w:cs="Arial" w:eastAsia="Arial" w:hAnsi="Arial"/>
          <w:sz w:val="22"/>
          <w:szCs w:val="22"/>
        </w:rPr>
        <w:t xml:space="preserve">Plan Enterprise: según oferta individualizada aceptada por escrito.</w:t>
      </w:r>
    </w:p>
    <w:p>
      <w:pPr>
        <w:spacing w:after="80" w:before="80"/>
      </w:pPr>
      <w:r>
        <w:rPr>
          <w:sz w:val="22"/>
          <w:szCs w:val="22"/>
        </w:rPr>
        <w:t xml:space="preserve"/>
      </w:r>
    </w:p>
    <w:p>
      <w:pPr>
        <w:spacing w:after="80" w:before="80" w:line="276"/>
        <w:jc w:val="both"/>
      </w:pPr>
      <w:r>
        <w:rPr>
          <w:rFonts w:ascii="Arial" w:cs="Arial" w:eastAsia="Arial" w:hAnsi="Arial"/>
          <w:b w:val="false"/>
          <w:bCs w:val="false"/>
          <w:i w:val="false"/>
          <w:iCs w:val="false"/>
          <w:sz w:val="22"/>
          <w:szCs w:val="22"/>
        </w:rPr>
        <w:t xml:space="preserve">Los plazos anteriores quedarán automáticamente suspendidos durante el tiempo en que el CLIENTE no haya facilitado la información o materiales requeridos por el PROVEEDOR para la realización de los trabajos, incluyendo sin limitación: formulario de propiedad completo, fotografías, datos fiscales para la configuración de Stripe, credenciales de acceso al registrador de dominio y URL de iCal de Airbnb. La suspensión del plazo será comunicada al CLIENTE por escrito (correo electrónico o WhatsApp).</w:t>
      </w:r>
    </w:p>
    <w:p>
      <w:pPr>
        <w:spacing w:after="80" w:before="80" w:line="276"/>
        <w:jc w:val="both"/>
      </w:pPr>
      <w:r>
        <w:rPr>
          <w:rFonts w:ascii="Arial" w:cs="Arial" w:eastAsia="Arial" w:hAnsi="Arial"/>
          <w:b w:val="false"/>
          <w:bCs w:val="false"/>
          <w:i w:val="false"/>
          <w:iCs w:val="false"/>
          <w:sz w:val="22"/>
          <w:szCs w:val="22"/>
        </w:rPr>
        <w:t xml:space="preserve">El CLIENTE se compromete a facilitar información veraz y completa, a revisar los entornos de prueba facilitados por el PROVEEDOR en el plazo de 3 días hábiles desde su comunicación, y a formular sus correcciones por escrito. El contrato incluye un máximo de dos (2) rondas de correcciones sobre el resultado de la implantación. Las correcciones adicionales serán presupuestadas separadamente a razón de 40 €/hora + IVA.</w:t>
      </w:r>
    </w:p>
    <w:p>
      <w:pPr>
        <w:spacing w:after="80" w:before="200"/>
      </w:pPr>
      <w:r>
        <w:rPr>
          <w:rFonts w:ascii="Arial" w:cs="Arial" w:eastAsia="Arial" w:hAnsi="Arial"/>
          <w:b/>
          <w:bCs/>
          <w:color w:val="1A5276"/>
          <w:sz w:val="22"/>
          <w:szCs w:val="22"/>
        </w:rPr>
        <w:t xml:space="preserve">Cláusula 4. </w:t>
      </w:r>
      <w:r>
        <w:rPr>
          <w:rFonts w:ascii="Arial" w:cs="Arial" w:eastAsia="Arial" w:hAnsi="Arial"/>
          <w:b/>
          <w:bCs/>
          <w:sz w:val="22"/>
          <w:szCs w:val="22"/>
        </w:rPr>
        <w:t xml:space="preserve">Configuración de Stripe y tratamiento de pagos</w:t>
      </w:r>
    </w:p>
    <w:p>
      <w:pPr>
        <w:spacing w:after="80" w:before="80" w:line="276"/>
        <w:jc w:val="both"/>
      </w:pPr>
      <w:r>
        <w:rPr>
          <w:rFonts w:ascii="Arial" w:cs="Arial" w:eastAsia="Arial" w:hAnsi="Arial"/>
          <w:b w:val="false"/>
          <w:bCs w:val="false"/>
          <w:i w:val="false"/>
          <w:iCs w:val="false"/>
          <w:sz w:val="22"/>
          <w:szCs w:val="22"/>
        </w:rPr>
        <w:t xml:space="preserve">El PROVEEDOR configurará técnicamente la cuenta de Stripe del CLIENTE, la cual deberá ser creada, verificada y titularidad exclusiva del CLIENTE. A tal efecto, el CLIENTE facilitará al PROVEEDOR los datos necesarios para la configuración técnica (datos de negocio, IBAN, información fiscal), que serán utilizados exclusivamente para dicha configuración y almacenados de forma segura conforme a la Cláusula 9.</w:t>
      </w:r>
    </w:p>
    <w:p>
      <w:pPr>
        <w:spacing w:after="80" w:before="80" w:line="276"/>
        <w:jc w:val="both"/>
      </w:pPr>
      <w:r>
        <w:rPr>
          <w:rFonts w:ascii="Arial" w:cs="Arial" w:eastAsia="Arial" w:hAnsi="Arial"/>
          <w:b w:val="false"/>
          <w:bCs w:val="false"/>
          <w:i w:val="false"/>
          <w:iCs w:val="false"/>
          <w:sz w:val="22"/>
          <w:szCs w:val="22"/>
        </w:rPr>
        <w:t xml:space="preserve">El PROVEEDOR integrará el motor de reservas de la plataforma con la cuenta Stripe del CLIENTE de modo que los pagos de los huéspedes sean procesados directamente por Stripe e ingresados en la cuenta bancaria del CLIENTE. El PROVEEDOR no interviene en el flujo de fondos ni actúa en ningún momento como entidad de pago, intermediario financiero ni custodio de fondos del CLIENTE o de los huéspedes.</w:t>
      </w:r>
    </w:p>
    <w:p>
      <w:pPr>
        <w:spacing w:after="80" w:before="80" w:line="276"/>
        <w:jc w:val="both"/>
      </w:pPr>
      <w:r>
        <w:rPr>
          <w:rFonts w:ascii="Arial" w:cs="Arial" w:eastAsia="Arial" w:hAnsi="Arial"/>
          <w:b w:val="false"/>
          <w:bCs w:val="false"/>
          <w:i w:val="false"/>
          <w:iCs w:val="false"/>
          <w:sz w:val="22"/>
          <w:szCs w:val="22"/>
        </w:rPr>
        <w:t xml:space="preserve">Las comisiones de la pasarela de pago Stripe (actualmente aproximadamente el 1,4% + 0,25 € por transacción en operaciones europeas) son asumidas por el CLIENTE en los términos que éste pacte con Stripe conforme a sus propias condiciones de servicio. El PROVEEDOR no tiene responsabilidad alguna sobre la política de comisiones, plazos de liquidación, disputas o devoluciones procesadas por Stripe.</w:t>
      </w:r>
    </w:p>
    <w:p>
      <w:pPr>
        <w:spacing w:after="80" w:before="80" w:line="276"/>
        <w:jc w:val="both"/>
      </w:pPr>
      <w:r>
        <w:rPr>
          <w:rFonts w:ascii="Arial" w:cs="Arial" w:eastAsia="Arial" w:hAnsi="Arial"/>
          <w:b w:val="false"/>
          <w:bCs w:val="false"/>
          <w:i w:val="false"/>
          <w:iCs w:val="false"/>
          <w:sz w:val="22"/>
          <w:szCs w:val="22"/>
        </w:rPr>
        <w:t xml:space="preserve">El panel de administración de la plataforma reflejará, a modo informativo, los cobros registrados en la cuenta Stripe del CLIENTE mediante consulta a la API de Stripe. El CLIENTE podrá solicitar devoluciones de reservas desde dicho panel, siendo el PROVEEDOR quien ejecutará técnicamente la instrucción de devolución a través de la API de Stripe, sin que ello implique responsabilidad del PROVEEDOR sobre el resultado de dicha operación frente a terceros.</w:t>
      </w:r>
    </w:p>
    <w:p>
      <w:pPr>
        <w:spacing w:after="80" w:before="200"/>
      </w:pPr>
      <w:r>
        <w:rPr>
          <w:rFonts w:ascii="Arial" w:cs="Arial" w:eastAsia="Arial" w:hAnsi="Arial"/>
          <w:b/>
          <w:bCs/>
          <w:color w:val="1A5276"/>
          <w:sz w:val="22"/>
          <w:szCs w:val="22"/>
        </w:rPr>
        <w:t xml:space="preserve">Cláusula 5. </w:t>
      </w:r>
      <w:r>
        <w:rPr>
          <w:rFonts w:ascii="Arial" w:cs="Arial" w:eastAsia="Arial" w:hAnsi="Arial"/>
          <w:b/>
          <w:bCs/>
          <w:sz w:val="22"/>
          <w:szCs w:val="22"/>
        </w:rPr>
        <w:t xml:space="preserve">Acta de entrega y aceptación</w:t>
      </w:r>
    </w:p>
    <w:p>
      <w:pPr>
        <w:spacing w:after="80" w:before="80" w:line="276"/>
        <w:jc w:val="both"/>
      </w:pPr>
      <w:r>
        <w:rPr>
          <w:rFonts w:ascii="Arial" w:cs="Arial" w:eastAsia="Arial" w:hAnsi="Arial"/>
          <w:b w:val="false"/>
          <w:bCs w:val="false"/>
          <w:i w:val="false"/>
          <w:iCs w:val="false"/>
          <w:sz w:val="22"/>
          <w:szCs w:val="22"/>
        </w:rPr>
        <w:t xml:space="preserve">Completada la implantación, el PROVEEDOR comunicará al CLIENTE la disponibilidad del entorno de pruebas (staging) mediante llamada telefónica y/o mensaje escrito, procediendo a la revisión conjunta del sistema. Subsanadas las correcciones incluidas en el contrato, el PROVEEDOR remitirá al CLIENTE un Acta de Entrega y Aceptación que detallará los entregables completados.</w:t>
      </w:r>
    </w:p>
    <w:p>
      <w:pPr>
        <w:spacing w:after="80" w:before="80" w:line="276"/>
        <w:jc w:val="both"/>
      </w:pPr>
      <w:r>
        <w:rPr>
          <w:rFonts w:ascii="Arial" w:cs="Arial" w:eastAsia="Arial" w:hAnsi="Arial"/>
          <w:b w:val="false"/>
          <w:bCs w:val="false"/>
          <w:i w:val="false"/>
          <w:iCs w:val="false"/>
          <w:sz w:val="22"/>
          <w:szCs w:val="22"/>
        </w:rPr>
        <w:t xml:space="preserve">La firma o confirmación escrita del Acta de Entrega por el CLIENTE (mediante correo electrónico, firma digital o mensaje de WhatsApp con expresión de conformidad) constituirá aceptación plena del servicio prestado y dará inicio al período de suscripción mensual. En ausencia de respuesta del CLIENTE en el plazo de 5 días hábiles desde el envío del Acta, se entenderá aceptada tácitamente, salvo reclamación escrita motivada dentro de dicho plazo.</w:t>
      </w:r>
    </w:p>
    <w:p>
      <w:pPr>
        <w:spacing w:after="80" w:before="200"/>
      </w:pPr>
      <w:r>
        <w:rPr>
          <w:rFonts w:ascii="Arial" w:cs="Arial" w:eastAsia="Arial" w:hAnsi="Arial"/>
          <w:b/>
          <w:bCs/>
          <w:color w:val="1A5276"/>
          <w:sz w:val="22"/>
          <w:szCs w:val="22"/>
        </w:rPr>
        <w:t xml:space="preserve">Cláusula 6. </w:t>
      </w:r>
      <w:r>
        <w:rPr>
          <w:rFonts w:ascii="Arial" w:cs="Arial" w:eastAsia="Arial" w:hAnsi="Arial"/>
          <w:b/>
          <w:bCs/>
          <w:sz w:val="22"/>
          <w:szCs w:val="22"/>
        </w:rPr>
        <w:t xml:space="preserve">Licencia de uso del software</w:t>
      </w:r>
    </w:p>
    <w:p>
      <w:pPr>
        <w:spacing w:after="80" w:before="80" w:line="276"/>
        <w:jc w:val="both"/>
      </w:pPr>
      <w:r>
        <w:rPr>
          <w:rFonts w:ascii="Arial" w:cs="Arial" w:eastAsia="Arial" w:hAnsi="Arial"/>
          <w:b w:val="false"/>
          <w:bCs w:val="false"/>
          <w:i w:val="false"/>
          <w:iCs w:val="false"/>
          <w:sz w:val="22"/>
          <w:szCs w:val="22"/>
        </w:rPr>
        <w:t xml:space="preserve">El PROVEEDOR otorga al CLIENTE, durante la vigencia del presente contrato y mientras se encuentre al corriente de pago, una licencia de uso no exclusiva, personal e intransferible sobre la plataforma casarural-v2, limitada al número de propiedades previsto en el plan contratado y al uso interno de su actividad de alojamiento rural.</w:t>
      </w:r>
    </w:p>
    <w:p>
      <w:pPr>
        <w:spacing w:after="80" w:before="80" w:line="276"/>
        <w:jc w:val="both"/>
      </w:pPr>
      <w:r>
        <w:rPr>
          <w:rFonts w:ascii="Arial" w:cs="Arial" w:eastAsia="Arial" w:hAnsi="Arial"/>
          <w:b w:val="false"/>
          <w:bCs w:val="false"/>
          <w:i w:val="false"/>
          <w:iCs w:val="false"/>
          <w:sz w:val="22"/>
          <w:szCs w:val="22"/>
        </w:rPr>
        <w:t xml:space="preserve">Quedan expresamente prohibidos: la cesión, sublicencia o transmisión de la licencia a terceros; la ingeniería inversa, descompilación o modificación del software; y cualquier uso de la plataforma para fines distintos a la gestión de los alojamientos del CLIENTE. El incumplimiento de estas prohibiciones facultará al PROVEEDOR para resolver el contrato de forma inmediata sin derecho a devolución de cantidades abonadas.</w:t>
      </w:r>
    </w:p>
    <w:p>
      <w:pPr>
        <w:spacing w:after="80" w:before="80" w:line="276"/>
        <w:jc w:val="both"/>
      </w:pPr>
      <w:r>
        <w:rPr>
          <w:rFonts w:ascii="Arial" w:cs="Arial" w:eastAsia="Arial" w:hAnsi="Arial"/>
          <w:b w:val="false"/>
          <w:bCs w:val="false"/>
          <w:i w:val="false"/>
          <w:iCs w:val="false"/>
          <w:sz w:val="22"/>
          <w:szCs w:val="22"/>
        </w:rPr>
        <w:t xml:space="preserve">La propiedad intelectual e industrial de la plataforma, su código fuente, diseño, bases de datos y documentación pertenece en exclusiva al PROVEEDOR o a sus licenciantes, quedando el CLIENTE únicamente con los derechos de uso expresamente otorgados.</w:t>
      </w:r>
    </w:p>
    <w:p>
      <w:pPr>
        <w:spacing w:after="80" w:before="200"/>
      </w:pPr>
      <w:r>
        <w:rPr>
          <w:rFonts w:ascii="Arial" w:cs="Arial" w:eastAsia="Arial" w:hAnsi="Arial"/>
          <w:b/>
          <w:bCs/>
          <w:color w:val="1A5276"/>
          <w:sz w:val="22"/>
          <w:szCs w:val="22"/>
        </w:rPr>
        <w:t xml:space="preserve">Cláusula 7. </w:t>
      </w:r>
      <w:r>
        <w:rPr>
          <w:rFonts w:ascii="Arial" w:cs="Arial" w:eastAsia="Arial" w:hAnsi="Arial"/>
          <w:b/>
          <w:bCs/>
          <w:sz w:val="22"/>
          <w:szCs w:val="22"/>
        </w:rPr>
        <w:t xml:space="preserve">Mantenimiento y actualizaciones</w:t>
      </w:r>
    </w:p>
    <w:p>
      <w:pPr>
        <w:spacing w:after="80" w:before="80" w:line="276"/>
        <w:jc w:val="both"/>
      </w:pPr>
      <w:r>
        <w:rPr>
          <w:rFonts w:ascii="Arial" w:cs="Arial" w:eastAsia="Arial" w:hAnsi="Arial"/>
          <w:b w:val="false"/>
          <w:bCs w:val="false"/>
          <w:i w:val="false"/>
          <w:iCs w:val="false"/>
          <w:sz w:val="22"/>
          <w:szCs w:val="22"/>
        </w:rPr>
        <w:t xml:space="preserve">El PROVEEDOR prestará el servicio de mantenimiento técnico de la plataforma durante la vigencia del contrato, que incluye: corrección de errores o bugs de la plataforma, actualizaciones de seguridad, mantenimiento de las integraciones técnicas (iCal, Stripe API, Debacu API en planes Pro y superiores) y soporte técnico conforme al canal y tiempo de respuesta del plan contratado.</w:t>
      </w:r>
    </w:p>
    <w:p>
      <w:pPr>
        <w:spacing w:after="80" w:before="80" w:line="276"/>
        <w:jc w:val="both"/>
      </w:pPr>
      <w:r>
        <w:rPr>
          <w:rFonts w:ascii="Arial" w:cs="Arial" w:eastAsia="Arial" w:hAnsi="Arial"/>
          <w:b w:val="false"/>
          <w:bCs w:val="false"/>
          <w:i w:val="false"/>
          <w:iCs w:val="false"/>
          <w:sz w:val="22"/>
          <w:szCs w:val="22"/>
        </w:rPr>
        <w:t xml:space="preserve">El mantenimiento no incluye: cambios en el contenido del sitio web (textos, fotografías, precios) salvo los que el propio CLIENTE realice desde el panel de administración; modificaciones del diseño o funcionalidades no previstas en el plan; ni incidencias derivadas de cambios en las condiciones de servicio de terceros (Stripe, Airbnb, OTAs) que escapen al control del PROVEEDOR.</w:t>
      </w:r>
    </w:p>
    <w:p>
      <w:pPr>
        <w:spacing w:after="80" w:before="80" w:line="276"/>
        <w:jc w:val="both"/>
      </w:pPr>
      <w:r>
        <w:rPr>
          <w:rFonts w:ascii="Arial" w:cs="Arial" w:eastAsia="Arial" w:hAnsi="Arial"/>
          <w:b w:val="false"/>
          <w:bCs w:val="false"/>
          <w:i w:val="false"/>
          <w:iCs w:val="false"/>
          <w:sz w:val="22"/>
          <w:szCs w:val="22"/>
        </w:rPr>
        <w:t xml:space="preserve">El PROVEEDOR notificará al CLIENTE con la mayor antelación posible las actualizaciones que puedan afectar al funcionamiento del servicio.</w:t>
      </w:r>
    </w:p>
    <w:p>
      <w:pPr>
        <w:spacing w:after="80" w:before="200"/>
      </w:pPr>
      <w:r>
        <w:rPr>
          <w:rFonts w:ascii="Arial" w:cs="Arial" w:eastAsia="Arial" w:hAnsi="Arial"/>
          <w:b/>
          <w:bCs/>
          <w:color w:val="1A5276"/>
          <w:sz w:val="22"/>
          <w:szCs w:val="22"/>
        </w:rPr>
        <w:t xml:space="preserve">Cláusula 8. </w:t>
      </w:r>
      <w:r>
        <w:rPr>
          <w:rFonts w:ascii="Arial" w:cs="Arial" w:eastAsia="Arial" w:hAnsi="Arial"/>
          <w:b/>
          <w:bCs/>
          <w:sz w:val="22"/>
          <w:szCs w:val="22"/>
        </w:rPr>
        <w:t xml:space="preserve">Nivel de servicio (SLA)</w:t>
      </w:r>
    </w:p>
    <w:p>
      <w:pPr>
        <w:spacing w:after="80" w:before="80" w:line="276"/>
        <w:jc w:val="both"/>
      </w:pPr>
      <w:r>
        <w:rPr>
          <w:rFonts w:ascii="Arial" w:cs="Arial" w:eastAsia="Arial" w:hAnsi="Arial"/>
          <w:b w:val="false"/>
          <w:bCs w:val="false"/>
          <w:i w:val="false"/>
          <w:iCs w:val="false"/>
          <w:sz w:val="22"/>
          <w:szCs w:val="22"/>
        </w:rPr>
        <w:t xml:space="preserve">El PROVEEDOR garantiza los siguientes niveles de servicio según el plan contratado: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1713"/>
        <w:gridCol w:w="1713"/>
      </w:tblGrid>
      <w:tr>
        <w:tc>
          <w:tcPr>
            <w:tcW w:type="dxa" w:w="2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Concepto</w:t>
            </w:r>
          </w:p>
        </w:tc>
        <w:tc>
          <w:tcPr>
            <w:tcW w:type="dxa" w:w="1706"/>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Basic</w:t>
            </w:r>
          </w:p>
        </w:tc>
        <w:tc>
          <w:tcPr>
            <w:tcW w:type="dxa" w:w="1706"/>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Pro</w:t>
            </w:r>
          </w:p>
        </w:tc>
        <w:tc>
          <w:tcPr>
            <w:tcW w:type="dxa" w:w="1706"/>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Premium</w:t>
            </w:r>
          </w:p>
        </w:tc>
        <w:tc>
          <w:tcPr>
            <w:tcW w:type="dxa" w:w="1706"/>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Enterprise</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Disponibilidad mensual</w:t>
            </w:r>
          </w:p>
        </w:tc>
        <w:tc>
          <w:tcPr>
            <w:tcW w:type="dxa" w:w="1706"/>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20"/>
                <w:szCs w:val="20"/>
              </w:rPr>
              <w:t xml:space="preserve">99%</w:t>
            </w:r>
          </w:p>
        </w:tc>
        <w:tc>
          <w:tcPr>
            <w:tcW w:type="dxa" w:w="1706"/>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20"/>
                <w:szCs w:val="20"/>
              </w:rPr>
              <w:t xml:space="preserve">99%</w:t>
            </w:r>
          </w:p>
        </w:tc>
        <w:tc>
          <w:tcPr>
            <w:tcW w:type="dxa" w:w="1706"/>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20"/>
                <w:szCs w:val="20"/>
              </w:rPr>
              <w:t xml:space="preserve">99,5%</w:t>
            </w:r>
          </w:p>
        </w:tc>
        <w:tc>
          <w:tcPr>
            <w:tcW w:type="dxa" w:w="1706"/>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20"/>
                <w:szCs w:val="20"/>
              </w:rPr>
              <w:t xml:space="preserve">99,9%</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Canal de soporte</w:t>
            </w:r>
          </w:p>
        </w:tc>
        <w:tc>
          <w:tcPr>
            <w:tcW w:type="dxa" w:w="1706"/>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20"/>
                <w:szCs w:val="20"/>
              </w:rPr>
              <w:t xml:space="preserve">Email</w:t>
            </w:r>
          </w:p>
        </w:tc>
        <w:tc>
          <w:tcPr>
            <w:tcW w:type="dxa" w:w="1706"/>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20"/>
                <w:szCs w:val="20"/>
              </w:rPr>
              <w:t xml:space="preserve">Email prio.</w:t>
            </w:r>
          </w:p>
        </w:tc>
        <w:tc>
          <w:tcPr>
            <w:tcW w:type="dxa" w:w="1706"/>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20"/>
                <w:szCs w:val="20"/>
              </w:rPr>
              <w:t xml:space="preserve">Tel. + email</w:t>
            </w:r>
          </w:p>
        </w:tc>
        <w:tc>
          <w:tcPr>
            <w:tcW w:type="dxa" w:w="1706"/>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20"/>
                <w:szCs w:val="20"/>
              </w:rPr>
              <w:t xml:space="preserve">Ded. + SLA</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Tiempo de respuesta</w:t>
            </w:r>
          </w:p>
        </w:tc>
        <w:tc>
          <w:tcPr>
            <w:tcW w:type="dxa" w:w="1706"/>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20"/>
                <w:szCs w:val="20"/>
              </w:rPr>
              <w:t xml:space="preserve">48 h</w:t>
            </w:r>
          </w:p>
        </w:tc>
        <w:tc>
          <w:tcPr>
            <w:tcW w:type="dxa" w:w="1706"/>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20"/>
                <w:szCs w:val="20"/>
              </w:rPr>
              <w:t xml:space="preserve">24 h</w:t>
            </w:r>
          </w:p>
        </w:tc>
        <w:tc>
          <w:tcPr>
            <w:tcW w:type="dxa" w:w="1706"/>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20"/>
                <w:szCs w:val="20"/>
              </w:rPr>
              <w:t xml:space="preserve">8 h lab.</w:t>
            </w:r>
          </w:p>
        </w:tc>
        <w:tc>
          <w:tcPr>
            <w:tcW w:type="dxa" w:w="1706"/>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20"/>
                <w:szCs w:val="20"/>
              </w:rPr>
              <w:t xml:space="preserve">Contractual</w:t>
            </w:r>
          </w:p>
        </w:tc>
      </w:tr>
    </w:tbl>
    <w:p>
      <w:pPr>
        <w:spacing w:after="80" w:before="160"/>
      </w:pPr>
      <w:r>
        <w:rPr>
          <w:sz w:val="22"/>
          <w:szCs w:val="22"/>
        </w:rPr>
        <w:t xml:space="preserve"/>
      </w:r>
    </w:p>
    <w:p>
      <w:pPr>
        <w:spacing w:after="80" w:before="80" w:line="276"/>
        <w:jc w:val="both"/>
      </w:pPr>
      <w:r>
        <w:rPr>
          <w:rFonts w:ascii="Arial" w:cs="Arial" w:eastAsia="Arial" w:hAnsi="Arial"/>
          <w:b w:val="false"/>
          <w:bCs w:val="false"/>
          <w:i w:val="false"/>
          <w:iCs w:val="false"/>
          <w:sz w:val="22"/>
          <w:szCs w:val="22"/>
        </w:rPr>
        <w:t xml:space="preserve">El incumplimiento del SLA de disponibilidad durante dos meses consecutivos, por causas imputables exclusivamente al PROVEEDOR y debidamente documentadas, facultará al CLIENTE para solicitar una bonificación equivalente al 10% de la cuota mensual del mes afectado, con el límite del 50% de dicha cuota. Quedan excluidos del cómputo del SLA los períodos de mantenimiento planificado comunicados con 24 horas de antelación, las interrupciones derivadas de terceros (Stripe, Vercel, Supabase, Airbnb) y los casos de fuerza mayor.</w:t>
      </w:r>
    </w:p>
    <w:p>
      <w:pPr>
        <w:spacing w:after="80" w:before="200"/>
      </w:pPr>
      <w:r>
        <w:rPr>
          <w:rFonts w:ascii="Arial" w:cs="Arial" w:eastAsia="Arial" w:hAnsi="Arial"/>
          <w:b/>
          <w:bCs/>
          <w:color w:val="1A5276"/>
          <w:sz w:val="22"/>
          <w:szCs w:val="22"/>
        </w:rPr>
        <w:t xml:space="preserve">Cláusula 9. </w:t>
      </w:r>
      <w:r>
        <w:rPr>
          <w:rFonts w:ascii="Arial" w:cs="Arial" w:eastAsia="Arial" w:hAnsi="Arial"/>
          <w:b/>
          <w:bCs/>
          <w:sz w:val="22"/>
          <w:szCs w:val="22"/>
        </w:rPr>
        <w:t xml:space="preserve">Protección de datos y seguridad</w:t>
      </w:r>
    </w:p>
    <w:p>
      <w:pPr>
        <w:spacing w:after="80" w:before="80" w:line="276"/>
        <w:jc w:val="both"/>
      </w:pPr>
      <w:r>
        <w:rPr>
          <w:rFonts w:ascii="Arial" w:cs="Arial" w:eastAsia="Arial" w:hAnsi="Arial"/>
          <w:b w:val="false"/>
          <w:bCs w:val="false"/>
          <w:i w:val="false"/>
          <w:iCs w:val="false"/>
          <w:sz w:val="22"/>
          <w:szCs w:val="22"/>
        </w:rPr>
        <w:t xml:space="preserve">Ambas partes se comprometen a cumplir con el Reglamento (UE) 2016/679 General de Protección de Datos (RGPD) y la Ley Orgánica 3/2018, de Protección de Datos Personales y garantía de los derechos digitales (LOPDGDD).</w:t>
      </w:r>
    </w:p>
    <w:p>
      <w:pPr>
        <w:spacing w:after="80" w:before="80" w:line="276"/>
        <w:jc w:val="both"/>
      </w:pPr>
      <w:r>
        <w:rPr>
          <w:rFonts w:ascii="Arial" w:cs="Arial" w:eastAsia="Arial" w:hAnsi="Arial"/>
          <w:b w:val="false"/>
          <w:bCs w:val="false"/>
          <w:i w:val="false"/>
          <w:iCs w:val="false"/>
          <w:sz w:val="22"/>
          <w:szCs w:val="22"/>
        </w:rPr>
        <w:t xml:space="preserve">El PROVEEDOR actuará como encargado del tratamiento respecto de los datos personales de los huéspedes del CLIENTE que sean procesados a través de la plataforma, conforme al Acuerdo de Encargo de Tratamiento que se adjunta como Anexo I al presente contrato y forma parte integrante del mismo.</w:t>
      </w:r>
    </w:p>
    <w:p>
      <w:pPr>
        <w:spacing w:after="80" w:before="80" w:line="276"/>
        <w:jc w:val="both"/>
      </w:pPr>
      <w:r>
        <w:rPr>
          <w:rFonts w:ascii="Arial" w:cs="Arial" w:eastAsia="Arial" w:hAnsi="Arial"/>
          <w:b w:val="false"/>
          <w:bCs w:val="false"/>
          <w:i w:val="false"/>
          <w:iCs w:val="false"/>
          <w:sz w:val="22"/>
          <w:szCs w:val="22"/>
        </w:rPr>
        <w:t xml:space="preserve">Las credenciales de API de Stripe del CLIENTE serán almacenadas en el sistema de gestión de secretos de Supabase (Vault), con cifrado en reposo mediante pgsodium. Ninguna credencial de terceros será expuesta al frontend ni transmitida fuera del entorno backend seguro del PROVEEDOR. El acceso a la API de Stripe del CLIENTE se realizará exclusivamente mediante funciones backend (Edge Functions) y únicamente para los fines previstos en este contrato.</w:t>
      </w:r>
    </w:p>
    <w:p>
      <w:pPr>
        <w:spacing w:after="80" w:before="200"/>
      </w:pPr>
      <w:r>
        <w:rPr>
          <w:rFonts w:ascii="Arial" w:cs="Arial" w:eastAsia="Arial" w:hAnsi="Arial"/>
          <w:b/>
          <w:bCs/>
          <w:color w:val="1A5276"/>
          <w:sz w:val="22"/>
          <w:szCs w:val="22"/>
        </w:rPr>
        <w:t xml:space="preserve">Cláusula 10. </w:t>
      </w:r>
      <w:r>
        <w:rPr>
          <w:rFonts w:ascii="Arial" w:cs="Arial" w:eastAsia="Arial" w:hAnsi="Arial"/>
          <w:b/>
          <w:bCs/>
          <w:sz w:val="22"/>
          <w:szCs w:val="22"/>
        </w:rPr>
        <w:t xml:space="preserve">Duración y resolución</w:t>
      </w:r>
    </w:p>
    <w:p>
      <w:pPr>
        <w:spacing w:after="80" w:before="80" w:line="276"/>
        <w:jc w:val="both"/>
      </w:pPr>
      <w:r>
        <w:rPr>
          <w:rFonts w:ascii="Arial" w:cs="Arial" w:eastAsia="Arial" w:hAnsi="Arial"/>
          <w:b w:val="false"/>
          <w:bCs w:val="false"/>
          <w:i w:val="false"/>
          <w:iCs w:val="false"/>
          <w:sz w:val="22"/>
          <w:szCs w:val="22"/>
        </w:rPr>
        <w:t xml:space="preserve">El presente contrato entrará en vigor en la fecha de su firma y tendrá una duración indefinida, renovándose automáticamente mes a mes. Cualquiera de las partes podrá resolverlo comunicándolo a la otra parte con un mínimo de 30 días naturales de antelación mediante comunicación escrita (correo electrónico o burofax).</w:t>
      </w:r>
    </w:p>
    <w:p>
      <w:pPr>
        <w:spacing w:after="80" w:before="80" w:line="276"/>
        <w:jc w:val="both"/>
      </w:pPr>
      <w:r>
        <w:rPr>
          <w:rFonts w:ascii="Arial" w:cs="Arial" w:eastAsia="Arial" w:hAnsi="Arial"/>
          <w:b w:val="false"/>
          <w:bCs w:val="false"/>
          <w:i w:val="false"/>
          <w:iCs w:val="false"/>
          <w:sz w:val="22"/>
          <w:szCs w:val="22"/>
        </w:rPr>
        <w:t xml:space="preserve">El CLIENTE no tendrá derecho a devolución del fee de implantación en ningún caso, al tratarse de un servicio de puesta en marcha ya ejecutado. Las cuotas mensuales ya abonadas tampoco serán objeto de devolución. El CLIENTE tendrá derecho a un extracto de sus datos (reservas, clientes, configuración) en formato estándar durante los 30 días siguientes a la resolución del contrato.</w:t>
      </w:r>
    </w:p>
    <w:p>
      <w:pPr>
        <w:spacing w:after="80" w:before="80" w:line="276"/>
        <w:jc w:val="both"/>
      </w:pPr>
      <w:r>
        <w:rPr>
          <w:rFonts w:ascii="Arial" w:cs="Arial" w:eastAsia="Arial" w:hAnsi="Arial"/>
          <w:b w:val="false"/>
          <w:bCs w:val="false"/>
          <w:i w:val="false"/>
          <w:iCs w:val="false"/>
          <w:sz w:val="22"/>
          <w:szCs w:val="22"/>
        </w:rPr>
        <w:t xml:space="preserve">El PROVEEDOR podrá resolver el contrato de forma inmediata y sin previo aviso en caso de: impago de dos cuotas consecutivas, uso fraudulento de la plataforma, incumplimiento de las prohibiciones de licencia de la Cláusula 6, o requerimiento de autoridad competente.</w:t>
      </w:r>
    </w:p>
    <w:p>
      <w:pPr>
        <w:spacing w:after="80" w:before="200"/>
      </w:pPr>
      <w:r>
        <w:rPr>
          <w:rFonts w:ascii="Arial" w:cs="Arial" w:eastAsia="Arial" w:hAnsi="Arial"/>
          <w:b/>
          <w:bCs/>
          <w:color w:val="1A5276"/>
          <w:sz w:val="22"/>
          <w:szCs w:val="22"/>
        </w:rPr>
        <w:t xml:space="preserve">Cláusula 11. </w:t>
      </w:r>
      <w:r>
        <w:rPr>
          <w:rFonts w:ascii="Arial" w:cs="Arial" w:eastAsia="Arial" w:hAnsi="Arial"/>
          <w:b/>
          <w:bCs/>
          <w:sz w:val="22"/>
          <w:szCs w:val="22"/>
        </w:rPr>
        <w:t xml:space="preserve">Responsabilidad y garantías</w:t>
      </w:r>
    </w:p>
    <w:p>
      <w:pPr>
        <w:spacing w:after="80" w:before="80" w:line="276"/>
        <w:jc w:val="both"/>
      </w:pPr>
      <w:r>
        <w:rPr>
          <w:rFonts w:ascii="Arial" w:cs="Arial" w:eastAsia="Arial" w:hAnsi="Arial"/>
          <w:b w:val="false"/>
          <w:bCs w:val="false"/>
          <w:i w:val="false"/>
          <w:iCs w:val="false"/>
          <w:sz w:val="22"/>
          <w:szCs w:val="22"/>
        </w:rPr>
        <w:t xml:space="preserve">El PROVEEDOR garantiza que la plataforma funcionará conforme a lo descrito en el presente contrato durante su vigencia. La responsabilidad total del PROVEEDOR por cualquier concepto derivado de este contrato quedará limitada al importe de las cuotas mensuales abonadas por el CLIENTE en los tres (3) meses anteriores al hecho causante del daño.</w:t>
      </w:r>
    </w:p>
    <w:p>
      <w:pPr>
        <w:spacing w:after="80" w:before="80" w:line="276"/>
        <w:jc w:val="both"/>
      </w:pPr>
      <w:r>
        <w:rPr>
          <w:rFonts w:ascii="Arial" w:cs="Arial" w:eastAsia="Arial" w:hAnsi="Arial"/>
          <w:b w:val="false"/>
          <w:bCs w:val="false"/>
          <w:i w:val="false"/>
          <w:iCs w:val="false"/>
          <w:sz w:val="22"/>
          <w:szCs w:val="22"/>
        </w:rPr>
        <w:t xml:space="preserve">El PROVEEDOR no será responsable de: daños indirectos, lucro cesante o pérdida de ingresos del CLIENTE; interrupciones del servicio causadas por terceros (Stripe, Vercel, Supabase, Airbnb, operadoras de telecomunicaciones); actuaciones u omisiones del CLIENTE o sus huéspedes; ni de los contenidos publicados por el CLIENTE en su sitio web.</w:t>
      </w:r>
    </w:p>
    <w:p>
      <w:pPr>
        <w:spacing w:after="80" w:before="80" w:line="276"/>
        <w:jc w:val="both"/>
      </w:pPr>
      <w:r>
        <w:rPr>
          <w:rFonts w:ascii="Arial" w:cs="Arial" w:eastAsia="Arial" w:hAnsi="Arial"/>
          <w:b w:val="false"/>
          <w:bCs w:val="false"/>
          <w:i w:val="false"/>
          <w:iCs w:val="false"/>
          <w:sz w:val="22"/>
          <w:szCs w:val="22"/>
        </w:rPr>
        <w:t xml:space="preserve">El CLIENTE es el único responsable frente a sus huéspedes de las condiciones de reserva, precios, cancelaciones y devoluciones publicadas en su plataforma, así como del cumplimiento de la normativa de alojamientos turísticos aplicable en su comunidad autónoma.</w:t>
      </w:r>
    </w:p>
    <w:p>
      <w:pPr>
        <w:spacing w:after="80" w:before="200"/>
      </w:pPr>
      <w:r>
        <w:rPr>
          <w:rFonts w:ascii="Arial" w:cs="Arial" w:eastAsia="Arial" w:hAnsi="Arial"/>
          <w:b/>
          <w:bCs/>
          <w:color w:val="1A5276"/>
          <w:sz w:val="22"/>
          <w:szCs w:val="22"/>
        </w:rPr>
        <w:t xml:space="preserve">Cláusula 12. </w:t>
      </w:r>
      <w:r>
        <w:rPr>
          <w:rFonts w:ascii="Arial" w:cs="Arial" w:eastAsia="Arial" w:hAnsi="Arial"/>
          <w:b/>
          <w:bCs/>
          <w:sz w:val="22"/>
          <w:szCs w:val="22"/>
        </w:rPr>
        <w:t xml:space="preserve">Cesión y subcontratación</w:t>
      </w:r>
    </w:p>
    <w:p>
      <w:pPr>
        <w:spacing w:after="80" w:before="80" w:line="276"/>
        <w:jc w:val="both"/>
      </w:pPr>
      <w:r>
        <w:rPr>
          <w:rFonts w:ascii="Arial" w:cs="Arial" w:eastAsia="Arial" w:hAnsi="Arial"/>
          <w:b w:val="false"/>
          <w:bCs w:val="false"/>
          <w:i w:val="false"/>
          <w:iCs w:val="false"/>
          <w:sz w:val="22"/>
          <w:szCs w:val="22"/>
        </w:rPr>
        <w:t xml:space="preserve">El CLIENTE no podrá ceder ni transmitir los derechos u obligaciones derivados del presente contrato sin el consentimiento previo y por escrito del PROVEEDOR. El PROVEEDOR podrá subcontratar parcialmente la prestación del servicio con proveedores tecnológicos de confianza (Supabase, Vercel, Brevo, Stripe), manteniendo en todo caso la responsabilidad frente al CLIENTE.</w:t>
      </w:r>
    </w:p>
    <w:p>
      <w:pPr>
        <w:spacing w:after="80" w:before="200"/>
      </w:pPr>
      <w:r>
        <w:rPr>
          <w:rFonts w:ascii="Arial" w:cs="Arial" w:eastAsia="Arial" w:hAnsi="Arial"/>
          <w:b/>
          <w:bCs/>
          <w:color w:val="1A5276"/>
          <w:sz w:val="22"/>
          <w:szCs w:val="22"/>
        </w:rPr>
        <w:t xml:space="preserve">Cláusula 13. </w:t>
      </w:r>
      <w:r>
        <w:rPr>
          <w:rFonts w:ascii="Arial" w:cs="Arial" w:eastAsia="Arial" w:hAnsi="Arial"/>
          <w:b/>
          <w:bCs/>
          <w:sz w:val="22"/>
          <w:szCs w:val="22"/>
        </w:rPr>
        <w:t xml:space="preserve">Confidencialidad</w:t>
      </w:r>
    </w:p>
    <w:p>
      <w:pPr>
        <w:spacing w:after="80" w:before="80" w:line="276"/>
        <w:jc w:val="both"/>
      </w:pPr>
      <w:r>
        <w:rPr>
          <w:rFonts w:ascii="Arial" w:cs="Arial" w:eastAsia="Arial" w:hAnsi="Arial"/>
          <w:b w:val="false"/>
          <w:bCs w:val="false"/>
          <w:i w:val="false"/>
          <w:iCs w:val="false"/>
          <w:sz w:val="22"/>
          <w:szCs w:val="22"/>
        </w:rPr>
        <w:t xml:space="preserve">Ambas partes se comprometen a mantener en estricta confidencialidad la información técnica, comercial y de negocio de la otra parte a la que accedan con motivo de la ejecución del presente contrato, y a no divulgarla a terceros sin el consentimiento previo por escrito de la parte titular de dicha información. Esta obligación subsistirá durante un plazo de tres (3) años desde la resolución del contrato.</w:t>
      </w:r>
    </w:p>
    <w:p>
      <w:pPr>
        <w:spacing w:after="80" w:before="200"/>
      </w:pPr>
      <w:r>
        <w:rPr>
          <w:rFonts w:ascii="Arial" w:cs="Arial" w:eastAsia="Arial" w:hAnsi="Arial"/>
          <w:b/>
          <w:bCs/>
          <w:color w:val="1A5276"/>
          <w:sz w:val="22"/>
          <w:szCs w:val="22"/>
        </w:rPr>
        <w:t xml:space="preserve">Cláusula 14. </w:t>
      </w:r>
      <w:r>
        <w:rPr>
          <w:rFonts w:ascii="Arial" w:cs="Arial" w:eastAsia="Arial" w:hAnsi="Arial"/>
          <w:b/>
          <w:bCs/>
          <w:sz w:val="22"/>
          <w:szCs w:val="22"/>
        </w:rPr>
        <w:t xml:space="preserve">Modificación del contrato y tarifas</w:t>
      </w:r>
    </w:p>
    <w:p>
      <w:pPr>
        <w:spacing w:after="80" w:before="80" w:line="276"/>
        <w:jc w:val="both"/>
      </w:pPr>
      <w:r>
        <w:rPr>
          <w:rFonts w:ascii="Arial" w:cs="Arial" w:eastAsia="Arial" w:hAnsi="Arial"/>
          <w:b w:val="false"/>
          <w:bCs w:val="false"/>
          <w:i w:val="false"/>
          <w:iCs w:val="false"/>
          <w:sz w:val="22"/>
          <w:szCs w:val="22"/>
        </w:rPr>
        <w:t xml:space="preserve">El PROVEEDOR podrá modificar las tarifas de suscripción notificándolo al CLIENTE con un mínimo de 30 días naturales de antelación. Si el CLIENTE no acepta la nueva tarifa, podrá resolver el contrato sin penalización alguna dentro de dicho plazo de 30 días, notificándolo por escrito.</w:t>
      </w:r>
    </w:p>
    <w:p>
      <w:pPr>
        <w:spacing w:after="80" w:before="80" w:line="276"/>
        <w:jc w:val="both"/>
      </w:pPr>
      <w:r>
        <w:rPr>
          <w:rFonts w:ascii="Arial" w:cs="Arial" w:eastAsia="Arial" w:hAnsi="Arial"/>
          <w:b w:val="false"/>
          <w:bCs w:val="false"/>
          <w:i w:val="false"/>
          <w:iCs w:val="false"/>
          <w:sz w:val="22"/>
          <w:szCs w:val="22"/>
        </w:rPr>
        <w:t xml:space="preserve">Cualquier otra modificación del presente contrato requerirá acuerdo escrito firmado por ambas partes.</w:t>
      </w:r>
    </w:p>
    <w:p>
      <w:pPr>
        <w:spacing w:after="80" w:before="200"/>
      </w:pPr>
      <w:r>
        <w:rPr>
          <w:rFonts w:ascii="Arial" w:cs="Arial" w:eastAsia="Arial" w:hAnsi="Arial"/>
          <w:b/>
          <w:bCs/>
          <w:color w:val="1A5276"/>
          <w:sz w:val="22"/>
          <w:szCs w:val="22"/>
        </w:rPr>
        <w:t xml:space="preserve">Cláusula 15. </w:t>
      </w:r>
      <w:r>
        <w:rPr>
          <w:rFonts w:ascii="Arial" w:cs="Arial" w:eastAsia="Arial" w:hAnsi="Arial"/>
          <w:b/>
          <w:bCs/>
          <w:sz w:val="22"/>
          <w:szCs w:val="22"/>
        </w:rPr>
        <w:t xml:space="preserve">Ley aplicable y jurisdicción</w:t>
      </w:r>
    </w:p>
    <w:p>
      <w:pPr>
        <w:spacing w:after="80" w:before="80" w:line="276"/>
        <w:jc w:val="both"/>
      </w:pPr>
      <w:r>
        <w:rPr>
          <w:rFonts w:ascii="Arial" w:cs="Arial" w:eastAsia="Arial" w:hAnsi="Arial"/>
          <w:b w:val="false"/>
          <w:bCs w:val="false"/>
          <w:i w:val="false"/>
          <w:iCs w:val="false"/>
          <w:sz w:val="22"/>
          <w:szCs w:val="22"/>
        </w:rPr>
        <w:t xml:space="preserve">El presente contrato se rige por el Derecho español. Para la resolución de cualquier controversia derivada de su interpretación, cumplimiento o resolución, las partes, con renuncia expresa a cualquier otro fuero que pudiera corresponderles, se someten a la jurisdicción de los Juzgados y Tribunales de Madrid.</w:t>
      </w:r>
    </w:p>
    <w:p>
      <w:pPr>
        <w:spacing w:after="80" w:before="400"/>
      </w:pPr>
      <w:r>
        <w:rPr>
          <w:sz w:val="22"/>
          <w:szCs w:val="22"/>
        </w:rPr>
        <w:t xml:space="preserve"/>
      </w:r>
    </w:p>
    <w:p>
      <w:pPr>
        <w:pBdr>
          <w:top w:val="single" w:color="1A5276" w:sz="4" w:space="1"/>
        </w:pBdr>
        <w:spacing w:after="120" w:before="200"/>
      </w:pPr>
      <w:r>
        <w:rPr>
          <w:rFonts w:ascii="Arial" w:cs="Arial" w:eastAsia="Arial" w:hAnsi="Arial"/>
          <w:b/>
          <w:bCs/>
          <w:color w:val="1A5276"/>
          <w:sz w:val="24"/>
          <w:szCs w:val="24"/>
        </w:rPr>
        <w:t xml:space="preserve">FIRMAS</w:t>
      </w:r>
    </w:p>
    <w:p>
      <w:pPr>
        <w:spacing w:after="80" w:before="80" w:line="276"/>
        <w:jc w:val="both"/>
      </w:pPr>
      <w:r>
        <w:rPr>
          <w:rFonts w:ascii="Arial" w:cs="Arial" w:eastAsia="Arial" w:hAnsi="Arial"/>
          <w:b w:val="false"/>
          <w:bCs w:val="false"/>
          <w:i w:val="false"/>
          <w:iCs w:val="false"/>
          <w:sz w:val="22"/>
          <w:szCs w:val="22"/>
        </w:rPr>
        <w:t xml:space="preserve">En [CIUDAD], a [DÍA] de [MES] de [AÑO].</w:t>
      </w:r>
    </w:p>
    <w:p>
      <w:pPr>
        <w:spacing w:after="80" w:before="8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526"/>
        <w:gridCol w:w="4000"/>
      </w:tblGrid>
      <w:tr>
        <w:tc>
          <w:tcPr>
            <w:tcW w:type="dxa" w:w="4500"/>
            <w:tcBorders>
              <w:top w:val="none" w:color="FFFFFF" w:sz="0"/>
              <w:left w:val="none" w:color="FFFFFF" w:sz="0"/>
              <w:bottom w:val="none" w:color="FFFFFF" w:sz="0"/>
              <w:right w:val="none" w:color="FFFFFF" w:sz="0"/>
            </w:tcBorders>
            <w:tcMar>
              <w:top w:type="dxa" w:w="80"/>
              <w:left w:type="dxa" w:w="0"/>
              <w:bottom w:type="dxa" w:w="80"/>
              <w:right w:type="dxa" w:w="120"/>
            </w:tcMar>
          </w:tcPr>
          <w:p>
            <w:pPr>
              <w:spacing w:before="600"/>
            </w:pPr>
            <w:r>
              <w:rPr>
                <w:rFonts w:ascii="Arial" w:cs="Arial" w:eastAsia="Arial" w:hAnsi="Arial"/>
                <w:b/>
                <w:bCs/>
                <w:sz w:val="20"/>
                <w:szCs w:val="20"/>
              </w:rPr>
              <w:t xml:space="preserve">EL PROVEEDOR</w:t>
            </w:r>
          </w:p>
          <w:p>
            <w:pPr>
              <w:spacing w:before="60"/>
            </w:pPr>
            <w:r>
              <w:rPr>
                <w:rFonts w:ascii="Arial" w:cs="Arial" w:eastAsia="Arial" w:hAnsi="Arial"/>
                <w:sz w:val="20"/>
                <w:szCs w:val="20"/>
              </w:rPr>
              <w:t xml:space="preserve">Nombre y apellidos: ____________________________</w:t>
            </w:r>
          </w:p>
          <w:p>
            <w:pPr>
              <w:spacing w:before="60"/>
            </w:pPr>
            <w:r>
              <w:rPr>
                <w:rFonts w:ascii="Arial" w:cs="Arial" w:eastAsia="Arial" w:hAnsi="Arial"/>
                <w:sz w:val="20"/>
                <w:szCs w:val="20"/>
              </w:rPr>
              <w:t xml:space="preserve">DNI/NIF: ____________________________</w:t>
            </w:r>
          </w:p>
          <w:p>
            <w:pPr>
              <w:spacing w:before="60"/>
            </w:pPr>
            <w:r>
              <w:rPr>
                <w:rFonts w:ascii="Arial" w:cs="Arial" w:eastAsia="Arial" w:hAnsi="Arial"/>
                <w:sz w:val="20"/>
                <w:szCs w:val="20"/>
              </w:rPr>
              <w:t xml:space="preserve">Firma: ____________________________</w:t>
            </w:r>
          </w:p>
          <w:p>
            <w:pPr>
              <w:spacing w:before="60"/>
            </w:pPr>
            <w:r>
              <w:rPr>
                <w:rFonts w:ascii="Arial" w:cs="Arial" w:eastAsia="Arial" w:hAnsi="Arial"/>
                <w:sz w:val="20"/>
                <w:szCs w:val="20"/>
              </w:rPr>
              <w:t xml:space="preserve">Fecha: ____________________________</w:t>
            </w:r>
          </w:p>
        </w:tc>
        <w:tc>
          <w:tcPr>
            <w:tcW w:type="dxa" w:w="526"/>
            <w:tcBorders>
              <w:top w:val="none" w:color="FFFFFF" w:sz="0"/>
              <w:left w:val="none" w:color="FFFFFF" w:sz="0"/>
              <w:bottom w:val="none" w:color="FFFFFF" w:sz="0"/>
              <w:right w:val="none" w:color="FFFFFF" w:sz="0"/>
            </w:tcBorders>
          </w:tcPr>
          <w:p>
            <w:r>
              <w:t xml:space="preserve"/>
            </w:r>
          </w:p>
        </w:tc>
        <w:tc>
          <w:tcPr>
            <w:tcW w:type="dxa" w:w="4500"/>
            <w:tcBorders>
              <w:top w:val="none" w:color="FFFFFF" w:sz="0"/>
              <w:left w:val="none" w:color="FFFFFF" w:sz="0"/>
              <w:bottom w:val="none" w:color="FFFFFF" w:sz="0"/>
              <w:right w:val="none" w:color="FFFFFF" w:sz="0"/>
            </w:tcBorders>
            <w:tcMar>
              <w:top w:type="dxa" w:w="80"/>
              <w:left w:type="dxa" w:w="120"/>
              <w:bottom w:type="dxa" w:w="80"/>
              <w:right w:type="dxa" w:w="0"/>
            </w:tcMar>
          </w:tcPr>
          <w:p>
            <w:pPr>
              <w:spacing w:before="600"/>
            </w:pPr>
            <w:r>
              <w:rPr>
                <w:rFonts w:ascii="Arial" w:cs="Arial" w:eastAsia="Arial" w:hAnsi="Arial"/>
                <w:b/>
                <w:bCs/>
                <w:sz w:val="20"/>
                <w:szCs w:val="20"/>
              </w:rPr>
              <w:t xml:space="preserve">EL CLIENTE</w:t>
            </w:r>
          </w:p>
          <w:p>
            <w:pPr>
              <w:spacing w:before="60"/>
            </w:pPr>
            <w:r>
              <w:rPr>
                <w:rFonts w:ascii="Arial" w:cs="Arial" w:eastAsia="Arial" w:hAnsi="Arial"/>
                <w:sz w:val="20"/>
                <w:szCs w:val="20"/>
              </w:rPr>
              <w:t xml:space="preserve">Nombre y apellidos: ____________________________</w:t>
            </w:r>
          </w:p>
          <w:p>
            <w:pPr>
              <w:spacing w:before="60"/>
            </w:pPr>
            <w:r>
              <w:rPr>
                <w:rFonts w:ascii="Arial" w:cs="Arial" w:eastAsia="Arial" w:hAnsi="Arial"/>
                <w:sz w:val="20"/>
                <w:szCs w:val="20"/>
              </w:rPr>
              <w:t xml:space="preserve">DNI/NIF: ____________________________</w:t>
            </w:r>
          </w:p>
          <w:p>
            <w:pPr>
              <w:spacing w:before="60"/>
            </w:pPr>
            <w:r>
              <w:rPr>
                <w:rFonts w:ascii="Arial" w:cs="Arial" w:eastAsia="Arial" w:hAnsi="Arial"/>
                <w:sz w:val="20"/>
                <w:szCs w:val="20"/>
              </w:rPr>
              <w:t xml:space="preserve">Firma: ____________________________</w:t>
            </w:r>
          </w:p>
          <w:p>
            <w:pPr>
              <w:spacing w:before="60"/>
            </w:pPr>
            <w:r>
              <w:rPr>
                <w:rFonts w:ascii="Arial" w:cs="Arial" w:eastAsia="Arial" w:hAnsi="Arial"/>
                <w:sz w:val="20"/>
                <w:szCs w:val="20"/>
              </w:rPr>
              <w:t xml:space="preserve">Fecha: ____________________________</w:t>
            </w:r>
          </w:p>
        </w:tc>
      </w:tr>
    </w:tbl>
    <w:p>
      <w:pPr>
        <w:pageBreakBefore/>
        <w:spacing w:after="200" w:before="0"/>
      </w:pPr>
      <w:r>
        <w:rPr>
          <w:sz w:val="22"/>
          <w:szCs w:val="22"/>
        </w:rPr>
        <w:t xml:space="preserve"/>
      </w:r>
    </w:p>
    <w:p>
      <w:pPr>
        <w:spacing w:after="80" w:before="0"/>
        <w:jc w:val="center"/>
      </w:pPr>
      <w:r>
        <w:rPr>
          <w:rFonts w:ascii="Arial" w:cs="Arial" w:eastAsia="Arial" w:hAnsi="Arial"/>
          <w:b/>
          <w:bCs/>
          <w:color w:val="1A5276"/>
          <w:sz w:val="28"/>
          <w:szCs w:val="28"/>
        </w:rPr>
        <w:t xml:space="preserve">ANEXO I</w:t>
      </w:r>
    </w:p>
    <w:p>
      <w:pPr>
        <w:spacing w:after="360" w:before="0"/>
        <w:jc w:val="center"/>
      </w:pPr>
      <w:r>
        <w:rPr>
          <w:rFonts w:ascii="Arial" w:cs="Arial" w:eastAsia="Arial" w:hAnsi="Arial"/>
          <w:b/>
          <w:bCs/>
          <w:color w:val="1A5276"/>
          <w:sz w:val="24"/>
          <w:szCs w:val="24"/>
        </w:rPr>
        <w:t xml:space="preserve">ACUERDO DE ENCARGO DE TRATAMIENTO DE DATOS (AET)</w:t>
      </w:r>
    </w:p>
    <w:p>
      <w:pPr>
        <w:spacing w:after="80" w:before="80" w:line="276"/>
        <w:jc w:val="both"/>
      </w:pPr>
      <w:r>
        <w:rPr>
          <w:rFonts w:ascii="Arial" w:cs="Arial" w:eastAsia="Arial" w:hAnsi="Arial"/>
          <w:b w:val="false"/>
          <w:bCs w:val="false"/>
          <w:i w:val="false"/>
          <w:iCs w:val="false"/>
          <w:sz w:val="22"/>
          <w:szCs w:val="22"/>
        </w:rPr>
        <w:t xml:space="preserve">El presente Acuerdo de Encargo de Tratamiento se celebra al amparo del artículo 28 del Reglamento (UE) 2016/679 (RGPD) y complementa el contrato principal al que se adjunta.</w:t>
      </w:r>
    </w:p>
    <w:p>
      <w:pPr>
        <w:pStyle w:val="Heading2"/>
        <w:spacing w:after="120" w:before="240"/>
      </w:pPr>
      <w:r>
        <w:rPr>
          <w:rFonts w:ascii="Arial" w:cs="Arial" w:eastAsia="Arial" w:hAnsi="Arial"/>
          <w:b/>
          <w:bCs/>
          <w:color w:val="2E4057"/>
          <w:sz w:val="24"/>
          <w:szCs w:val="24"/>
        </w:rPr>
        <w:t xml:space="preserve">1. Identificación de las partes y roles</w:t>
      </w:r>
    </w:p>
    <w:p>
      <w:pPr>
        <w:spacing w:after="80" w:before="80" w:line="276"/>
        <w:jc w:val="both"/>
      </w:pPr>
      <w:r>
        <w:rPr>
          <w:rFonts w:ascii="Arial" w:cs="Arial" w:eastAsia="Arial" w:hAnsi="Arial"/>
          <w:b w:val="false"/>
          <w:bCs w:val="false"/>
          <w:i w:val="false"/>
          <w:iCs w:val="false"/>
          <w:sz w:val="22"/>
          <w:szCs w:val="22"/>
        </w:rPr>
        <w:t xml:space="preserve">El CLIENTE actúa como Responsable del Tratamiento de los datos personales de sus huéspedes. El PROVEEDOR actúa como Encargado del Tratamiento, procesando dichos datos únicamente para prestar los servicios contratados.</w:t>
      </w:r>
    </w:p>
    <w:p>
      <w:pPr>
        <w:pStyle w:val="Heading2"/>
        <w:spacing w:after="120" w:before="240"/>
      </w:pPr>
      <w:r>
        <w:rPr>
          <w:rFonts w:ascii="Arial" w:cs="Arial" w:eastAsia="Arial" w:hAnsi="Arial"/>
          <w:b/>
          <w:bCs/>
          <w:color w:val="2E4057"/>
          <w:sz w:val="24"/>
          <w:szCs w:val="24"/>
        </w:rPr>
        <w:t xml:space="preserve">2. Finalidad y categorías de datos</w:t>
      </w:r>
    </w:p>
    <w:p>
      <w:pPr>
        <w:spacing w:after="80" w:before="80" w:line="276"/>
        <w:jc w:val="both"/>
      </w:pPr>
      <w:r>
        <w:rPr>
          <w:rFonts w:ascii="Arial" w:cs="Arial" w:eastAsia="Arial" w:hAnsi="Arial"/>
          <w:b w:val="false"/>
          <w:bCs w:val="false"/>
          <w:i w:val="false"/>
          <w:iCs w:val="false"/>
          <w:sz w:val="22"/>
          <w:szCs w:val="22"/>
        </w:rPr>
        <w:t xml:space="preserve">El PROVEEDOR tratará los datos personales de los huéspedes del CLIENTE (nombre, apellidos, correo electrónico, teléfono, datos de la reserva) exclusivamente para la prestación del servicio de gestión de reservas y comunicaciones asociadas. Quedan excluidos del tratamiento datos de categorías especiales (art. 9 RGPD).</w:t>
      </w:r>
    </w:p>
    <w:p>
      <w:pPr>
        <w:pStyle w:val="Heading2"/>
        <w:spacing w:after="120" w:before="240"/>
      </w:pPr>
      <w:r>
        <w:rPr>
          <w:rFonts w:ascii="Arial" w:cs="Arial" w:eastAsia="Arial" w:hAnsi="Arial"/>
          <w:b/>
          <w:bCs/>
          <w:color w:val="2E4057"/>
          <w:sz w:val="24"/>
          <w:szCs w:val="24"/>
        </w:rPr>
        <w:t xml:space="preserve">3. Obligaciones del encargado</w:t>
      </w:r>
    </w:p>
    <w:p>
      <w:pPr>
        <w:pStyle w:val="ListParagraph"/>
        <w:numPr>
          <w:ilvl w:val="0"/>
          <w:numId w:val="2"/>
        </w:numPr>
        <w:spacing w:after="40" w:before="40"/>
      </w:pPr>
      <w:r>
        <w:rPr>
          <w:rFonts w:ascii="Arial" w:cs="Arial" w:eastAsia="Arial" w:hAnsi="Arial"/>
          <w:sz w:val="22"/>
          <w:szCs w:val="22"/>
        </w:rPr>
        <w:t xml:space="preserve">Tratar los datos únicamente conforme a las instrucciones documentadas del Responsable.</w:t>
      </w:r>
    </w:p>
    <w:p>
      <w:pPr>
        <w:pStyle w:val="ListParagraph"/>
        <w:numPr>
          <w:ilvl w:val="0"/>
          <w:numId w:val="2"/>
        </w:numPr>
        <w:spacing w:after="40" w:before="40"/>
      </w:pPr>
      <w:r>
        <w:rPr>
          <w:rFonts w:ascii="Arial" w:cs="Arial" w:eastAsia="Arial" w:hAnsi="Arial"/>
          <w:sz w:val="22"/>
          <w:szCs w:val="22"/>
        </w:rPr>
        <w:t xml:space="preserve">Garantizar la confidencialidad de las personas autorizadas para tratar los datos.</w:t>
      </w:r>
    </w:p>
    <w:p>
      <w:pPr>
        <w:pStyle w:val="ListParagraph"/>
        <w:numPr>
          <w:ilvl w:val="0"/>
          <w:numId w:val="2"/>
        </w:numPr>
        <w:spacing w:after="40" w:before="40"/>
      </w:pPr>
      <w:r>
        <w:rPr>
          <w:rFonts w:ascii="Arial" w:cs="Arial" w:eastAsia="Arial" w:hAnsi="Arial"/>
          <w:sz w:val="22"/>
          <w:szCs w:val="22"/>
        </w:rPr>
        <w:t xml:space="preserve">Aplicar las medidas de seguridad técnicas y organizativas previstas en el art. 32 RGPD.</w:t>
      </w:r>
    </w:p>
    <w:p>
      <w:pPr>
        <w:pStyle w:val="ListParagraph"/>
        <w:numPr>
          <w:ilvl w:val="0"/>
          <w:numId w:val="2"/>
        </w:numPr>
        <w:spacing w:after="40" w:before="40"/>
      </w:pPr>
      <w:r>
        <w:rPr>
          <w:rFonts w:ascii="Arial" w:cs="Arial" w:eastAsia="Arial" w:hAnsi="Arial"/>
          <w:sz w:val="22"/>
          <w:szCs w:val="22"/>
        </w:rPr>
        <w:t xml:space="preserve">No subcontratar el tratamiento sin autorización previa del Responsable, salvo los subencargados ya autorizados: Supabase (alojamiento de datos), Vercel (infraestructura), Brevo (comunicaciones email), Stripe (pagos).</w:t>
      </w:r>
    </w:p>
    <w:p>
      <w:pPr>
        <w:pStyle w:val="ListParagraph"/>
        <w:numPr>
          <w:ilvl w:val="0"/>
          <w:numId w:val="2"/>
        </w:numPr>
        <w:spacing w:after="40" w:before="40"/>
      </w:pPr>
      <w:r>
        <w:rPr>
          <w:rFonts w:ascii="Arial" w:cs="Arial" w:eastAsia="Arial" w:hAnsi="Arial"/>
          <w:sz w:val="22"/>
          <w:szCs w:val="22"/>
        </w:rPr>
        <w:t xml:space="preserve">Asistir al Responsable en el cumplimiento de las obligaciones derivadas de los derechos de los interesados.</w:t>
      </w:r>
    </w:p>
    <w:p>
      <w:pPr>
        <w:pStyle w:val="ListParagraph"/>
        <w:numPr>
          <w:ilvl w:val="0"/>
          <w:numId w:val="2"/>
        </w:numPr>
        <w:spacing w:after="40" w:before="40"/>
      </w:pPr>
      <w:r>
        <w:rPr>
          <w:rFonts w:ascii="Arial" w:cs="Arial" w:eastAsia="Arial" w:hAnsi="Arial"/>
          <w:sz w:val="22"/>
          <w:szCs w:val="22"/>
        </w:rPr>
        <w:t xml:space="preserve">Suprimir o devolver los datos al término del contrato, a elección del Responsable.</w:t>
      </w:r>
    </w:p>
    <w:p>
      <w:pPr>
        <w:pStyle w:val="Heading2"/>
        <w:spacing w:after="120" w:before="240"/>
      </w:pPr>
      <w:r>
        <w:rPr>
          <w:rFonts w:ascii="Arial" w:cs="Arial" w:eastAsia="Arial" w:hAnsi="Arial"/>
          <w:b/>
          <w:bCs/>
          <w:color w:val="2E4057"/>
          <w:sz w:val="24"/>
          <w:szCs w:val="24"/>
        </w:rPr>
        <w:t xml:space="preserve">4. Subencargados autorizados</w:t>
      </w:r>
    </w:p>
    <w:p>
      <w:pPr>
        <w:spacing w:after="80" w:before="80" w:line="276"/>
        <w:jc w:val="both"/>
      </w:pPr>
      <w:r>
        <w:rPr>
          <w:rFonts w:ascii="Arial" w:cs="Arial" w:eastAsia="Arial" w:hAnsi="Arial"/>
          <w:b w:val="false"/>
          <w:bCs w:val="false"/>
          <w:i w:val="false"/>
          <w:iCs w:val="false"/>
          <w:sz w:val="22"/>
          <w:szCs w:val="22"/>
        </w:rPr>
        <w:t xml:space="preserve">El CLIENTE autoriza expresamente el uso de los siguientes subencargados: Supabase Inc. (EE.UU., con cláusulas contractuales estándar), Vercel Inc. (EE.UU., con cláusulas contractuales estándar), Sendinblue SAS / Brevo (Francia, UE), Stripe Payments Europe Ltd. (Irlanda, UE).</w:t>
      </w:r>
    </w:p>
    <w:p>
      <w:pPr>
        <w:pStyle w:val="Heading2"/>
        <w:spacing w:after="120" w:before="240"/>
      </w:pPr>
      <w:r>
        <w:rPr>
          <w:rFonts w:ascii="Arial" w:cs="Arial" w:eastAsia="Arial" w:hAnsi="Arial"/>
          <w:b/>
          <w:bCs/>
          <w:color w:val="2E4057"/>
          <w:sz w:val="24"/>
          <w:szCs w:val="24"/>
        </w:rPr>
        <w:t xml:space="preserve">5. Notificación de brechas de seguridad</w:t>
      </w:r>
    </w:p>
    <w:p>
      <w:pPr>
        <w:spacing w:after="80" w:before="80" w:line="276"/>
        <w:jc w:val="both"/>
      </w:pPr>
      <w:r>
        <w:rPr>
          <w:rFonts w:ascii="Arial" w:cs="Arial" w:eastAsia="Arial" w:hAnsi="Arial"/>
          <w:b w:val="false"/>
          <w:bCs w:val="false"/>
          <w:i w:val="false"/>
          <w:iCs w:val="false"/>
          <w:sz w:val="22"/>
          <w:szCs w:val="22"/>
        </w:rPr>
        <w:t xml:space="preserve">El PROVEEDOR notificará al CLIENTE, sin dilación indebida y en un plazo máximo de 72 horas desde que tenga conocimiento, cualquier violación de seguridad de los datos personales, facilitando la información necesaria para que el CLIENTE pueda cumplir su obligación de notificación a la AEPD conforme al art. 33 RGPD.</w:t>
      </w:r>
    </w:p>
    <w:p>
      <w:pPr>
        <w:spacing w:after="80" w:before="200"/>
      </w:pPr>
      <w:r>
        <w:rPr>
          <w:sz w:val="22"/>
          <w:szCs w:val="22"/>
        </w:rPr>
        <w:t xml:space="preserve"/>
      </w:r>
    </w:p>
    <w:p>
      <w:pPr>
        <w:spacing w:after="80" w:before="80" w:line="276"/>
        <w:jc w:val="both"/>
      </w:pPr>
      <w:r>
        <w:rPr>
          <w:rFonts w:ascii="Arial" w:cs="Arial" w:eastAsia="Arial" w:hAnsi="Arial"/>
          <w:b w:val="false"/>
          <w:bCs w:val="false"/>
          <w:i w:val="false"/>
          <w:iCs w:val="false"/>
          <w:sz w:val="22"/>
          <w:szCs w:val="22"/>
        </w:rPr>
        <w:t xml:space="preserve">En prueba de conformidad, ambas partes suscriben el presente Acuerdo de Encargo de Tratamiento conjuntamente con el contrato principal.</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276" w:sz="6" w:space="1"/>
      </w:pBdr>
      <w:jc w:val="center"/>
    </w:pPr>
    <w:r>
      <w:rPr>
        <w:rFonts w:ascii="Arial" w:cs="Arial" w:eastAsia="Arial" w:hAnsi="Arial"/>
        <w:color w:val="888888"/>
        <w:sz w:val="18"/>
        <w:szCs w:val="18"/>
      </w:rPr>
      <w:t xml:space="preserve">Página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de </w:t>
    </w:r>
    <w:r>
      <w:rPr>
        <w:rFonts w:ascii="Arial" w:cs="Arial" w:eastAsia="Arial" w:hAnsi="Arial"/>
        <w:color w:val="888888"/>
        <w:sz w:val="18"/>
        <w:szCs w:val="18"/>
      </w:rPr>
      <w:fldChar w:fldCharType="begin"/>
      <w:instrText xml:space="preserve">NUMPAGES</w:instrText>
      <w:fldChar w:fldCharType="separate"/>
      <w:fldChar w:fldCharType="end"/>
    </w:r>
    <w:r>
      <w:rPr>
        <w:rFonts w:ascii="Arial" w:cs="Arial" w:eastAsia="Arial" w:hAnsi="Arial"/>
        <w:color w:val="888888"/>
        <w:sz w:val="18"/>
        <w:szCs w:val="18"/>
      </w:rPr>
      <w:t xml:space="preserve">  |  Confidencial  |  [RAZÓN SOCIAL]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6" w:space="1"/>
      </w:pBdr>
      <w:jc w:val="right"/>
    </w:pPr>
    <w:r>
      <w:rPr>
        <w:rFonts w:ascii="Arial" w:cs="Arial" w:eastAsia="Arial" w:hAnsi="Arial"/>
        <w:color w:val="888888"/>
        <w:sz w:val="18"/>
        <w:szCs w:val="18"/>
      </w:rPr>
      <w:t xml:space="preserve">CONTRATO DE PRESTACIÓN DE SERVICIOS — casarural-v2 / StayNexApp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5276"/>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2026-04-05T15:38:08.170Z</dcterms:created>
  <dcterms:modified xsi:type="dcterms:W3CDTF">2026-04-05T15:38:08.171Z</dcterms:modified>
</cp:coreProperties>
</file>

<file path=docProps/custom.xml><?xml version="1.0" encoding="utf-8"?>
<Properties xmlns="http://schemas.openxmlformats.org/officeDocument/2006/custom-properties" xmlns:vt="http://schemas.openxmlformats.org/officeDocument/2006/docPropsVTypes"/>
</file>