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val="false"/>
          <w:bCs w:val="false"/>
          <w:i w:val="false"/>
          <w:iCs w:val="false"/>
          <w:color w:val="000000"/>
          <w:sz w:val="80"/>
          <w:szCs w:val="80"/>
        </w:rPr>
        <w:t xml:space="preserve"/>
      </w:r>
    </w:p>
    <w:p>
      <w:pPr>
        <w:spacing w:after="40" w:before="0"/>
        <w:jc w:val="center"/>
      </w:pPr>
      <w:r>
        <w:rPr>
          <w:rFonts w:ascii="Arial" w:cs="Arial" w:eastAsia="Arial" w:hAnsi="Arial"/>
          <w:b w:val="false"/>
          <w:bCs w:val="false"/>
          <w:i w:val="false"/>
          <w:iCs w:val="false"/>
          <w:color w:val="185FA5"/>
          <w:sz w:val="14"/>
          <w:szCs w:val="14"/>
        </w:rPr>
        <w:t xml:space="preserve">DOCUMENTO MAESTRO DE PROYECTO</w:t>
      </w:r>
    </w:p>
    <w:p>
      <w:pPr>
        <w:pBdr>
          <w:bottom w:val="single" w:color="185FA5" w:sz="12" w:space="8"/>
        </w:pBdr>
        <w:spacing w:after="60" w:before="0"/>
        <w:jc w:val="center"/>
      </w:pPr>
      <w:r>
        <w:rPr>
          <w:rFonts w:ascii="Arial" w:cs="Arial" w:eastAsia="Arial" w:hAnsi="Arial"/>
          <w:b/>
          <w:bCs/>
          <w:i w:val="false"/>
          <w:iCs w:val="false"/>
          <w:color w:val="1A3A5C"/>
          <w:sz w:val="44"/>
          <w:szCs w:val="44"/>
        </w:rPr>
        <w:t xml:space="preserve">StayNexApp · casarural-v2 · Debacu Evaluation</w:t>
      </w:r>
    </w:p>
    <w:p>
      <w:pPr>
        <w:spacing w:after="0" w:before="0"/>
      </w:pPr>
      <w:r>
        <w:rPr>
          <w:rFonts w:ascii="Arial" w:cs="Arial" w:eastAsia="Arial" w:hAnsi="Arial"/>
          <w:b w:val="false"/>
          <w:bCs w:val="false"/>
          <w:i w:val="false"/>
          <w:iCs w:val="false"/>
          <w:color w:val="000000"/>
          <w:sz w:val="6"/>
          <w:szCs w:val="6"/>
        </w:rPr>
        <w:t xml:space="preserve"/>
      </w:r>
    </w:p>
    <w:p>
      <w:pPr>
        <w:spacing w:after="40" w:before="0"/>
        <w:jc w:val="center"/>
      </w:pPr>
      <w:r>
        <w:rPr>
          <w:rFonts w:ascii="Arial" w:cs="Arial" w:eastAsia="Arial" w:hAnsi="Arial"/>
          <w:b w:val="false"/>
          <w:bCs w:val="false"/>
          <w:i/>
          <w:iCs/>
          <w:color w:val="444441"/>
          <w:sz w:val="24"/>
          <w:szCs w:val="24"/>
        </w:rPr>
        <w:t xml:space="preserve">Análisis completo · Organización · Planes · Operativa · Stripe · Contratos</w:t>
      </w:r>
    </w:p>
    <w:p>
      <w:pPr>
        <w:spacing w:after="0" w:before="0"/>
      </w:pPr>
      <w:r>
        <w:rPr>
          <w:rFonts w:ascii="Arial" w:cs="Arial" w:eastAsia="Arial" w:hAnsi="Arial"/>
          <w:b w:val="false"/>
          <w:bCs w:val="false"/>
          <w:i w:val="false"/>
          <w:iCs w:val="false"/>
          <w:color w:val="000000"/>
          <w:sz w:val="8"/>
          <w:szCs w:val="8"/>
        </w:rPr>
        <w:t xml:space="preserve"/>
      </w:r>
    </w:p>
    <w:p>
      <w:pPr>
        <w:spacing w:after="0" w:before="0"/>
        <w:jc w:val="center"/>
      </w:pPr>
      <w:r>
        <w:rPr>
          <w:rFonts w:ascii="Arial" w:cs="Arial" w:eastAsia="Arial" w:hAnsi="Arial"/>
          <w:b w:val="false"/>
          <w:bCs w:val="false"/>
          <w:i w:val="false"/>
          <w:iCs w:val="false"/>
          <w:color w:val="444441"/>
          <w:sz w:val="20"/>
          <w:szCs w:val="20"/>
        </w:rPr>
        <w:t xml:space="preserve">Versión 1.0 · Abril 2026</w:t>
      </w:r>
    </w:p>
    <w:p>
      <w:pPr>
        <w:spacing w:after="0" w:before="0"/>
        <w:jc w:val="center"/>
      </w:pPr>
      <w:r>
        <w:rPr>
          <w:rFonts w:ascii="Arial" w:cs="Arial" w:eastAsia="Arial" w:hAnsi="Arial"/>
          <w:b w:val="false"/>
          <w:bCs w:val="false"/>
          <w:i w:val="false"/>
          <w:iCs w:val="false"/>
          <w:color w:val="AA0000"/>
          <w:sz w:val="20"/>
          <w:szCs w:val="20"/>
        </w:rPr>
        <w:t xml:space="preserve">Confidencial · Uso interno</w:t>
      </w:r>
    </w:p>
    <w:p>
      <w:pPr>
        <w:spacing w:after="0" w:before="0"/>
      </w:pPr>
      <w:r>
        <w:rPr>
          <w:rFonts w:ascii="Arial" w:cs="Arial" w:eastAsia="Arial" w:hAnsi="Arial"/>
          <w:b w:val="false"/>
          <w:bCs w:val="false"/>
          <w:i w:val="false"/>
          <w:iCs w:val="false"/>
          <w:color w:val="000000"/>
          <w:sz w:val="60"/>
          <w:szCs w:val="60"/>
        </w:rPr>
        <w:t xml:space="preserve"/>
      </w:r>
    </w:p>
    <w:p>
      <w:pPr>
        <w:pBdr>
          <w:top w:val="single" w:color="185FA5" w:sz="4" w:space="4"/>
        </w:pBdr>
        <w:spacing w:after="0" w:before="120"/>
        <w:jc w:val="center"/>
      </w:pPr>
      <w:r>
        <w:rPr>
          <w:rFonts w:ascii="Arial" w:cs="Arial" w:eastAsia="Arial" w:hAnsi="Arial"/>
          <w:b w:val="false"/>
          <w:bCs w:val="false"/>
          <w:i w:val="false"/>
          <w:iCs w:val="false"/>
          <w:color w:val="444441"/>
          <w:sz w:val="18"/>
          <w:szCs w:val="18"/>
        </w:rPr>
        <w:t xml:space="preserve">[RAZÓN SOCIAL] · [COMPLETAR DIRECCIÓN] · [COMPLETAR EMAIL]</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1. Visión general del proyecto</w:t>
      </w:r>
    </w:p>
    <w:p>
      <w:pPr>
        <w:spacing w:after="80" w:before="80" w:line="276"/>
        <w:jc w:val="both"/>
      </w:pPr>
      <w:r>
        <w:rPr>
          <w:rFonts w:ascii="Arial" w:cs="Arial" w:eastAsia="Arial" w:hAnsi="Arial"/>
          <w:b w:val="false"/>
          <w:bCs w:val="false"/>
          <w:i w:val="false"/>
          <w:iCs w:val="false"/>
          <w:color w:val="000000"/>
          <w:sz w:val="22"/>
          <w:szCs w:val="22"/>
        </w:rPr>
        <w:t xml:space="preserve">Este documento recoge de forma estructurada todo el análisis, decisiones de arquitectura, modelo de negocio, operativa con clientes, estructura de Stripe, proceso de onboarding y marco contractual definidos para los tres productos interconectados del ecosistema:</w:t>
      </w:r>
    </w:p>
    <w:p>
      <w:pPr>
        <w:spacing w:after="0" w:before="0"/>
      </w:pPr>
      <w:r>
        <w:rPr>
          <w:rFonts w:ascii="Arial" w:cs="Arial" w:eastAsia="Arial" w:hAnsi="Arial"/>
          <w:b w:val="false"/>
          <w:bCs w:val="false"/>
          <w:i w:val="false"/>
          <w:iCs w:val="false"/>
          <w:color w:val="000000"/>
          <w:sz w:val="8"/>
          <w:szCs w:val="8"/>
        </w:rPr>
        <w:t xml:space="preserve"/>
      </w:r>
    </w:p>
    <w:p>
      <w:pPr>
        <w:pStyle w:val="ListParagraph"/>
        <w:numPr>
          <w:ilvl w:val="0"/>
          <w:numId w:val="2"/>
        </w:numPr>
        <w:spacing w:after="40" w:before="40"/>
      </w:pPr>
      <w:r>
        <w:rPr>
          <w:rFonts w:ascii="Arial" w:cs="Arial" w:eastAsia="Arial" w:hAnsi="Arial"/>
          <w:color w:val="111111"/>
          <w:sz w:val="22"/>
          <w:szCs w:val="22"/>
        </w:rPr>
        <w:t xml:space="preserve">StayNexApp — marca comercial y plataforma de venta del servicio casarural-v2.</w:t>
      </w:r>
    </w:p>
    <w:p>
      <w:pPr>
        <w:pStyle w:val="ListParagraph"/>
        <w:numPr>
          <w:ilvl w:val="0"/>
          <w:numId w:val="2"/>
        </w:numPr>
        <w:spacing w:after="40" w:before="40"/>
      </w:pPr>
      <w:r>
        <w:rPr>
          <w:rFonts w:ascii="Arial" w:cs="Arial" w:eastAsia="Arial" w:hAnsi="Arial"/>
          <w:color w:val="111111"/>
          <w:sz w:val="22"/>
          <w:szCs w:val="22"/>
        </w:rPr>
        <w:t xml:space="preserve">casarural-v2 — plataforma SaaS multi-tenant white-label de gestión de reservas para alojamientos rurales.</w:t>
      </w:r>
    </w:p>
    <w:p>
      <w:pPr>
        <w:pStyle w:val="ListParagraph"/>
        <w:numPr>
          <w:ilvl w:val="0"/>
          <w:numId w:val="2"/>
        </w:numPr>
        <w:spacing w:after="40" w:before="40"/>
      </w:pPr>
      <w:r>
        <w:rPr>
          <w:rFonts w:ascii="Arial" w:cs="Arial" w:eastAsia="Arial" w:hAnsi="Arial"/>
          <w:color w:val="111111"/>
          <w:sz w:val="22"/>
          <w:szCs w:val="22"/>
        </w:rPr>
        <w:t xml:space="preserve">Debacu Evaluation (API de DEBACU HOTELS S.L., CIF B-55381214) — motor de scoring de riesgo de huéspedes, integrado como diferenciador único en los planes Pro, Premium y Enterprise de casarural-v2.</w:t>
      </w:r>
    </w:p>
    <w:p>
      <w:pPr>
        <w:spacing w:after="0" w:before="0"/>
      </w:pPr>
      <w:r>
        <w:rPr>
          <w:rFonts w:ascii="Arial" w:cs="Arial" w:eastAsia="Arial" w:hAnsi="Arial"/>
          <w:b w:val="false"/>
          <w:bCs w:val="false"/>
          <w:i w:val="false"/>
          <w:iCs w:val="false"/>
          <w:color w:val="000000"/>
          <w:sz w:val="12"/>
          <w:szCs w:val="12"/>
        </w:rPr>
        <w:t xml:space="preserve"/>
      </w:r>
    </w:p>
    <w:p>
      <w:pPr>
        <w:pStyle w:val="Heading2"/>
        <w:spacing w:after="120" w:before="320"/>
      </w:pPr>
      <w:r>
        <w:rPr>
          <w:rFonts w:ascii="Arial" w:cs="Arial" w:eastAsia="Arial" w:hAnsi="Arial"/>
          <w:b/>
          <w:bCs/>
          <w:color w:val="185FA5"/>
          <w:sz w:val="26"/>
          <w:szCs w:val="26"/>
        </w:rPr>
        <w:t xml:space="preserve">1.1 Relación entre los tres productos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Producto</w:t>
            </w:r>
          </w:p>
        </w:tc>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w:t>
            </w:r>
          </w:p>
        </w:tc>
        <w:tc>
          <w:tcPr>
            <w:tcW w:type="dxa" w:w="38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Relación</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StayNexApp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Marca y canal de venta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Capta clientes, firma contratos, cobra setup y cuota mensual</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casarural-v2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Plataforma técnica SaaS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Motor de reservas, web, admin, iCal, Stripe del cliente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Debacu 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API de scoring de riesgo</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Consulta por reserva en planes Pro+. Diferenciador único de mercado</w:t>
            </w:r>
          </w:p>
        </w:tc>
      </w:tr>
    </w:tbl>
    <w:p>
      <w:pPr>
        <w:spacing w:after="0" w:before="0"/>
      </w:pPr>
      <w:r>
        <w:rPr>
          <w:rFonts w:ascii="Arial" w:cs="Arial" w:eastAsia="Arial" w:hAnsi="Arial"/>
          <w:b w:val="false"/>
          <w:bCs w:val="false"/>
          <w:i w:val="false"/>
          <w:iCs w:val="false"/>
          <w:color w:val="000000"/>
          <w:sz w:val="12"/>
          <w:szCs w:val="12"/>
        </w:rPr>
        <w:t xml:space="preserve"/>
      </w:r>
    </w:p>
    <w:p>
      <w:pPr>
        <w:pStyle w:val="Heading2"/>
        <w:spacing w:after="120" w:before="320"/>
      </w:pPr>
      <w:r>
        <w:rPr>
          <w:rFonts w:ascii="Arial" w:cs="Arial" w:eastAsia="Arial" w:hAnsi="Arial"/>
          <w:b/>
          <w:bCs/>
          <w:color w:val="185FA5"/>
          <w:sz w:val="26"/>
          <w:szCs w:val="26"/>
        </w:rPr>
        <w:t xml:space="preserve">1.2 Principios fundacionales</w:t>
      </w:r>
    </w:p>
    <w:p>
      <w:pPr>
        <w:pStyle w:val="ListParagraph"/>
        <w:numPr>
          <w:ilvl w:val="0"/>
          <w:numId w:val="2"/>
        </w:numPr>
        <w:spacing w:after="40" w:before="40"/>
      </w:pPr>
      <w:r>
        <w:rPr>
          <w:rFonts w:ascii="Arial" w:cs="Arial" w:eastAsia="Arial" w:hAnsi="Arial"/>
          <w:color w:val="111111"/>
          <w:sz w:val="22"/>
          <w:szCs w:val="22"/>
        </w:rPr>
        <w:t xml:space="preserve">StayNexApp NO custodia fondos de reservas ni interviene en pagos de huéspedes.</w:t>
      </w:r>
    </w:p>
    <w:p>
      <w:pPr>
        <w:pStyle w:val="ListParagraph"/>
        <w:numPr>
          <w:ilvl w:val="0"/>
          <w:numId w:val="2"/>
        </w:numPr>
        <w:spacing w:after="40" w:before="40"/>
      </w:pPr>
      <w:r>
        <w:rPr>
          <w:rFonts w:ascii="Arial" w:cs="Arial" w:eastAsia="Arial" w:hAnsi="Arial"/>
          <w:color w:val="111111"/>
          <w:sz w:val="22"/>
          <w:szCs w:val="22"/>
        </w:rPr>
        <w:t xml:space="preserve">Cada cliente tiene su propia cuenta Stripe — el dinero de reservas va directo a su IBAN.</w:t>
      </w:r>
    </w:p>
    <w:p>
      <w:pPr>
        <w:pStyle w:val="ListParagraph"/>
        <w:numPr>
          <w:ilvl w:val="0"/>
          <w:numId w:val="2"/>
        </w:numPr>
        <w:spacing w:after="40" w:before="40"/>
      </w:pPr>
      <w:r>
        <w:rPr>
          <w:rFonts w:ascii="Arial" w:cs="Arial" w:eastAsia="Arial" w:hAnsi="Arial"/>
          <w:color w:val="111111"/>
          <w:sz w:val="22"/>
          <w:szCs w:val="22"/>
        </w:rPr>
        <w:t xml:space="preserve">Toda la lógica de negocio reside en Edge Functions backend. Cero llamadas Stripe desde el frontend.</w:t>
      </w:r>
    </w:p>
    <w:p>
      <w:pPr>
        <w:pStyle w:val="ListParagraph"/>
        <w:numPr>
          <w:ilvl w:val="0"/>
          <w:numId w:val="2"/>
        </w:numPr>
        <w:spacing w:after="40" w:before="40"/>
      </w:pPr>
      <w:r>
        <w:rPr>
          <w:rFonts w:ascii="Arial" w:cs="Arial" w:eastAsia="Arial" w:hAnsi="Arial"/>
          <w:color w:val="111111"/>
          <w:sz w:val="22"/>
          <w:szCs w:val="22"/>
        </w:rPr>
        <w:t xml:space="preserve">La secret key de Stripe de cada cliente se almacena cifrada en Supabase Vault (pgsodium). Nunca se expone al frontend ni aparece en logs.</w:t>
      </w:r>
    </w:p>
    <w:p>
      <w:pPr>
        <w:pStyle w:val="ListParagraph"/>
        <w:numPr>
          <w:ilvl w:val="0"/>
          <w:numId w:val="2"/>
        </w:numPr>
        <w:spacing w:after="40" w:before="40"/>
      </w:pPr>
      <w:r>
        <w:rPr>
          <w:rFonts w:ascii="Arial" w:cs="Arial" w:eastAsia="Arial" w:hAnsi="Arial"/>
          <w:color w:val="111111"/>
          <w:sz w:val="22"/>
          <w:szCs w:val="22"/>
        </w:rPr>
        <w:t xml:space="preserve">La arquitectura es multi-tenant desde el inicio: un despliegue, N clientes, aislamiento total por tenant_id y RLS en Supabase.</w:t>
      </w:r>
    </w:p>
    <w:p>
      <w:pPr>
        <w:pStyle w:val="ListParagraph"/>
        <w:numPr>
          <w:ilvl w:val="0"/>
          <w:numId w:val="2"/>
        </w:numPr>
        <w:spacing w:after="40" w:before="40"/>
      </w:pPr>
      <w:r>
        <w:rPr>
          <w:rFonts w:ascii="Arial" w:cs="Arial" w:eastAsia="Arial" w:hAnsi="Arial"/>
          <w:color w:val="111111"/>
          <w:sz w:val="22"/>
          <w:szCs w:val="22"/>
        </w:rPr>
        <w:t xml:space="preserve">iCal con Airbnb como hub de sincronización — Airbnb propaga a Booking.com, Escapada Rural y otras OTAs automáticamente.</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2. Competencia y posicionamiento</w:t>
      </w:r>
    </w:p>
    <w:p>
      <w:pPr>
        <w:pStyle w:val="Heading2"/>
        <w:spacing w:after="120" w:before="320"/>
      </w:pPr>
      <w:r>
        <w:rPr>
          <w:rFonts w:ascii="Arial" w:cs="Arial" w:eastAsia="Arial" w:hAnsi="Arial"/>
          <w:b/>
          <w:bCs/>
          <w:color w:val="185FA5"/>
          <w:sz w:val="26"/>
          <w:szCs w:val="26"/>
        </w:rPr>
        <w:t xml:space="preserve">2.1 Referencia de mercado: Amenitiz</w:t>
      </w:r>
    </w:p>
    <w:p>
      <w:pPr>
        <w:spacing w:after="80" w:before="80" w:line="276"/>
        <w:jc w:val="both"/>
      </w:pPr>
      <w:r>
        <w:rPr>
          <w:rFonts w:ascii="Arial" w:cs="Arial" w:eastAsia="Arial" w:hAnsi="Arial"/>
          <w:b w:val="false"/>
          <w:bCs w:val="false"/>
          <w:i w:val="false"/>
          <w:iCs w:val="false"/>
          <w:color w:val="000000"/>
          <w:sz w:val="22"/>
          <w:szCs w:val="22"/>
        </w:rPr>
        <w:t xml:space="preserve">Amenitiz es el competidor de referencia en el segmento de gestión de alojamientos independientes en España y Europa. Sus precios públicos en 2026:</w:t>
      </w:r>
    </w:p>
    <w:p>
      <w:pPr>
        <w:spacing w:after="0" w:before="0"/>
      </w:pPr>
      <w:r>
        <w:rPr>
          <w:rFonts w:ascii="Arial" w:cs="Arial" w:eastAsia="Arial" w:hAnsi="Arial"/>
          <w:b w:val="false"/>
          <w:bCs w:val="false"/>
          <w:i w:val="false"/>
          <w:iCs w:val="false"/>
          <w:color w:val="000000"/>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 Amenitiz</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Precio/mes</w:t>
            </w:r>
          </w:p>
        </w:tc>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Propiedades</w:t>
            </w:r>
          </w:p>
        </w:tc>
        <w:tc>
          <w:tcPr>
            <w:tcW w:type="dxa" w:w="22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Incluye channel manager</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Presence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 solo web</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Sales Pro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113 €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(+120 OTAs)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Ultimate+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125 €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Sí + web</w:t>
            </w:r>
          </w:p>
        </w:tc>
      </w:tr>
    </w:tbl>
    <w:p>
      <w:pPr>
        <w:spacing w:after="0" w:before="0"/>
      </w:pPr>
      <w:r>
        <w:rPr>
          <w:rFonts w:ascii="Arial" w:cs="Arial" w:eastAsia="Arial" w:hAnsi="Arial"/>
          <w:b w:val="false"/>
          <w:bCs w:val="false"/>
          <w:i w:val="false"/>
          <w:iCs w:val="false"/>
          <w:color w:val="000000"/>
          <w:sz w:val="10"/>
          <w:szCs w:val="10"/>
        </w:rPr>
        <w:t xml:space="preserve"/>
      </w:r>
    </w:p>
    <w:p>
      <w:pPr>
        <w:pBdr>
          <w:left w:val="single" w:color="185FA5" w:sz="16" w:space="6"/>
        </w:pBdr>
        <w:shd w:fill="E6F1FB" w:val="clear"/>
        <w:spacing w:after="120" w:before="120"/>
        <w:ind w:left="220"/>
      </w:pPr>
      <w:r>
        <w:rPr>
          <w:rFonts w:ascii="Arial" w:cs="Arial" w:eastAsia="Arial" w:hAnsi="Arial"/>
          <w:b w:val="false"/>
          <w:bCs w:val="false"/>
          <w:i/>
          <w:iCs/>
          <w:color w:val="444441"/>
          <w:sz w:val="20"/>
          <w:szCs w:val="20"/>
        </w:rPr>
        <w:t xml:space="preserve">Amenitiz no ofrece multi-propiedad real, no tiene white-label, no tiene scoring de riesgo de huéspedes y cobra 113 €/mes por una sola propiedad. casarural-v2 da 3 propiedades con scoring Debacu por 64 €/mes.</w:t>
      </w:r>
    </w:p>
    <w:p>
      <w:pPr>
        <w:pStyle w:val="Heading2"/>
        <w:spacing w:after="120" w:before="320"/>
      </w:pPr>
      <w:r>
        <w:rPr>
          <w:rFonts w:ascii="Arial" w:cs="Arial" w:eastAsia="Arial" w:hAnsi="Arial"/>
          <w:b/>
          <w:bCs/>
          <w:color w:val="185FA5"/>
          <w:sz w:val="26"/>
          <w:szCs w:val="26"/>
        </w:rPr>
        <w:t xml:space="preserve">2.2 Argumento de ahorro frente a Booking.com</w:t>
      </w:r>
    </w:p>
    <w:p>
      <w:pPr>
        <w:spacing w:after="80" w:before="80" w:line="276"/>
        <w:jc w:val="both"/>
      </w:pPr>
      <w:r>
        <w:rPr>
          <w:rFonts w:ascii="Arial" w:cs="Arial" w:eastAsia="Arial" w:hAnsi="Arial"/>
          <w:b w:val="false"/>
          <w:bCs w:val="false"/>
          <w:i w:val="false"/>
          <w:iCs w:val="false"/>
          <w:color w:val="000000"/>
          <w:sz w:val="22"/>
          <w:szCs w:val="22"/>
        </w:rPr>
        <w:t xml:space="preserve">Para un alojamiento tipo con 40 reservas/año a 200 €/noche de media (2 noches):</w:t>
      </w:r>
    </w:p>
    <w:p>
      <w:pPr>
        <w:spacing w:after="0" w:before="0"/>
      </w:pPr>
      <w:r>
        <w:rPr>
          <w:rFonts w:ascii="Arial" w:cs="Arial" w:eastAsia="Arial" w:hAnsi="Arial"/>
          <w:b w:val="false"/>
          <w:bCs w:val="false"/>
          <w:i w:val="false"/>
          <w:iCs w:val="false"/>
          <w:color w:val="000000"/>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276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Booking.com</w:t>
            </w:r>
          </w:p>
        </w:tc>
        <w:tc>
          <w:tcPr>
            <w:tcW w:type="dxa" w:w="276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casarural-v2 Basic</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Ingresos brutos anuales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16.000 €</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16.000 €</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Coste de la plataforma</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−2.400 € (15% comisión)</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−558 € (34€/mes + setup amort. 3 años)</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Ahorro neto año 1</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6E56"/>
                <w:sz w:val="20"/>
                <w:szCs w:val="20"/>
              </w:rPr>
              <w:t xml:space="preserve">1.842 €</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Ahorro neto año 2+</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F6E56"/>
                <w:sz w:val="20"/>
                <w:szCs w:val="20"/>
              </w:rPr>
              <w:t xml:space="preserve">2.192 €</w:t>
            </w:r>
          </w:p>
        </w:tc>
      </w:tr>
    </w:tbl>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3. Planes y precios de casarural-v2</w:t>
      </w:r>
    </w:p>
    <w:p>
      <w:pPr>
        <w:pStyle w:val="Heading2"/>
        <w:spacing w:after="120" w:before="320"/>
      </w:pPr>
      <w:r>
        <w:rPr>
          <w:rFonts w:ascii="Arial" w:cs="Arial" w:eastAsia="Arial" w:hAnsi="Arial"/>
          <w:b/>
          <w:bCs/>
          <w:color w:val="185FA5"/>
          <w:sz w:val="26"/>
          <w:szCs w:val="26"/>
        </w:rPr>
        <w:t xml:space="preserve">3.1 Estructura de planes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7"/>
        <w:gridCol w:w="1757"/>
      </w:tblGrid>
      <w:tr>
        <w:trPr>
          <w:tblHeader/>
        </w:trP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Concepto</w:t>
            </w:r>
          </w:p>
        </w:tc>
        <w:tc>
          <w:tcPr>
            <w:tcW w:type="dxa" w:w="175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Basic</w:t>
            </w:r>
          </w:p>
        </w:tc>
        <w:tc>
          <w:tcPr>
            <w:tcW w:type="dxa" w:w="175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w:t>
            </w:r>
          </w:p>
        </w:tc>
        <w:tc>
          <w:tcPr>
            <w:tcW w:type="dxa" w:w="1757"/>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w:t>
            </w:r>
          </w:p>
        </w:tc>
        <w:tc>
          <w:tcPr>
            <w:tcW w:type="dxa" w:w="1757"/>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Setup fee (único)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450 €</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800 €</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1.000 €</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 medida</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Cuota mensual</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34 €</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64 €</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109 €</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desde 149 €</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Cuota anual (dto)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28 €/mes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54 €/mes</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91 €/mes</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negociable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Nº propiedades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hasta 3</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hasta 10</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ilimitadas</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Dominio propio (anual)</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15 €/año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15 €/año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15 €/año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15 €/año</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Web optimizada SEO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Motor de reservas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Stripe propio cliente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iCal (hub Airbnb)</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Reserva multi-prop. grupos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Debacu scoring riesgo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básico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avanzado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completo</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Dashboard multi-prop.</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básico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Informes revenue/ocupación</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API acceso / white-label</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Soporte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Email 48h</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Email 24h</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Tel.+email 8h</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Account mgr.</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Plazo implantación gdo.</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 días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días</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 días</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contractual</w:t>
            </w:r>
          </w:p>
        </w:tc>
      </w:tr>
    </w:tbl>
    <w:p>
      <w:pPr>
        <w:spacing w:after="0" w:before="0"/>
      </w:pPr>
      <w:r>
        <w:rPr>
          <w:rFonts w:ascii="Arial" w:cs="Arial" w:eastAsia="Arial" w:hAnsi="Arial"/>
          <w:b w:val="false"/>
          <w:bCs w:val="false"/>
          <w:i w:val="false"/>
          <w:iCs w:val="false"/>
          <w:color w:val="000000"/>
          <w:sz w:val="12"/>
          <w:szCs w:val="12"/>
        </w:rPr>
        <w:t xml:space="preserve"/>
      </w:r>
    </w:p>
    <w:p>
      <w:pPr>
        <w:pBdr>
          <w:left w:val="single" w:color="0F6E56" w:sz="16" w:space="6"/>
        </w:pBdr>
        <w:shd w:fill="E1F5EE" w:val="clear"/>
        <w:spacing w:after="120" w:before="120"/>
        <w:ind w:left="220"/>
      </w:pPr>
      <w:r>
        <w:rPr>
          <w:rFonts w:ascii="Arial" w:cs="Arial" w:eastAsia="Arial" w:hAnsi="Arial"/>
          <w:b w:val="false"/>
          <w:bCs w:val="false"/>
          <w:i/>
          <w:iCs/>
          <w:color w:val="444441"/>
          <w:sz w:val="20"/>
          <w:szCs w:val="20"/>
        </w:rPr>
        <w:t xml:space="preserve">La comisión de Stripe (~1,4% + 0,25 € por transacción europea) la paga el huésped al reservar, no el propietario. StayNexApp no percibe ninguna comisión sobre reservas.</w:t>
      </w:r>
    </w:p>
    <w:p>
      <w:pPr>
        <w:pStyle w:val="Heading2"/>
        <w:spacing w:after="120" w:before="320"/>
      </w:pPr>
      <w:r>
        <w:rPr>
          <w:rFonts w:ascii="Arial" w:cs="Arial" w:eastAsia="Arial" w:hAnsi="Arial"/>
          <w:b/>
          <w:bCs/>
          <w:color w:val="185FA5"/>
          <w:sz w:val="26"/>
          <w:szCs w:val="26"/>
        </w:rPr>
        <w:t xml:space="preserve">3.2 Potencial de ingresos (escenario inicial)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rPr>
          <w:tblHeader/>
        </w:trPr>
        <w:tc>
          <w:tcPr>
            <w:tcW w:type="dxa" w:w="2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Escenario</w:t>
            </w:r>
          </w:p>
        </w:tc>
        <w:tc>
          <w:tcPr>
            <w:tcW w:type="dxa" w:w="2175"/>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Clientes</w:t>
            </w:r>
          </w:p>
        </w:tc>
        <w:tc>
          <w:tcPr>
            <w:tcW w:type="dxa" w:w="2175"/>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MRR</w:t>
            </w:r>
          </w:p>
        </w:tc>
        <w:tc>
          <w:tcPr>
            <w:tcW w:type="dxa" w:w="217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Setup (one-time)</w:t>
            </w:r>
          </w:p>
        </w:tc>
      </w:tr>
      <w:tr>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Arranque (20 Basic + 15 Pro + 5 Premium)</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2.185 €</w:t>
            </w:r>
          </w:p>
        </w:tc>
        <w:tc>
          <w:tcPr>
            <w:tcW w:type="dxa" w:w="21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~26.000 €</w:t>
            </w:r>
          </w:p>
        </w:tc>
      </w:tr>
      <w:tr>
        <w:tc>
          <w:tcPr>
            <w:tcW w:type="dxa" w:w="2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Crecimiento (50+30+10+2 Enterprise)</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92</w:t>
            </w:r>
          </w:p>
        </w:tc>
        <w:tc>
          <w:tcPr>
            <w:tcW w:type="dxa" w:w="21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5.803 €</w:t>
            </w:r>
          </w:p>
        </w:tc>
        <w:tc>
          <w:tcPr>
            <w:tcW w:type="dxa" w:w="21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acumulado</w:t>
            </w:r>
          </w:p>
        </w:tc>
      </w:tr>
    </w:tbl>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4. Arquitectura técnica</w:t>
      </w:r>
    </w:p>
    <w:p>
      <w:pPr>
        <w:pStyle w:val="Heading2"/>
        <w:spacing w:after="120" w:before="320"/>
      </w:pPr>
      <w:r>
        <w:rPr>
          <w:rFonts w:ascii="Arial" w:cs="Arial" w:eastAsia="Arial" w:hAnsi="Arial"/>
          <w:b/>
          <w:bCs/>
          <w:color w:val="185FA5"/>
          <w:sz w:val="26"/>
          <w:szCs w:val="26"/>
        </w:rPr>
        <w:t xml:space="preserve">4.1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33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Tecnología</w:t>
            </w:r>
          </w:p>
        </w:tc>
        <w:tc>
          <w:tcPr>
            <w:tcW w:type="dxa" w:w="35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Notas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Frontend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React + TypeScript + Vite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Tailwind CSS, Framer Motion</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Backend / API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Supabase Edge Functions (Deno)</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Todo backend — cero lógica en frontend</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Base de datos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Supabase (PostgreSQL)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RLS por tenant, pgsodium para secretos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Autenticación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Supabase Auth</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JWT por tenant</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Pagos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 (cuenta propia del cliente)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Configurado por StayNexApp en onboarding</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Secretos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Supabase Vault (pgsodium)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stripe_secret_key cifrada por tenant</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Despliegue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Vercel</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Staging por cliente → prod con dominio real</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Email transaccional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Brevo (Sendinblue)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Confirmaciones, devoluciones, alertas</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Calendarios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iCal (RFC 5545)</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Hub Airbnb → Booking, Escapada Rural, etc.</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Scoring riesgo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Debacu Evaluation API</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Integrado desde plan Pro</w:t>
            </w:r>
          </w:p>
        </w:tc>
      </w:tr>
    </w:tbl>
    <w:p>
      <w:pPr>
        <w:pStyle w:val="Heading2"/>
        <w:spacing w:after="120" w:before="320"/>
      </w:pPr>
      <w:r>
        <w:rPr>
          <w:rFonts w:ascii="Arial" w:cs="Arial" w:eastAsia="Arial" w:hAnsi="Arial"/>
          <w:b/>
          <w:bCs/>
          <w:color w:val="185FA5"/>
          <w:sz w:val="26"/>
          <w:szCs w:val="26"/>
        </w:rPr>
        <w:t xml:space="preserve">4.2 Principio de seguridad absoluta — arquitectura de capas</w:t>
      </w:r>
    </w:p>
    <w:p>
      <w:pPr>
        <w:spacing w:after="80" w:before="80" w:line="276"/>
        <w:jc w:val="both"/>
      </w:pPr>
      <w:r>
        <w:rPr>
          <w:rFonts w:ascii="Arial" w:cs="Arial" w:eastAsia="Arial" w:hAnsi="Arial"/>
          <w:b w:val="false"/>
          <w:bCs w:val="false"/>
          <w:i w:val="false"/>
          <w:iCs w:val="false"/>
          <w:color w:val="000000"/>
          <w:sz w:val="22"/>
          <w:szCs w:val="22"/>
        </w:rPr>
        <w:t xml:space="preserve">La regla cardinal de la arquitectura es: el frontend nunca llama directamente a Stripe ni accede a credenciales sensibles. El flujo es siempre:</w:t>
      </w:r>
    </w:p>
    <w:p>
      <w:pPr>
        <w:spacing w:after="0" w:before="0"/>
      </w:pPr>
      <w:r>
        <w:rPr>
          <w:rFonts w:ascii="Arial" w:cs="Arial" w:eastAsia="Arial" w:hAnsi="Arial"/>
          <w:b w:val="false"/>
          <w:bCs w:val="false"/>
          <w:i w:val="false"/>
          <w:iCs w:val="false"/>
          <w:color w:val="000000"/>
          <w:sz w:val="6"/>
          <w:szCs w:val="6"/>
        </w:rPr>
        <w:t xml:space="preserve"/>
      </w:r>
    </w:p>
    <w:p>
      <w:pPr>
        <w:spacing w:after="80" w:before="80" w:line="276"/>
        <w:jc w:val="center"/>
      </w:pPr>
      <w:r>
        <w:rPr>
          <w:rFonts w:ascii="Arial" w:cs="Arial" w:eastAsia="Arial" w:hAnsi="Arial"/>
          <w:b/>
          <w:bCs/>
          <w:i w:val="false"/>
          <w:iCs w:val="false"/>
          <w:color w:val="000000"/>
          <w:sz w:val="22"/>
          <w:szCs w:val="22"/>
        </w:rPr>
        <w:t xml:space="preserve">Frontend → Edge Function (backend Deno) → Supabase Vault (lee stripe_secret_key cifrada) → API Stripe</w:t>
      </w:r>
    </w:p>
    <w:p>
      <w:pPr>
        <w:spacing w:after="0" w:before="0"/>
      </w:pPr>
      <w:r>
        <w:rPr>
          <w:rFonts w:ascii="Arial" w:cs="Arial" w:eastAsia="Arial" w:hAnsi="Arial"/>
          <w:b w:val="false"/>
          <w:bCs w:val="false"/>
          <w:i w:val="false"/>
          <w:iCs w:val="false"/>
          <w:color w:val="000000"/>
          <w:sz w:val="6"/>
          <w:szCs w:val="6"/>
        </w:rPr>
        <w:t xml:space="preserve"/>
      </w:r>
    </w:p>
    <w:p>
      <w:pPr>
        <w:pStyle w:val="ListParagraph"/>
        <w:numPr>
          <w:ilvl w:val="0"/>
          <w:numId w:val="2"/>
        </w:numPr>
        <w:spacing w:after="40" w:before="40"/>
      </w:pPr>
      <w:r>
        <w:rPr>
          <w:rFonts w:ascii="Arial" w:cs="Arial" w:eastAsia="Arial" w:hAnsi="Arial"/>
          <w:color w:val="111111"/>
          <w:sz w:val="22"/>
          <w:szCs w:val="22"/>
        </w:rPr>
        <w:t xml:space="preserve">La stripe_secret_key de cada cliente se almacena en Supabase Vault mediante pgsodium.</w:t>
      </w:r>
    </w:p>
    <w:p>
      <w:pPr>
        <w:pStyle w:val="ListParagraph"/>
        <w:numPr>
          <w:ilvl w:val="0"/>
          <w:numId w:val="2"/>
        </w:numPr>
        <w:spacing w:after="40" w:before="40"/>
      </w:pPr>
      <w:r>
        <w:rPr>
          <w:rFonts w:ascii="Arial" w:cs="Arial" w:eastAsia="Arial" w:hAnsi="Arial"/>
          <w:color w:val="111111"/>
          <w:sz w:val="22"/>
          <w:szCs w:val="22"/>
        </w:rPr>
        <w:t xml:space="preserve">Solo las Edge Functions tienen permiso para leer el Vault.</w:t>
      </w:r>
    </w:p>
    <w:p>
      <w:pPr>
        <w:pStyle w:val="ListParagraph"/>
        <w:numPr>
          <w:ilvl w:val="0"/>
          <w:numId w:val="2"/>
        </w:numPr>
        <w:spacing w:after="40" w:before="40"/>
      </w:pPr>
      <w:r>
        <w:rPr>
          <w:rFonts w:ascii="Arial" w:cs="Arial" w:eastAsia="Arial" w:hAnsi="Arial"/>
          <w:color w:val="111111"/>
          <w:sz w:val="22"/>
          <w:szCs w:val="22"/>
        </w:rPr>
        <w:t xml:space="preserve">El frontend recibe únicamente datos de display: estado de reserva, importe, nombre de huésped.</w:t>
      </w:r>
    </w:p>
    <w:p>
      <w:pPr>
        <w:pStyle w:val="ListParagraph"/>
        <w:numPr>
          <w:ilvl w:val="0"/>
          <w:numId w:val="2"/>
        </w:numPr>
        <w:spacing w:after="40" w:before="40"/>
      </w:pPr>
      <w:r>
        <w:rPr>
          <w:rFonts w:ascii="Arial" w:cs="Arial" w:eastAsia="Arial" w:hAnsi="Arial"/>
          <w:color w:val="111111"/>
          <w:sz w:val="22"/>
          <w:szCs w:val="22"/>
        </w:rPr>
        <w:t xml:space="preserve">El payment_intent_id de Stripe nunca se expone al frontend ni aparece en logs.</w:t>
      </w:r>
    </w:p>
    <w:p>
      <w:pPr>
        <w:pStyle w:val="ListParagraph"/>
        <w:numPr>
          <w:ilvl w:val="0"/>
          <w:numId w:val="2"/>
        </w:numPr>
        <w:spacing w:after="40" w:before="40"/>
      </w:pPr>
      <w:r>
        <w:rPr>
          <w:rFonts w:ascii="Arial" w:cs="Arial" w:eastAsia="Arial" w:hAnsi="Arial"/>
          <w:color w:val="111111"/>
          <w:sz w:val="22"/>
          <w:szCs w:val="22"/>
        </w:rPr>
        <w:t xml:space="preserve">Datos bancarios y credenciales fiscales nunca se almacenan en texto plano.</w:t>
      </w:r>
    </w:p>
    <w:p>
      <w:pPr>
        <w:pStyle w:val="Heading2"/>
        <w:spacing w:after="120" w:before="320"/>
      </w:pPr>
      <w:r>
        <w:rPr>
          <w:rFonts w:ascii="Arial" w:cs="Arial" w:eastAsia="Arial" w:hAnsi="Arial"/>
          <w:b/>
          <w:bCs/>
          <w:color w:val="185FA5"/>
          <w:sz w:val="26"/>
          <w:szCs w:val="26"/>
        </w:rPr>
        <w:t xml:space="preserve">4.3 Multi-tenant y aislamiento de datos</w:t>
      </w:r>
    </w:p>
    <w:p>
      <w:pPr>
        <w:pStyle w:val="ListParagraph"/>
        <w:numPr>
          <w:ilvl w:val="0"/>
          <w:numId w:val="2"/>
        </w:numPr>
        <w:spacing w:after="40" w:before="40"/>
      </w:pPr>
      <w:r>
        <w:rPr>
          <w:rFonts w:ascii="Arial" w:cs="Arial" w:eastAsia="Arial" w:hAnsi="Arial"/>
          <w:color w:val="111111"/>
          <w:sz w:val="22"/>
          <w:szCs w:val="22"/>
        </w:rPr>
        <w:t xml:space="preserve">Cada cliente (tenant) tiene un registro en la tabla tenants con su stripe_account_id, stripe_secret_key (referencia al Vault), plan, estado de suscripción y configuración de propiedades.</w:t>
      </w:r>
    </w:p>
    <w:p>
      <w:pPr>
        <w:pStyle w:val="ListParagraph"/>
        <w:numPr>
          <w:ilvl w:val="0"/>
          <w:numId w:val="2"/>
        </w:numPr>
        <w:spacing w:after="40" w:before="40"/>
      </w:pPr>
      <w:r>
        <w:rPr>
          <w:rFonts w:ascii="Arial" w:cs="Arial" w:eastAsia="Arial" w:hAnsi="Arial"/>
          <w:color w:val="111111"/>
          <w:sz w:val="22"/>
          <w:szCs w:val="22"/>
        </w:rPr>
        <w:t xml:space="preserve">Todas las tablas principales (properties, bookings, payments, calendars) tienen una columna tenant_id con políticas RLS que impiden el acceso cruzado entre tenants.</w:t>
      </w:r>
    </w:p>
    <w:p>
      <w:pPr>
        <w:pStyle w:val="ListParagraph"/>
        <w:numPr>
          <w:ilvl w:val="0"/>
          <w:numId w:val="2"/>
        </w:numPr>
        <w:spacing w:after="40" w:before="40"/>
      </w:pPr>
      <w:r>
        <w:rPr>
          <w:rFonts w:ascii="Arial" w:cs="Arial" w:eastAsia="Arial" w:hAnsi="Arial"/>
          <w:color w:val="111111"/>
          <w:sz w:val="22"/>
          <w:szCs w:val="22"/>
        </w:rPr>
        <w:t xml:space="preserve">El hostname de cada dominio de cliente se usa para resolver el tenant en tiempo de ejecución — sin parámetros en URL.</w:t>
      </w:r>
    </w:p>
    <w:p>
      <w:pPr>
        <w:pStyle w:val="ListParagraph"/>
        <w:numPr>
          <w:ilvl w:val="0"/>
          <w:numId w:val="2"/>
        </w:numPr>
        <w:spacing w:after="40" w:before="40"/>
      </w:pPr>
      <w:r>
        <w:rPr>
          <w:rFonts w:ascii="Arial" w:cs="Arial" w:eastAsia="Arial" w:hAnsi="Arial"/>
          <w:color w:val="111111"/>
          <w:sz w:val="22"/>
          <w:szCs w:val="22"/>
        </w:rPr>
        <w:t xml:space="preserve">El entorno de staging usa subdominios de Vercel (cliente.casarural-v2.vercel.app) con Stripe en modo test. La puesta en producción es un comando vercel --prod que apunta el dominio real.</w:t>
      </w:r>
    </w:p>
    <w:p>
      <w:pPr>
        <w:pStyle w:val="Heading2"/>
        <w:spacing w:after="120" w:before="320"/>
      </w:pPr>
      <w:r>
        <w:rPr>
          <w:rFonts w:ascii="Arial" w:cs="Arial" w:eastAsia="Arial" w:hAnsi="Arial"/>
          <w:b/>
          <w:bCs/>
          <w:color w:val="185FA5"/>
          <w:sz w:val="26"/>
          <w:szCs w:val="26"/>
        </w:rPr>
        <w:t xml:space="preserve">4.4 Flujo de una reserva (end-to-end)</w:t>
      </w:r>
    </w:p>
    <w:p>
      <w:pPr>
        <w:pStyle w:val="ListParagraph"/>
        <w:numPr>
          <w:ilvl w:val="0"/>
          <w:numId w:val="3"/>
        </w:numPr>
        <w:spacing w:after="40" w:before="40"/>
      </w:pPr>
      <w:r>
        <w:rPr>
          <w:rFonts w:ascii="Arial" w:cs="Arial" w:eastAsia="Arial" w:hAnsi="Arial"/>
          <w:color w:val="111111"/>
          <w:sz w:val="22"/>
          <w:szCs w:val="22"/>
        </w:rPr>
        <w:t xml:space="preserve">El huésped accede a la web del cliente (su dominio propio).</w:t>
      </w:r>
    </w:p>
    <w:p>
      <w:pPr>
        <w:pStyle w:val="ListParagraph"/>
        <w:numPr>
          <w:ilvl w:val="0"/>
          <w:numId w:val="3"/>
        </w:numPr>
        <w:spacing w:after="40" w:before="40"/>
      </w:pPr>
      <w:r>
        <w:rPr>
          <w:rFonts w:ascii="Arial" w:cs="Arial" w:eastAsia="Arial" w:hAnsi="Arial"/>
          <w:color w:val="111111"/>
          <w:sz w:val="22"/>
          <w:szCs w:val="22"/>
        </w:rPr>
        <w:t xml:space="preserve">Selecciona fechas y propiedades (simple o grupal si es plan Pro+).</w:t>
      </w:r>
    </w:p>
    <w:p>
      <w:pPr>
        <w:pStyle w:val="ListParagraph"/>
        <w:numPr>
          <w:ilvl w:val="0"/>
          <w:numId w:val="3"/>
        </w:numPr>
        <w:spacing w:after="40" w:before="40"/>
      </w:pPr>
      <w:r>
        <w:rPr>
          <w:rFonts w:ascii="Arial" w:cs="Arial" w:eastAsia="Arial" w:hAnsi="Arial"/>
          <w:color w:val="111111"/>
          <w:sz w:val="22"/>
          <w:szCs w:val="22"/>
        </w:rPr>
        <w:t xml:space="preserve">El motor de reservas verifica disponibilidad consultando la tabla calendars (iCal sincronizado).</w:t>
      </w:r>
    </w:p>
    <w:p>
      <w:pPr>
        <w:pStyle w:val="ListParagraph"/>
        <w:numPr>
          <w:ilvl w:val="0"/>
          <w:numId w:val="3"/>
        </w:numPr>
        <w:spacing w:after="40" w:before="40"/>
      </w:pPr>
      <w:r>
        <w:rPr>
          <w:rFonts w:ascii="Arial" w:cs="Arial" w:eastAsia="Arial" w:hAnsi="Arial"/>
          <w:color w:val="111111"/>
          <w:sz w:val="22"/>
          <w:szCs w:val="22"/>
        </w:rPr>
        <w:t xml:space="preserve">Si hay plan Pro+: Edge Function consulta Debacu API con datos del huésped → devuelve scoring de riesgo al admin del propietario (no al huésped).</w:t>
      </w:r>
    </w:p>
    <w:p>
      <w:pPr>
        <w:pStyle w:val="ListParagraph"/>
        <w:numPr>
          <w:ilvl w:val="0"/>
          <w:numId w:val="3"/>
        </w:numPr>
        <w:spacing w:after="40" w:before="40"/>
      </w:pPr>
      <w:r>
        <w:rPr>
          <w:rFonts w:ascii="Arial" w:cs="Arial" w:eastAsia="Arial" w:hAnsi="Arial"/>
          <w:color w:val="111111"/>
          <w:sz w:val="22"/>
          <w:szCs w:val="22"/>
        </w:rPr>
        <w:t xml:space="preserve">El huésped completa el pago vía Stripe (cuenta del cliente). StayNexApp no interviene en el flujo de dinero.</w:t>
      </w:r>
    </w:p>
    <w:p>
      <w:pPr>
        <w:pStyle w:val="ListParagraph"/>
        <w:numPr>
          <w:ilvl w:val="0"/>
          <w:numId w:val="3"/>
        </w:numPr>
        <w:spacing w:after="40" w:before="40"/>
      </w:pPr>
      <w:r>
        <w:rPr>
          <w:rFonts w:ascii="Arial" w:cs="Arial" w:eastAsia="Arial" w:hAnsi="Arial"/>
          <w:color w:val="111111"/>
          <w:sz w:val="22"/>
          <w:szCs w:val="22"/>
        </w:rPr>
        <w:t xml:space="preserve">Webhook payment_intent.succeeded → Edge Function → graba en tabla payments (espejo de Stripe) → bloquea fechas en calendario → envía emails de confirmación.</w:t>
      </w:r>
    </w:p>
    <w:p>
      <w:pPr>
        <w:pStyle w:val="ListParagraph"/>
        <w:numPr>
          <w:ilvl w:val="0"/>
          <w:numId w:val="3"/>
        </w:numPr>
        <w:spacing w:after="40" w:before="40"/>
      </w:pPr>
      <w:r>
        <w:rPr>
          <w:rFonts w:ascii="Arial" w:cs="Arial" w:eastAsia="Arial" w:hAnsi="Arial"/>
          <w:color w:val="111111"/>
          <w:sz w:val="22"/>
          <w:szCs w:val="22"/>
        </w:rPr>
        <w:t xml:space="preserve">El propietario ve la reserva y el cobro en su panel admin de casarural-v2.</w:t>
      </w:r>
    </w:p>
    <w:p>
      <w:pPr>
        <w:pStyle w:val="Heading2"/>
        <w:spacing w:after="120" w:before="320"/>
      </w:pPr>
      <w:r>
        <w:rPr>
          <w:rFonts w:ascii="Arial" w:cs="Arial" w:eastAsia="Arial" w:hAnsi="Arial"/>
          <w:b/>
          <w:bCs/>
          <w:color w:val="185FA5"/>
          <w:sz w:val="26"/>
          <w:szCs w:val="26"/>
        </w:rPr>
        <w:t xml:space="preserve">4.5 Flujo de devolución (acción atómica)</w:t>
      </w:r>
    </w:p>
    <w:p>
      <w:pPr>
        <w:pStyle w:val="ListParagraph"/>
        <w:numPr>
          <w:ilvl w:val="0"/>
          <w:numId w:val="3"/>
        </w:numPr>
        <w:spacing w:after="40" w:before="40"/>
      </w:pPr>
      <w:r>
        <w:rPr>
          <w:rFonts w:ascii="Arial" w:cs="Arial" w:eastAsia="Arial" w:hAnsi="Arial"/>
          <w:color w:val="111111"/>
          <w:sz w:val="22"/>
          <w:szCs w:val="22"/>
        </w:rPr>
        <w:t xml:space="preserve">El propietario pulsa 'Devolver reserva' en su panel admin.</w:t>
      </w:r>
    </w:p>
    <w:p>
      <w:pPr>
        <w:pStyle w:val="ListParagraph"/>
        <w:numPr>
          <w:ilvl w:val="0"/>
          <w:numId w:val="3"/>
        </w:numPr>
        <w:spacing w:after="40" w:before="40"/>
      </w:pPr>
      <w:r>
        <w:rPr>
          <w:rFonts w:ascii="Arial" w:cs="Arial" w:eastAsia="Arial" w:hAnsi="Arial"/>
          <w:color w:val="111111"/>
          <w:sz w:val="22"/>
          <w:szCs w:val="22"/>
        </w:rPr>
        <w:t xml:space="preserve">Confirma el importe (total o parcial) en el diálogo de confirmación.</w:t>
      </w:r>
    </w:p>
    <w:p>
      <w:pPr>
        <w:pStyle w:val="ListParagraph"/>
        <w:numPr>
          <w:ilvl w:val="0"/>
          <w:numId w:val="3"/>
        </w:numPr>
        <w:spacing w:after="40" w:before="40"/>
      </w:pPr>
      <w:r>
        <w:rPr>
          <w:rFonts w:ascii="Arial" w:cs="Arial" w:eastAsia="Arial" w:hAnsi="Arial"/>
          <w:color w:val="111111"/>
          <w:sz w:val="22"/>
          <w:szCs w:val="22"/>
        </w:rPr>
        <w:t xml:space="preserve">Edge Function recibe booking_id + amount.</w:t>
      </w:r>
    </w:p>
    <w:p>
      <w:pPr>
        <w:pStyle w:val="ListParagraph"/>
        <w:numPr>
          <w:ilvl w:val="0"/>
          <w:numId w:val="3"/>
        </w:numPr>
        <w:spacing w:after="40" w:before="40"/>
      </w:pPr>
      <w:r>
        <w:rPr>
          <w:rFonts w:ascii="Arial" w:cs="Arial" w:eastAsia="Arial" w:hAnsi="Arial"/>
          <w:color w:val="111111"/>
          <w:sz w:val="22"/>
          <w:szCs w:val="22"/>
        </w:rPr>
        <w:t xml:space="preserve">Lee el payment_intent_id y la stripe_secret_key del tenant desde Supabase Vault.</w:t>
      </w:r>
    </w:p>
    <w:p>
      <w:pPr>
        <w:pStyle w:val="ListParagraph"/>
        <w:numPr>
          <w:ilvl w:val="0"/>
          <w:numId w:val="3"/>
        </w:numPr>
        <w:spacing w:after="40" w:before="40"/>
      </w:pPr>
      <w:r>
        <w:rPr>
          <w:rFonts w:ascii="Arial" w:cs="Arial" w:eastAsia="Arial" w:hAnsi="Arial"/>
          <w:color w:val="111111"/>
          <w:sz w:val="22"/>
          <w:szCs w:val="22"/>
        </w:rPr>
        <w:t xml:space="preserve">Llama a stripe.refunds.create() con la key del cliente.</w:t>
      </w:r>
    </w:p>
    <w:p>
      <w:pPr>
        <w:pStyle w:val="ListParagraph"/>
        <w:numPr>
          <w:ilvl w:val="0"/>
          <w:numId w:val="3"/>
        </w:numPr>
        <w:spacing w:after="40" w:before="40"/>
      </w:pPr>
      <w:r>
        <w:rPr>
          <w:rFonts w:ascii="Arial" w:cs="Arial" w:eastAsia="Arial" w:hAnsi="Arial"/>
          <w:color w:val="111111"/>
          <w:sz w:val="22"/>
          <w:szCs w:val="22"/>
        </w:rPr>
        <w:t xml:space="preserve">Actualiza estado del booking a 'cancelled' en Supabase.</w:t>
      </w:r>
    </w:p>
    <w:p>
      <w:pPr>
        <w:pStyle w:val="ListParagraph"/>
        <w:numPr>
          <w:ilvl w:val="0"/>
          <w:numId w:val="3"/>
        </w:numPr>
        <w:spacing w:after="40" w:before="40"/>
      </w:pPr>
      <w:r>
        <w:rPr>
          <w:rFonts w:ascii="Arial" w:cs="Arial" w:eastAsia="Arial" w:hAnsi="Arial"/>
          <w:color w:val="111111"/>
          <w:sz w:val="22"/>
          <w:szCs w:val="22"/>
        </w:rPr>
        <w:t xml:space="preserve">Desbloquea las fechas en el calendario / iCal.</w:t>
      </w:r>
    </w:p>
    <w:p>
      <w:pPr>
        <w:pStyle w:val="ListParagraph"/>
        <w:numPr>
          <w:ilvl w:val="0"/>
          <w:numId w:val="3"/>
        </w:numPr>
        <w:spacing w:after="40" w:before="40"/>
      </w:pPr>
      <w:r>
        <w:rPr>
          <w:rFonts w:ascii="Arial" w:cs="Arial" w:eastAsia="Arial" w:hAnsi="Arial"/>
          <w:color w:val="111111"/>
          <w:sz w:val="22"/>
          <w:szCs w:val="22"/>
        </w:rPr>
        <w:t xml:space="preserve">Envía email de devolución al huésped y email de confirmación al propietario (vía Brevo).</w:t>
      </w:r>
    </w:p>
    <w:p>
      <w:pPr>
        <w:pStyle w:val="ListParagraph"/>
        <w:numPr>
          <w:ilvl w:val="0"/>
          <w:numId w:val="3"/>
        </w:numPr>
        <w:spacing w:after="40" w:before="40"/>
      </w:pPr>
      <w:r>
        <w:rPr>
          <w:rFonts w:ascii="Arial" w:cs="Arial" w:eastAsia="Arial" w:hAnsi="Arial"/>
          <w:color w:val="111111"/>
          <w:sz w:val="22"/>
          <w:szCs w:val="22"/>
        </w:rPr>
        <w:t xml:space="preserve">Si cualquier paso falla: rollback. El propietario recibe mensaje de error claro.</w:t>
      </w:r>
    </w:p>
    <w:p>
      <w:pPr>
        <w:spacing w:after="0" w:before="0"/>
      </w:pPr>
      <w:r>
        <w:rPr>
          <w:rFonts w:ascii="Arial" w:cs="Arial" w:eastAsia="Arial" w:hAnsi="Arial"/>
          <w:b w:val="false"/>
          <w:bCs w:val="false"/>
          <w:i w:val="false"/>
          <w:iCs w:val="false"/>
          <w:color w:val="000000"/>
          <w:sz w:val="8"/>
          <w:szCs w:val="8"/>
        </w:rPr>
        <w:t xml:space="preserve"/>
      </w:r>
    </w:p>
    <w:p>
      <w:pPr>
        <w:pBdr>
          <w:left w:val="single" w:color="3C3489" w:sz="16" w:space="6"/>
        </w:pBdr>
        <w:shd w:fill="EEEDFE" w:val="clear"/>
        <w:spacing w:after="120" w:before="120"/>
        <w:ind w:left="220"/>
      </w:pPr>
      <w:r>
        <w:rPr>
          <w:rFonts w:ascii="Arial" w:cs="Arial" w:eastAsia="Arial" w:hAnsi="Arial"/>
          <w:b w:val="false"/>
          <w:bCs w:val="false"/>
          <w:i/>
          <w:iCs/>
          <w:color w:val="444441"/>
          <w:sz w:val="20"/>
          <w:szCs w:val="20"/>
        </w:rPr>
        <w:t xml:space="preserve">El propietario nunca accede al dashboard de Stripe directamente. Toda la operativa de cobros y devoluciones se realiza desde el panel admin de casarural-v2, que actúa como interfaz segura sobre la API de Stripe del cliente.</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5. Arquitectura Stripe — dos cuentas independientes</w:t>
      </w:r>
    </w:p>
    <w:p>
      <w:pPr>
        <w:pStyle w:val="Heading2"/>
        <w:spacing w:after="120" w:before="320"/>
      </w:pPr>
      <w:r>
        <w:rPr>
          <w:rFonts w:ascii="Arial" w:cs="Arial" w:eastAsia="Arial" w:hAnsi="Arial"/>
          <w:b/>
          <w:bCs/>
          <w:color w:val="185FA5"/>
          <w:sz w:val="26"/>
          <w:szCs w:val="26"/>
        </w:rPr>
        <w:t xml:space="preserve">5.1 Cuenta principal StayNexApp</w:t>
      </w:r>
    </w:p>
    <w:p>
      <w:pPr>
        <w:pStyle w:val="ListParagraph"/>
        <w:numPr>
          <w:ilvl w:val="0"/>
          <w:numId w:val="2"/>
        </w:numPr>
        <w:spacing w:after="40" w:before="40"/>
      </w:pPr>
      <w:r>
        <w:rPr>
          <w:rFonts w:ascii="Arial" w:cs="Arial" w:eastAsia="Arial" w:hAnsi="Arial"/>
          <w:color w:val="111111"/>
          <w:sz w:val="22"/>
          <w:szCs w:val="22"/>
        </w:rPr>
        <w:t xml:space="preserve">Titular: [RAZÓN SOCIAL] / StayNexApp.</w:t>
      </w:r>
    </w:p>
    <w:p>
      <w:pPr>
        <w:pStyle w:val="ListParagraph"/>
        <w:numPr>
          <w:ilvl w:val="0"/>
          <w:numId w:val="2"/>
        </w:numPr>
        <w:spacing w:after="40" w:before="40"/>
      </w:pPr>
      <w:r>
        <w:rPr>
          <w:rFonts w:ascii="Arial" w:cs="Arial" w:eastAsia="Arial" w:hAnsi="Arial"/>
          <w:color w:val="111111"/>
          <w:sz w:val="22"/>
          <w:szCs w:val="22"/>
        </w:rPr>
        <w:t xml:space="preserve">Uso exclusivo: cobro del setup fee y de la suscripción mensual de cada cliente.</w:t>
      </w:r>
    </w:p>
    <w:p>
      <w:pPr>
        <w:pStyle w:val="ListParagraph"/>
        <w:numPr>
          <w:ilvl w:val="0"/>
          <w:numId w:val="2"/>
        </w:numPr>
        <w:spacing w:after="40" w:before="40"/>
      </w:pPr>
      <w:r>
        <w:rPr>
          <w:rFonts w:ascii="Arial" w:cs="Arial" w:eastAsia="Arial" w:hAnsi="Arial"/>
          <w:color w:val="111111"/>
          <w:sz w:val="22"/>
          <w:szCs w:val="22"/>
        </w:rPr>
        <w:t xml:space="preserve">Stripe Billing para gestión de suscripciones recurrentes.</w:t>
      </w:r>
    </w:p>
    <w:p>
      <w:pPr>
        <w:pStyle w:val="ListParagraph"/>
        <w:numPr>
          <w:ilvl w:val="0"/>
          <w:numId w:val="2"/>
        </w:numPr>
        <w:spacing w:after="40" w:before="40"/>
      </w:pPr>
      <w:r>
        <w:rPr>
          <w:rFonts w:ascii="Arial" w:cs="Arial" w:eastAsia="Arial" w:hAnsi="Arial"/>
          <w:color w:val="111111"/>
          <w:sz w:val="22"/>
          <w:szCs w:val="22"/>
        </w:rPr>
        <w:t xml:space="preserve">StayNexApp no recibe ni procesa dinero de reservas de huéspedes en ningún momento.</w:t>
      </w:r>
    </w:p>
    <w:p>
      <w:pPr>
        <w:pStyle w:val="Heading2"/>
        <w:spacing w:after="120" w:before="320"/>
      </w:pPr>
      <w:r>
        <w:rPr>
          <w:rFonts w:ascii="Arial" w:cs="Arial" w:eastAsia="Arial" w:hAnsi="Arial"/>
          <w:b/>
          <w:bCs/>
          <w:color w:val="185FA5"/>
          <w:sz w:val="26"/>
          <w:szCs w:val="26"/>
        </w:rPr>
        <w:t xml:space="preserve">5.2 Cuenta Stripe del cliente (propietario)</w:t>
      </w:r>
    </w:p>
    <w:p>
      <w:pPr>
        <w:pStyle w:val="ListParagraph"/>
        <w:numPr>
          <w:ilvl w:val="0"/>
          <w:numId w:val="2"/>
        </w:numPr>
        <w:spacing w:after="40" w:before="40"/>
      </w:pPr>
      <w:r>
        <w:rPr>
          <w:rFonts w:ascii="Arial" w:cs="Arial" w:eastAsia="Arial" w:hAnsi="Arial"/>
          <w:color w:val="111111"/>
          <w:sz w:val="22"/>
          <w:szCs w:val="22"/>
        </w:rPr>
        <w:t xml:space="preserve">Titularidad exclusiva del cliente — él la crea y la verifica con Stripe.</w:t>
      </w:r>
    </w:p>
    <w:p>
      <w:pPr>
        <w:pStyle w:val="ListParagraph"/>
        <w:numPr>
          <w:ilvl w:val="0"/>
          <w:numId w:val="2"/>
        </w:numPr>
        <w:spacing w:after="40" w:before="40"/>
      </w:pPr>
      <w:r>
        <w:rPr>
          <w:rFonts w:ascii="Arial" w:cs="Arial" w:eastAsia="Arial" w:hAnsi="Arial"/>
          <w:color w:val="111111"/>
          <w:sz w:val="22"/>
          <w:szCs w:val="22"/>
        </w:rPr>
        <w:t xml:space="preserve">StayNexApp configura técnicamente la cuenta durante el onboarding: Products, Prices, webhooks, configuración de comisión al huésped.</w:t>
      </w:r>
    </w:p>
    <w:p>
      <w:pPr>
        <w:pStyle w:val="ListParagraph"/>
        <w:numPr>
          <w:ilvl w:val="0"/>
          <w:numId w:val="2"/>
        </w:numPr>
        <w:spacing w:after="40" w:before="40"/>
      </w:pPr>
      <w:r>
        <w:rPr>
          <w:rFonts w:ascii="Arial" w:cs="Arial" w:eastAsia="Arial" w:hAnsi="Arial"/>
          <w:color w:val="111111"/>
          <w:sz w:val="22"/>
          <w:szCs w:val="22"/>
        </w:rPr>
        <w:t xml:space="preserve">El dinero de las reservas va directo al IBAN del cliente sin pasar por ninguna cuenta de StayNexApp.</w:t>
      </w:r>
    </w:p>
    <w:p>
      <w:pPr>
        <w:pStyle w:val="ListParagraph"/>
        <w:numPr>
          <w:ilvl w:val="0"/>
          <w:numId w:val="2"/>
        </w:numPr>
        <w:spacing w:after="40" w:before="40"/>
      </w:pPr>
      <w:r>
        <w:rPr>
          <w:rFonts w:ascii="Arial" w:cs="Arial" w:eastAsia="Arial" w:hAnsi="Arial"/>
          <w:color w:val="111111"/>
          <w:sz w:val="22"/>
          <w:szCs w:val="22"/>
        </w:rPr>
        <w:t xml:space="preserve">La stripe_secret_key del cliente se almacena en Supabase Vault, cifrada, y solo las Edge Functions la leen para ejecutar operaciones autorizadas por el cliente desde su panel admin.</w:t>
      </w:r>
    </w:p>
    <w:p>
      <w:pPr>
        <w:pStyle w:val="Heading2"/>
        <w:spacing w:after="120" w:before="320"/>
      </w:pPr>
      <w:r>
        <w:rPr>
          <w:rFonts w:ascii="Arial" w:cs="Arial" w:eastAsia="Arial" w:hAnsi="Arial"/>
          <w:b/>
          <w:bCs/>
          <w:color w:val="185FA5"/>
          <w:sz w:val="26"/>
          <w:szCs w:val="26"/>
        </w:rPr>
        <w:t xml:space="preserve">5.3 Datos que el cliente debe facilitar para la configuración de Stripe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Dato requerido</w:t>
            </w:r>
          </w:p>
        </w:tc>
        <w:tc>
          <w:tcPr>
            <w:tcW w:type="dxa" w:w="60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 qué se usa</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Nombre legal / razón social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Verificación KYC de Stripe</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NIF / CIF</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Verificación fiscal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IBAN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Cuenta de liquidación de reservas</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Teléfono y dirección fiscal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Perfil de cuenta Stripe</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Email de negocio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Notificaciones de Stripe</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Nombre del alojamiento(s)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Nombre en el extracto bancario del huésped</w:t>
            </w:r>
          </w:p>
        </w:tc>
      </w:tr>
    </w:tbl>
    <w:p>
      <w:pPr>
        <w:spacing w:after="0" w:before="0"/>
      </w:pPr>
      <w:r>
        <w:rPr>
          <w:rFonts w:ascii="Arial" w:cs="Arial" w:eastAsia="Arial" w:hAnsi="Arial"/>
          <w:b w:val="false"/>
          <w:bCs w:val="false"/>
          <w:i w:val="false"/>
          <w:iCs w:val="false"/>
          <w:color w:val="000000"/>
          <w:sz w:val="10"/>
          <w:szCs w:val="10"/>
        </w:rPr>
        <w:t xml:space="preserve"/>
      </w:r>
    </w:p>
    <w:p>
      <w:pPr>
        <w:pBdr>
          <w:left w:val="single" w:color="633806" w:sz="16" w:space="6"/>
        </w:pBdr>
        <w:shd w:fill="FAEEDA" w:val="clear"/>
        <w:spacing w:after="120" w:before="120"/>
        <w:ind w:left="220"/>
      </w:pPr>
      <w:r>
        <w:rPr>
          <w:rFonts w:ascii="Arial" w:cs="Arial" w:eastAsia="Arial" w:hAnsi="Arial"/>
          <w:b w:val="false"/>
          <w:bCs w:val="false"/>
          <w:i/>
          <w:iCs/>
          <w:color w:val="444441"/>
          <w:sz w:val="20"/>
          <w:szCs w:val="20"/>
        </w:rPr>
        <w:t xml:space="preserve">StayNexApp utiliza estos datos exclusivamente para la configuración técnica de la cuenta Stripe del cliente. No son almacenados en bases de datos de StayNexApp más allá de lo estrictamente necesario para la configuración inicial.</w:t>
      </w:r>
    </w:p>
    <w:p>
      <w:pPr>
        <w:pStyle w:val="Heading2"/>
        <w:spacing w:after="120" w:before="320"/>
      </w:pPr>
      <w:r>
        <w:rPr>
          <w:rFonts w:ascii="Arial" w:cs="Arial" w:eastAsia="Arial" w:hAnsi="Arial"/>
          <w:b/>
          <w:bCs/>
          <w:color w:val="185FA5"/>
          <w:sz w:val="26"/>
          <w:szCs w:val="26"/>
        </w:rPr>
        <w:t xml:space="preserve">5.4 Panel admin — sección Ingresos (espejo de Stripe)</w:t>
      </w:r>
    </w:p>
    <w:p>
      <w:pPr>
        <w:spacing w:after="80" w:before="80" w:line="276"/>
        <w:jc w:val="both"/>
      </w:pPr>
      <w:r>
        <w:rPr>
          <w:rFonts w:ascii="Arial" w:cs="Arial" w:eastAsia="Arial" w:hAnsi="Arial"/>
          <w:b w:val="false"/>
          <w:bCs w:val="false"/>
          <w:i w:val="false"/>
          <w:iCs w:val="false"/>
          <w:color w:val="000000"/>
          <w:sz w:val="22"/>
          <w:szCs w:val="22"/>
        </w:rPr>
        <w:t xml:space="preserve">El panel de administración del cliente incluye una sección 'Ingresos' que muestra en tiempo real los cobros registrados en su cuenta Stripe, obtenidos mediante consulta a la API de Stripe a través de Edge Functions. El cliente puede:</w:t>
      </w:r>
    </w:p>
    <w:p>
      <w:pPr>
        <w:pStyle w:val="ListParagraph"/>
        <w:numPr>
          <w:ilvl w:val="0"/>
          <w:numId w:val="2"/>
        </w:numPr>
        <w:spacing w:after="40" w:before="40"/>
      </w:pPr>
      <w:r>
        <w:rPr>
          <w:rFonts w:ascii="Arial" w:cs="Arial" w:eastAsia="Arial" w:hAnsi="Arial"/>
          <w:color w:val="111111"/>
          <w:sz w:val="22"/>
          <w:szCs w:val="22"/>
        </w:rPr>
        <w:t xml:space="preserve">Ver listado de cobros: importe, huésped, propiedad, fecha, estado.</w:t>
      </w:r>
    </w:p>
    <w:p>
      <w:pPr>
        <w:pStyle w:val="ListParagraph"/>
        <w:numPr>
          <w:ilvl w:val="0"/>
          <w:numId w:val="2"/>
        </w:numPr>
        <w:spacing w:after="40" w:before="40"/>
      </w:pPr>
      <w:r>
        <w:rPr>
          <w:rFonts w:ascii="Arial" w:cs="Arial" w:eastAsia="Arial" w:hAnsi="Arial"/>
          <w:color w:val="111111"/>
          <w:sz w:val="22"/>
          <w:szCs w:val="22"/>
        </w:rPr>
        <w:t xml:space="preserve">Ver estado de cada pago: confirmado, pendiente, devuelto.</w:t>
      </w:r>
    </w:p>
    <w:p>
      <w:pPr>
        <w:pStyle w:val="ListParagraph"/>
        <w:numPr>
          <w:ilvl w:val="0"/>
          <w:numId w:val="2"/>
        </w:numPr>
        <w:spacing w:after="40" w:before="40"/>
      </w:pPr>
      <w:r>
        <w:rPr>
          <w:rFonts w:ascii="Arial" w:cs="Arial" w:eastAsia="Arial" w:hAnsi="Arial"/>
          <w:color w:val="111111"/>
          <w:sz w:val="22"/>
          <w:szCs w:val="22"/>
        </w:rPr>
        <w:t xml:space="preserve">Iniciar una devolución total o parcial con un clic (acción atómica, Cláusula 4.5).</w:t>
      </w:r>
    </w:p>
    <w:p>
      <w:pPr>
        <w:pStyle w:val="ListParagraph"/>
        <w:numPr>
          <w:ilvl w:val="0"/>
          <w:numId w:val="2"/>
        </w:numPr>
        <w:spacing w:after="40" w:before="40"/>
      </w:pPr>
      <w:r>
        <w:rPr>
          <w:rFonts w:ascii="Arial" w:cs="Arial" w:eastAsia="Arial" w:hAnsi="Arial"/>
          <w:color w:val="111111"/>
          <w:sz w:val="22"/>
          <w:szCs w:val="22"/>
        </w:rPr>
        <w:t xml:space="preserve">Descargar o exportar resumen de ingresos por período.</w:t>
      </w:r>
    </w:p>
    <w:p>
      <w:pPr>
        <w:spacing w:after="80" w:before="80" w:line="276"/>
        <w:jc w:val="both"/>
      </w:pPr>
      <w:r>
        <w:rPr>
          <w:rFonts w:ascii="Arial" w:cs="Arial" w:eastAsia="Arial" w:hAnsi="Arial"/>
          <w:b w:val="false"/>
          <w:bCs w:val="false"/>
          <w:i w:val="false"/>
          <w:iCs w:val="false"/>
          <w:color w:val="000000"/>
          <w:sz w:val="22"/>
          <w:szCs w:val="22"/>
        </w:rPr>
        <w:t xml:space="preserve">El cliente no necesita acceder al dashboard de Stripe para ninguna operación habitual. Stripe es infraestructura invisible para él.</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6. Debacu Evaluation — diferenciador único</w:t>
      </w:r>
    </w:p>
    <w:p>
      <w:pPr>
        <w:pStyle w:val="Heading2"/>
        <w:spacing w:after="120" w:before="320"/>
      </w:pPr>
      <w:r>
        <w:rPr>
          <w:rFonts w:ascii="Arial" w:cs="Arial" w:eastAsia="Arial" w:hAnsi="Arial"/>
          <w:b/>
          <w:bCs/>
          <w:color w:val="185FA5"/>
          <w:sz w:val="26"/>
          <w:szCs w:val="26"/>
        </w:rPr>
        <w:t xml:space="preserve">6.1 Qué es</w:t>
      </w:r>
    </w:p>
    <w:p>
      <w:pPr>
        <w:spacing w:after="80" w:before="80" w:line="276"/>
        <w:jc w:val="both"/>
      </w:pPr>
      <w:r>
        <w:rPr>
          <w:rFonts w:ascii="Arial" w:cs="Arial" w:eastAsia="Arial" w:hAnsi="Arial"/>
          <w:b w:val="false"/>
          <w:bCs w:val="false"/>
          <w:i w:val="false"/>
          <w:iCs w:val="false"/>
          <w:color w:val="000000"/>
          <w:sz w:val="22"/>
          <w:szCs w:val="22"/>
        </w:rPr>
        <w:t xml:space="preserve">Debacu Evaluation es la API de scoring de riesgo de huéspedes desarrollada por DEBACU HOTELS S.L. (CIF B-55381214). Se integra en casarural-v2 a partir del plan Pro como diferenciador competitivo que ningún otro software de gestión rural en el mercado español ofrece actualmente.</w:t>
      </w:r>
    </w:p>
    <w:p>
      <w:pPr>
        <w:pStyle w:val="Heading2"/>
        <w:spacing w:after="120" w:before="320"/>
      </w:pPr>
      <w:r>
        <w:rPr>
          <w:rFonts w:ascii="Arial" w:cs="Arial" w:eastAsia="Arial" w:hAnsi="Arial"/>
          <w:b/>
          <w:bCs/>
          <w:color w:val="185FA5"/>
          <w:sz w:val="26"/>
          <w:szCs w:val="26"/>
        </w:rPr>
        <w:t xml:space="preserve">6.2 Cómo funciona en casarural-v2</w:t>
      </w:r>
    </w:p>
    <w:p>
      <w:pPr>
        <w:pStyle w:val="ListParagraph"/>
        <w:numPr>
          <w:ilvl w:val="0"/>
          <w:numId w:val="3"/>
        </w:numPr>
        <w:spacing w:after="40" w:before="40"/>
      </w:pPr>
      <w:r>
        <w:rPr>
          <w:rFonts w:ascii="Arial" w:cs="Arial" w:eastAsia="Arial" w:hAnsi="Arial"/>
          <w:color w:val="111111"/>
          <w:sz w:val="22"/>
          <w:szCs w:val="22"/>
        </w:rPr>
        <w:t xml:space="preserve">El huésped completa el formulario de reserva en la web del cliente.</w:t>
      </w:r>
    </w:p>
    <w:p>
      <w:pPr>
        <w:pStyle w:val="ListParagraph"/>
        <w:numPr>
          <w:ilvl w:val="0"/>
          <w:numId w:val="3"/>
        </w:numPr>
        <w:spacing w:after="40" w:before="40"/>
      </w:pPr>
      <w:r>
        <w:rPr>
          <w:rFonts w:ascii="Arial" w:cs="Arial" w:eastAsia="Arial" w:hAnsi="Arial"/>
          <w:color w:val="111111"/>
          <w:sz w:val="22"/>
          <w:szCs w:val="22"/>
        </w:rPr>
        <w:t xml:space="preserve">Antes de confirmar el pago, una Edge Function consulta la API de Debacu con los datos del huésped.</w:t>
      </w:r>
    </w:p>
    <w:p>
      <w:pPr>
        <w:pStyle w:val="ListParagraph"/>
        <w:numPr>
          <w:ilvl w:val="0"/>
          <w:numId w:val="3"/>
        </w:numPr>
        <w:spacing w:after="40" w:before="40"/>
      </w:pPr>
      <w:r>
        <w:rPr>
          <w:rFonts w:ascii="Arial" w:cs="Arial" w:eastAsia="Arial" w:hAnsi="Arial"/>
          <w:color w:val="111111"/>
          <w:sz w:val="22"/>
          <w:szCs w:val="22"/>
        </w:rPr>
        <w:t xml:space="preserve">Debacu devuelve un scoring de riesgo (nivel bajo / medio / alto) y señales de alerta.</w:t>
      </w:r>
    </w:p>
    <w:p>
      <w:pPr>
        <w:pStyle w:val="ListParagraph"/>
        <w:numPr>
          <w:ilvl w:val="0"/>
          <w:numId w:val="3"/>
        </w:numPr>
        <w:spacing w:after="40" w:before="40"/>
      </w:pPr>
      <w:r>
        <w:rPr>
          <w:rFonts w:ascii="Arial" w:cs="Arial" w:eastAsia="Arial" w:hAnsi="Arial"/>
          <w:color w:val="111111"/>
          <w:sz w:val="22"/>
          <w:szCs w:val="22"/>
        </w:rPr>
        <w:t xml:space="preserve">El scoring aparece en el panel admin del propietario asociado a esa reserva.</w:t>
      </w:r>
    </w:p>
    <w:p>
      <w:pPr>
        <w:pStyle w:val="ListParagraph"/>
        <w:numPr>
          <w:ilvl w:val="0"/>
          <w:numId w:val="3"/>
        </w:numPr>
        <w:spacing w:after="40" w:before="40"/>
      </w:pPr>
      <w:r>
        <w:rPr>
          <w:rFonts w:ascii="Arial" w:cs="Arial" w:eastAsia="Arial" w:hAnsi="Arial"/>
          <w:color w:val="111111"/>
          <w:sz w:val="22"/>
          <w:szCs w:val="22"/>
        </w:rPr>
        <w:t xml:space="preserve">El propietario decide si confirma o rechaza la reserva con información objetiva.</w:t>
      </w:r>
    </w:p>
    <w:p>
      <w:pPr>
        <w:pStyle w:val="ListParagraph"/>
        <w:numPr>
          <w:ilvl w:val="0"/>
          <w:numId w:val="3"/>
        </w:numPr>
        <w:spacing w:after="40" w:before="40"/>
      </w:pPr>
      <w:r>
        <w:rPr>
          <w:rFonts w:ascii="Arial" w:cs="Arial" w:eastAsia="Arial" w:hAnsi="Arial"/>
          <w:color w:val="111111"/>
          <w:sz w:val="22"/>
          <w:szCs w:val="22"/>
        </w:rPr>
        <w:t xml:space="preserve">El huésped no ve el scoring ni sabe que se ha realizado la consulta (conforme a la política de privacidad).</w:t>
      </w:r>
    </w:p>
    <w:p>
      <w:pPr>
        <w:pStyle w:val="Heading2"/>
        <w:spacing w:after="120" w:before="320"/>
      </w:pPr>
      <w:r>
        <w:rPr>
          <w:rFonts w:ascii="Arial" w:cs="Arial" w:eastAsia="Arial" w:hAnsi="Arial"/>
          <w:b/>
          <w:bCs/>
          <w:color w:val="185FA5"/>
          <w:sz w:val="26"/>
          <w:szCs w:val="26"/>
        </w:rPr>
        <w:t xml:space="preserve">6.3 Niveles de integración según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6"/>
        <w:gridCol w:w="1756"/>
        <w:gridCol w:w="1757"/>
        <w:gridCol w:w="1757"/>
      </w:tblGrid>
      <w:tr>
        <w:trPr>
          <w:tblHeader/>
        </w:trP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Función Debacu</w:t>
            </w:r>
          </w:p>
        </w:tc>
        <w:tc>
          <w:tcPr>
            <w:tcW w:type="dxa" w:w="175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Basic</w:t>
            </w:r>
          </w:p>
        </w:tc>
        <w:tc>
          <w:tcPr>
            <w:tcW w:type="dxa" w:w="175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w:t>
            </w:r>
          </w:p>
        </w:tc>
        <w:tc>
          <w:tcPr>
            <w:tcW w:type="dxa" w:w="1757"/>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w:t>
            </w:r>
          </w:p>
        </w:tc>
        <w:tc>
          <w:tcPr>
            <w:tcW w:type="dxa" w:w="1757"/>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Scoring en reserva</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Nivel de detalle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Básico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Avanzado</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Completo</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Historial del huésped</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Alertas automáticas</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Umbral de riesgo configurable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spacing w:after="0" w:before="0"/>
      </w:pPr>
      <w:r>
        <w:rPr>
          <w:rFonts w:ascii="Arial" w:cs="Arial" w:eastAsia="Arial" w:hAnsi="Arial"/>
          <w:b w:val="false"/>
          <w:bCs w:val="false"/>
          <w:i w:val="false"/>
          <w:iCs w:val="false"/>
          <w:color w:val="000000"/>
          <w:sz w:val="10"/>
          <w:szCs w:val="10"/>
        </w:rPr>
        <w:t xml:space="preserve"/>
      </w:r>
    </w:p>
    <w:p>
      <w:pPr>
        <w:pBdr>
          <w:left w:val="single" w:color="3C3489" w:sz="16" w:space="6"/>
        </w:pBdr>
        <w:shd w:fill="EEEDFE" w:val="clear"/>
        <w:spacing w:after="120" w:before="120"/>
        <w:ind w:left="220"/>
      </w:pPr>
      <w:r>
        <w:rPr>
          <w:rFonts w:ascii="Arial" w:cs="Arial" w:eastAsia="Arial" w:hAnsi="Arial"/>
          <w:b w:val="false"/>
          <w:bCs w:val="false"/>
          <w:i/>
          <w:iCs/>
          <w:color w:val="444441"/>
          <w:sz w:val="20"/>
          <w:szCs w:val="20"/>
        </w:rPr>
        <w:t xml:space="preserve">Argumento de venta clave del plan Pro: '¿Has tenido alguna vez un grupo que dejó la casa en mal estado? Con Pro, antes de confirmar la reserva ya sabes el nivel de riesgo del huésped. Eso vale solo los 30 € de diferencia con el Basic.'</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7. Operativa con el cliente — proceso completo</w:t>
      </w:r>
    </w:p>
    <w:p>
      <w:pPr>
        <w:pStyle w:val="Heading2"/>
        <w:spacing w:after="120" w:before="320"/>
      </w:pPr>
      <w:r>
        <w:rPr>
          <w:rFonts w:ascii="Arial" w:cs="Arial" w:eastAsia="Arial" w:hAnsi="Arial"/>
          <w:b/>
          <w:bCs/>
          <w:color w:val="185FA5"/>
          <w:sz w:val="26"/>
          <w:szCs w:val="26"/>
        </w:rPr>
        <w:t xml:space="preserve">7.1 Perfil del cliente objetivo</w:t>
      </w:r>
    </w:p>
    <w:p>
      <w:pPr>
        <w:pStyle w:val="ListParagraph"/>
        <w:numPr>
          <w:ilvl w:val="0"/>
          <w:numId w:val="2"/>
        </w:numPr>
        <w:spacing w:after="40" w:before="40"/>
      </w:pPr>
      <w:r>
        <w:rPr>
          <w:rFonts w:ascii="Arial" w:cs="Arial" w:eastAsia="Arial" w:hAnsi="Arial"/>
          <w:color w:val="111111"/>
          <w:sz w:val="22"/>
          <w:szCs w:val="22"/>
        </w:rPr>
        <w:t xml:space="preserve">Propietario o gestor de 1-10 casas rurales en España, principalmente Cantabria, Asturias, Castilla y León, Aragón, Andalucía.</w:t>
      </w:r>
    </w:p>
    <w:p>
      <w:pPr>
        <w:pStyle w:val="ListParagraph"/>
        <w:numPr>
          <w:ilvl w:val="0"/>
          <w:numId w:val="2"/>
        </w:numPr>
        <w:spacing w:after="40" w:before="40"/>
      </w:pPr>
      <w:r>
        <w:rPr>
          <w:rFonts w:ascii="Arial" w:cs="Arial" w:eastAsia="Arial" w:hAnsi="Arial"/>
          <w:color w:val="111111"/>
          <w:sz w:val="22"/>
          <w:szCs w:val="22"/>
        </w:rPr>
        <w:t xml:space="preserve">Sin conocimientos técnicos avanzados. Usa WhatsApp y el móvil para todo.</w:t>
      </w:r>
    </w:p>
    <w:p>
      <w:pPr>
        <w:pStyle w:val="ListParagraph"/>
        <w:numPr>
          <w:ilvl w:val="0"/>
          <w:numId w:val="2"/>
        </w:numPr>
        <w:spacing w:after="40" w:before="40"/>
      </w:pPr>
      <w:r>
        <w:rPr>
          <w:rFonts w:ascii="Arial" w:cs="Arial" w:eastAsia="Arial" w:hAnsi="Arial"/>
          <w:color w:val="111111"/>
          <w:sz w:val="22"/>
          <w:szCs w:val="22"/>
        </w:rPr>
        <w:t xml:space="preserve">Actualmente usa Booking.com y/o Airbnb y paga comisiones del 15-18%.</w:t>
      </w:r>
    </w:p>
    <w:p>
      <w:pPr>
        <w:pStyle w:val="ListParagraph"/>
        <w:numPr>
          <w:ilvl w:val="0"/>
          <w:numId w:val="2"/>
        </w:numPr>
        <w:spacing w:after="40" w:before="40"/>
      </w:pPr>
      <w:r>
        <w:rPr>
          <w:rFonts w:ascii="Arial" w:cs="Arial" w:eastAsia="Arial" w:hAnsi="Arial"/>
          <w:color w:val="111111"/>
          <w:sz w:val="22"/>
          <w:szCs w:val="22"/>
        </w:rPr>
        <w:t xml:space="preserve">Tiene o puede crear una cuenta de Airbnb (para el iCal hub).</w:t>
      </w:r>
    </w:p>
    <w:p>
      <w:pPr>
        <w:pStyle w:val="ListParagraph"/>
        <w:numPr>
          <w:ilvl w:val="0"/>
          <w:numId w:val="2"/>
        </w:numPr>
        <w:spacing w:after="40" w:before="40"/>
      </w:pPr>
      <w:r>
        <w:rPr>
          <w:rFonts w:ascii="Arial" w:cs="Arial" w:eastAsia="Arial" w:hAnsi="Arial"/>
          <w:color w:val="111111"/>
          <w:sz w:val="22"/>
          <w:szCs w:val="22"/>
        </w:rPr>
        <w:t xml:space="preserve">Tiene o puede crear una cuenta de Stripe (con guía de StayNexApp).</w:t>
      </w:r>
    </w:p>
    <w:p>
      <w:pPr>
        <w:pStyle w:val="Heading2"/>
        <w:spacing w:after="120" w:before="320"/>
      </w:pPr>
      <w:r>
        <w:rPr>
          <w:rFonts w:ascii="Arial" w:cs="Arial" w:eastAsia="Arial" w:hAnsi="Arial"/>
          <w:b/>
          <w:bCs/>
          <w:color w:val="185FA5"/>
          <w:sz w:val="26"/>
          <w:szCs w:val="26"/>
        </w:rPr>
        <w:t xml:space="preserve">7.2 Canal de comunicación</w:t>
      </w:r>
    </w:p>
    <w:p>
      <w:pPr>
        <w:pStyle w:val="ListParagraph"/>
        <w:numPr>
          <w:ilvl w:val="0"/>
          <w:numId w:val="2"/>
        </w:numPr>
        <w:spacing w:after="40" w:before="40"/>
      </w:pPr>
      <w:r>
        <w:rPr>
          <w:rFonts w:ascii="Arial" w:cs="Arial" w:eastAsia="Arial" w:hAnsi="Arial"/>
          <w:color w:val="111111"/>
          <w:sz w:val="22"/>
          <w:szCs w:val="22"/>
        </w:rPr>
        <w:t xml:space="preserve">Principal: llamada telefónica + WhatsApp.</w:t>
      </w:r>
    </w:p>
    <w:p>
      <w:pPr>
        <w:pStyle w:val="ListParagraph"/>
        <w:numPr>
          <w:ilvl w:val="0"/>
          <w:numId w:val="2"/>
        </w:numPr>
        <w:spacing w:after="40" w:before="40"/>
      </w:pPr>
      <w:r>
        <w:rPr>
          <w:rFonts w:ascii="Arial" w:cs="Arial" w:eastAsia="Arial" w:hAnsi="Arial"/>
          <w:color w:val="111111"/>
          <w:sz w:val="22"/>
          <w:szCs w:val="22"/>
        </w:rPr>
        <w:t xml:space="preserve">Nunca se requiere videollamada — el cliente abre el enlace en su móvil mientras habla por teléfono.</w:t>
      </w:r>
    </w:p>
    <w:p>
      <w:pPr>
        <w:pStyle w:val="ListParagraph"/>
        <w:numPr>
          <w:ilvl w:val="0"/>
          <w:numId w:val="2"/>
        </w:numPr>
        <w:spacing w:after="40" w:before="40"/>
      </w:pPr>
      <w:r>
        <w:rPr>
          <w:rFonts w:ascii="Arial" w:cs="Arial" w:eastAsia="Arial" w:hAnsi="Arial"/>
          <w:color w:val="111111"/>
          <w:sz w:val="22"/>
          <w:szCs w:val="22"/>
        </w:rPr>
        <w:t xml:space="preserve">Correcciones: por WhatsApp en lenguaje libre. StayNexApp interpreta y aplica.</w:t>
      </w:r>
    </w:p>
    <w:p>
      <w:pPr>
        <w:pStyle w:val="ListParagraph"/>
        <w:numPr>
          <w:ilvl w:val="0"/>
          <w:numId w:val="2"/>
        </w:numPr>
        <w:spacing w:after="40" w:before="40"/>
      </w:pPr>
      <w:r>
        <w:rPr>
          <w:rFonts w:ascii="Arial" w:cs="Arial" w:eastAsia="Arial" w:hAnsi="Arial"/>
          <w:color w:val="111111"/>
          <w:sz w:val="22"/>
          <w:szCs w:val="22"/>
        </w:rPr>
        <w:t xml:space="preserve">Acta de entrega: PDF enviado por email. El cliente responde 'conforme' por email o WhatsApp.</w:t>
      </w:r>
    </w:p>
    <w:p>
      <w:pPr>
        <w:pStyle w:val="Heading2"/>
        <w:spacing w:after="120" w:before="320"/>
      </w:pPr>
      <w:r>
        <w:rPr>
          <w:rFonts w:ascii="Arial" w:cs="Arial" w:eastAsia="Arial" w:hAnsi="Arial"/>
          <w:b/>
          <w:bCs/>
          <w:color w:val="185FA5"/>
          <w:sz w:val="26"/>
          <w:szCs w:val="26"/>
        </w:rPr>
        <w:t xml:space="preserve">7.3 Fases del onboarding por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13"/>
        <w:gridCol w:w="1713"/>
      </w:tblGrid>
      <w:tr>
        <w:trPr>
          <w:tblHeader/>
        </w:trPr>
        <w:tc>
          <w:tcPr>
            <w:tcW w:type="dxa" w:w="2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1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Basic</w:t>
            </w:r>
          </w:p>
        </w:tc>
        <w:tc>
          <w:tcPr>
            <w:tcW w:type="dxa" w:w="17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w:t>
            </w:r>
          </w:p>
        </w:tc>
        <w:tc>
          <w:tcPr>
            <w:tcW w:type="dxa" w:w="171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w:t>
            </w:r>
          </w:p>
        </w:tc>
        <w:tc>
          <w:tcPr>
            <w:tcW w:type="dxa" w:w="171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Firma contrato + cobro setup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1</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1</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1</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Recogida de datos y formularios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1-3</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1-4</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1-4</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Configuración Stripe (nosotros)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2-4</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3-5</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3-6</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Construcción web + motor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3-8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4-16</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5-28</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variable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Staging en Vercel (pruebas)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9-11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17-20</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29-35</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variable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Llamada revisión + correcciones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9-11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17-20</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29-35</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variable</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Puesta en producción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12-14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21-24</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Días 36-42</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contractual</w:t>
            </w:r>
          </w:p>
        </w:tc>
      </w:tr>
      <w:tr>
        <w:tc>
          <w:tcPr>
            <w:tcW w:type="dxa" w:w="2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Acta de entrega → suscripción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24</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Día 42</w:t>
            </w:r>
          </w:p>
        </w:tc>
        <w:tc>
          <w:tcPr>
            <w:tcW w:type="dxa" w:w="1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contractual</w:t>
            </w:r>
          </w:p>
        </w:tc>
      </w:tr>
    </w:tbl>
    <w:p>
      <w:pPr>
        <w:spacing w:after="0" w:before="0"/>
      </w:pPr>
      <w:r>
        <w:rPr>
          <w:rFonts w:ascii="Arial" w:cs="Arial" w:eastAsia="Arial" w:hAnsi="Arial"/>
          <w:b w:val="false"/>
          <w:bCs w:val="false"/>
          <w:i w:val="false"/>
          <w:iCs w:val="false"/>
          <w:color w:val="000000"/>
          <w:sz w:val="10"/>
          <w:szCs w:val="10"/>
        </w:rPr>
        <w:t xml:space="preserve"/>
      </w:r>
    </w:p>
    <w:p>
      <w:pPr>
        <w:pBdr>
          <w:left w:val="single" w:color="633806" w:sz="16" w:space="6"/>
        </w:pBdr>
        <w:shd w:fill="FAEEDA" w:val="clear"/>
        <w:spacing w:after="120" w:before="120"/>
        <w:ind w:left="220"/>
      </w:pPr>
      <w:r>
        <w:rPr>
          <w:rFonts w:ascii="Arial" w:cs="Arial" w:eastAsia="Arial" w:hAnsi="Arial"/>
          <w:b w:val="false"/>
          <w:bCs w:val="false"/>
          <w:i/>
          <w:iCs/>
          <w:color w:val="444441"/>
          <w:sz w:val="20"/>
          <w:szCs w:val="20"/>
        </w:rPr>
        <w:t xml:space="preserve">REGLA CRÍTICA: Los plazos se suspenden automáticamente si el cliente no entrega los datos requeridos (formularios, fotos, iCal, datos Stripe). Esto debe estar en el contrato y comunicarse al cliente desde el inicio.</w:t>
      </w:r>
    </w:p>
    <w:p>
      <w:pPr>
        <w:pStyle w:val="Heading2"/>
        <w:spacing w:after="120" w:before="320"/>
      </w:pPr>
      <w:r>
        <w:rPr>
          <w:rFonts w:ascii="Arial" w:cs="Arial" w:eastAsia="Arial" w:hAnsi="Arial"/>
          <w:b/>
          <w:bCs/>
          <w:color w:val="185FA5"/>
          <w:sz w:val="26"/>
          <w:szCs w:val="26"/>
        </w:rPr>
        <w:t xml:space="preserve">7.4 Datos que aporta el cliente (checklist)</w:t>
      </w:r>
    </w:p>
    <w:p>
      <w:pPr>
        <w:pStyle w:val="ListParagraph"/>
        <w:numPr>
          <w:ilvl w:val="0"/>
          <w:numId w:val="2"/>
        </w:numPr>
        <w:spacing w:after="40" w:before="40"/>
      </w:pPr>
      <w:r>
        <w:rPr>
          <w:rFonts w:ascii="Arial" w:cs="Arial" w:eastAsia="Arial" w:hAnsi="Arial"/>
          <w:color w:val="111111"/>
          <w:sz w:val="22"/>
          <w:szCs w:val="22"/>
        </w:rPr>
        <w:t xml:space="preserve">Formulario de propiedad: nombre, descripción, fotos (mínimo 8), amenities, precios por temporada, mínimo de noches, política de cancelación.</w:t>
      </w:r>
    </w:p>
    <w:p>
      <w:pPr>
        <w:pStyle w:val="ListParagraph"/>
        <w:numPr>
          <w:ilvl w:val="0"/>
          <w:numId w:val="2"/>
        </w:numPr>
        <w:spacing w:after="40" w:before="40"/>
      </w:pPr>
      <w:r>
        <w:rPr>
          <w:rFonts w:ascii="Arial" w:cs="Arial" w:eastAsia="Arial" w:hAnsi="Arial"/>
          <w:color w:val="111111"/>
          <w:sz w:val="22"/>
          <w:szCs w:val="22"/>
        </w:rPr>
        <w:t xml:space="preserve">Dominio deseado o acceso al registrador (para gestionar DNS).</w:t>
      </w:r>
    </w:p>
    <w:p>
      <w:pPr>
        <w:pStyle w:val="ListParagraph"/>
        <w:numPr>
          <w:ilvl w:val="0"/>
          <w:numId w:val="2"/>
        </w:numPr>
        <w:spacing w:after="40" w:before="40"/>
      </w:pPr>
      <w:r>
        <w:rPr>
          <w:rFonts w:ascii="Arial" w:cs="Arial" w:eastAsia="Arial" w:hAnsi="Arial"/>
          <w:color w:val="111111"/>
          <w:sz w:val="22"/>
          <w:szCs w:val="22"/>
        </w:rPr>
        <w:t xml:space="preserve">URL del iCal de Airbnb para cada propiedad.</w:t>
      </w:r>
    </w:p>
    <w:p>
      <w:pPr>
        <w:pStyle w:val="ListParagraph"/>
        <w:numPr>
          <w:ilvl w:val="0"/>
          <w:numId w:val="2"/>
        </w:numPr>
        <w:spacing w:after="40" w:before="40"/>
      </w:pPr>
      <w:r>
        <w:rPr>
          <w:rFonts w:ascii="Arial" w:cs="Arial" w:eastAsia="Arial" w:hAnsi="Arial"/>
          <w:color w:val="111111"/>
          <w:sz w:val="22"/>
          <w:szCs w:val="22"/>
        </w:rPr>
        <w:t xml:space="preserve">Datos para Stripe: nombre legal, NIF/CIF, IBAN, teléfono, email, dirección fiscal.</w:t>
      </w:r>
    </w:p>
    <w:p>
      <w:pPr>
        <w:pStyle w:val="ListParagraph"/>
        <w:numPr>
          <w:ilvl w:val="0"/>
          <w:numId w:val="2"/>
        </w:numPr>
        <w:spacing w:after="40" w:before="40"/>
      </w:pPr>
      <w:r>
        <w:rPr>
          <w:rFonts w:ascii="Arial" w:cs="Arial" w:eastAsia="Arial" w:hAnsi="Arial"/>
          <w:color w:val="111111"/>
          <w:sz w:val="22"/>
          <w:szCs w:val="22"/>
        </w:rPr>
        <w:t xml:space="preserve">Plan Pro+: mapa de grupos — qué propiedades pueden reservarse juntas y para cuántas personas.</w:t>
      </w:r>
    </w:p>
    <w:p>
      <w:pPr>
        <w:pStyle w:val="Heading2"/>
        <w:spacing w:after="120" w:before="320"/>
      </w:pPr>
      <w:r>
        <w:rPr>
          <w:rFonts w:ascii="Arial" w:cs="Arial" w:eastAsia="Arial" w:hAnsi="Arial"/>
          <w:b/>
          <w:bCs/>
          <w:color w:val="185FA5"/>
          <w:sz w:val="26"/>
          <w:szCs w:val="26"/>
        </w:rPr>
        <w:t xml:space="preserve">7.5 Entregables de StayNexApp al finalizar el onboarding</w:t>
      </w:r>
    </w:p>
    <w:p>
      <w:pPr>
        <w:pStyle w:val="ListParagraph"/>
        <w:numPr>
          <w:ilvl w:val="0"/>
          <w:numId w:val="2"/>
        </w:numPr>
        <w:spacing w:after="40" w:before="40"/>
      </w:pPr>
      <w:r>
        <w:rPr>
          <w:rFonts w:ascii="Arial" w:cs="Arial" w:eastAsia="Arial" w:hAnsi="Arial"/>
          <w:color w:val="111111"/>
          <w:sz w:val="22"/>
          <w:szCs w:val="22"/>
        </w:rPr>
        <w:t xml:space="preserve">Web publicada con dominio real, SSL y SEO básico configurado.</w:t>
      </w:r>
    </w:p>
    <w:p>
      <w:pPr>
        <w:pStyle w:val="ListParagraph"/>
        <w:numPr>
          <w:ilvl w:val="0"/>
          <w:numId w:val="2"/>
        </w:numPr>
        <w:spacing w:after="40" w:before="40"/>
      </w:pPr>
      <w:r>
        <w:rPr>
          <w:rFonts w:ascii="Arial" w:cs="Arial" w:eastAsia="Arial" w:hAnsi="Arial"/>
          <w:color w:val="111111"/>
          <w:sz w:val="22"/>
          <w:szCs w:val="22"/>
        </w:rPr>
        <w:t xml:space="preserve">Motor de reservas activo con Stripe en modo producción probado.</w:t>
      </w:r>
    </w:p>
    <w:p>
      <w:pPr>
        <w:pStyle w:val="ListParagraph"/>
        <w:numPr>
          <w:ilvl w:val="0"/>
          <w:numId w:val="2"/>
        </w:numPr>
        <w:spacing w:after="40" w:before="40"/>
      </w:pPr>
      <w:r>
        <w:rPr>
          <w:rFonts w:ascii="Arial" w:cs="Arial" w:eastAsia="Arial" w:hAnsi="Arial"/>
          <w:color w:val="111111"/>
          <w:sz w:val="22"/>
          <w:szCs w:val="22"/>
        </w:rPr>
        <w:t xml:space="preserve">iCal sincronizado y verificado.</w:t>
      </w:r>
    </w:p>
    <w:p>
      <w:pPr>
        <w:pStyle w:val="ListParagraph"/>
        <w:numPr>
          <w:ilvl w:val="0"/>
          <w:numId w:val="2"/>
        </w:numPr>
        <w:spacing w:after="40" w:before="40"/>
      </w:pPr>
      <w:r>
        <w:rPr>
          <w:rFonts w:ascii="Arial" w:cs="Arial" w:eastAsia="Arial" w:hAnsi="Arial"/>
          <w:color w:val="111111"/>
          <w:sz w:val="22"/>
          <w:szCs w:val="22"/>
        </w:rPr>
        <w:t xml:space="preserve">Panel admin accesible con usuario y contraseña del cliente.</w:t>
      </w:r>
    </w:p>
    <w:p>
      <w:pPr>
        <w:pStyle w:val="ListParagraph"/>
        <w:numPr>
          <w:ilvl w:val="0"/>
          <w:numId w:val="2"/>
        </w:numPr>
        <w:spacing w:after="40" w:before="40"/>
      </w:pPr>
      <w:r>
        <w:rPr>
          <w:rFonts w:ascii="Arial" w:cs="Arial" w:eastAsia="Arial" w:hAnsi="Arial"/>
          <w:color w:val="111111"/>
          <w:sz w:val="22"/>
          <w:szCs w:val="22"/>
        </w:rPr>
        <w:t xml:space="preserve">Plan Pro+: lógica de reserva grupal configurada y probada. Debacu API activa.</w:t>
      </w:r>
    </w:p>
    <w:p>
      <w:pPr>
        <w:pStyle w:val="ListParagraph"/>
        <w:numPr>
          <w:ilvl w:val="0"/>
          <w:numId w:val="2"/>
        </w:numPr>
        <w:spacing w:after="40" w:before="40"/>
      </w:pPr>
      <w:r>
        <w:rPr>
          <w:rFonts w:ascii="Arial" w:cs="Arial" w:eastAsia="Arial" w:hAnsi="Arial"/>
          <w:color w:val="111111"/>
          <w:sz w:val="22"/>
          <w:szCs w:val="22"/>
        </w:rPr>
        <w:t xml:space="preserve">Plan Premium+: dashboard multi-propiedad e informes activos.</w:t>
      </w:r>
    </w:p>
    <w:p>
      <w:pPr>
        <w:pStyle w:val="ListParagraph"/>
        <w:numPr>
          <w:ilvl w:val="0"/>
          <w:numId w:val="2"/>
        </w:numPr>
        <w:spacing w:after="40" w:before="40"/>
      </w:pPr>
      <w:r>
        <w:rPr>
          <w:rFonts w:ascii="Arial" w:cs="Arial" w:eastAsia="Arial" w:hAnsi="Arial"/>
          <w:color w:val="111111"/>
          <w:sz w:val="22"/>
          <w:szCs w:val="22"/>
        </w:rPr>
        <w:t xml:space="preserve">Vídeo grabado de la sesión de formación (llamada telefónica guiada).</w:t>
      </w:r>
    </w:p>
    <w:p>
      <w:pPr>
        <w:pStyle w:val="ListParagraph"/>
        <w:numPr>
          <w:ilvl w:val="0"/>
          <w:numId w:val="2"/>
        </w:numPr>
        <w:spacing w:after="40" w:before="40"/>
      </w:pPr>
      <w:r>
        <w:rPr>
          <w:rFonts w:ascii="Arial" w:cs="Arial" w:eastAsia="Arial" w:hAnsi="Arial"/>
          <w:color w:val="111111"/>
          <w:sz w:val="22"/>
          <w:szCs w:val="22"/>
        </w:rPr>
        <w:t xml:space="preserve">Acta de entrega firmada / confirmada por el cliente.</w:t>
      </w:r>
    </w:p>
    <w:p>
      <w:pPr>
        <w:pStyle w:val="Heading2"/>
        <w:spacing w:after="120" w:before="320"/>
      </w:pPr>
      <w:r>
        <w:rPr>
          <w:rFonts w:ascii="Arial" w:cs="Arial" w:eastAsia="Arial" w:hAnsi="Arial"/>
          <w:b/>
          <w:bCs/>
          <w:color w:val="185FA5"/>
          <w:sz w:val="26"/>
          <w:szCs w:val="26"/>
        </w:rPr>
        <w:t xml:space="preserve">7.6 Correcciones incluidas y extras</w:t>
      </w:r>
    </w:p>
    <w:p>
      <w:pPr>
        <w:pStyle w:val="ListParagraph"/>
        <w:numPr>
          <w:ilvl w:val="0"/>
          <w:numId w:val="2"/>
        </w:numPr>
        <w:spacing w:after="40" w:before="40"/>
      </w:pPr>
      <w:r>
        <w:rPr>
          <w:rFonts w:ascii="Arial" w:cs="Arial" w:eastAsia="Arial" w:hAnsi="Arial"/>
          <w:color w:val="111111"/>
          <w:sz w:val="22"/>
          <w:szCs w:val="22"/>
        </w:rPr>
        <w:t xml:space="preserve">Todas los planes: 2 rondas de correcciones incluidas en el setup fee.</w:t>
      </w:r>
    </w:p>
    <w:p>
      <w:pPr>
        <w:pStyle w:val="ListParagraph"/>
        <w:numPr>
          <w:ilvl w:val="0"/>
          <w:numId w:val="2"/>
        </w:numPr>
        <w:spacing w:after="40" w:before="40"/>
      </w:pPr>
      <w:r>
        <w:rPr>
          <w:rFonts w:ascii="Arial" w:cs="Arial" w:eastAsia="Arial" w:hAnsi="Arial"/>
          <w:color w:val="111111"/>
          <w:sz w:val="22"/>
          <w:szCs w:val="22"/>
        </w:rPr>
        <w:t xml:space="preserve">Correcciones adicionales: 40 €/hora + IVA, presupuestadas previamente.</w:t>
      </w:r>
    </w:p>
    <w:p>
      <w:pPr>
        <w:pStyle w:val="ListParagraph"/>
        <w:numPr>
          <w:ilvl w:val="0"/>
          <w:numId w:val="2"/>
        </w:numPr>
        <w:spacing w:after="40" w:before="40"/>
      </w:pPr>
      <w:r>
        <w:rPr>
          <w:rFonts w:ascii="Arial" w:cs="Arial" w:eastAsia="Arial" w:hAnsi="Arial"/>
          <w:color w:val="111111"/>
          <w:sz w:val="22"/>
          <w:szCs w:val="22"/>
        </w:rPr>
        <w:t xml:space="preserve">Cambios de contenido posteriores (fotos, precios, textos): el cliente los realiza autónomamente desde su panel admin.</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8. Niveles de servicio (SLA) y soporte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6"/>
        <w:gridCol w:w="1657"/>
        <w:gridCol w:w="1657"/>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165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Basic</w:t>
            </w:r>
          </w:p>
        </w:tc>
        <w:tc>
          <w:tcPr>
            <w:tcW w:type="dxa" w:w="165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w:t>
            </w:r>
          </w:p>
        </w:tc>
        <w:tc>
          <w:tcPr>
            <w:tcW w:type="dxa" w:w="1657"/>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Premium</w:t>
            </w:r>
          </w:p>
        </w:tc>
        <w:tc>
          <w:tcPr>
            <w:tcW w:type="dxa" w:w="1657"/>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Enterprise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Disponibilidad mensual garantizada</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99,5%</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99,9%</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Canal de soporte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Email</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Email prio.</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Tel. + email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Account mgr.</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Tiempo de respuesta</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 h</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h</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 h laborables</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Contractual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Penalización por incumplimiento SLA</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cuota mes</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Contractual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Mantenimiento planificado (aviso)</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h</w:t>
            </w:r>
          </w:p>
        </w:tc>
        <w:tc>
          <w:tcPr>
            <w:tcW w:type="dxa" w:w="16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h</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 h</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 h</w:t>
            </w:r>
          </w:p>
        </w:tc>
      </w:tr>
    </w:tbl>
    <w:p>
      <w:pPr>
        <w:spacing w:after="0" w:before="0"/>
      </w:pPr>
      <w:r>
        <w:rPr>
          <w:rFonts w:ascii="Arial" w:cs="Arial" w:eastAsia="Arial" w:hAnsi="Arial"/>
          <w:b w:val="false"/>
          <w:bCs w:val="false"/>
          <w:i w:val="false"/>
          <w:iCs w:val="false"/>
          <w:color w:val="000000"/>
          <w:sz w:val="10"/>
          <w:szCs w:val="10"/>
        </w:rPr>
        <w:t xml:space="preserve"/>
      </w:r>
    </w:p>
    <w:p>
      <w:pPr>
        <w:spacing w:after="80" w:before="80" w:line="276"/>
        <w:jc w:val="both"/>
      </w:pPr>
      <w:r>
        <w:rPr>
          <w:rFonts w:ascii="Arial" w:cs="Arial" w:eastAsia="Arial" w:hAnsi="Arial"/>
          <w:b w:val="false"/>
          <w:bCs w:val="false"/>
          <w:i w:val="false"/>
          <w:iCs w:val="false"/>
          <w:color w:val="000000"/>
          <w:sz w:val="22"/>
          <w:szCs w:val="22"/>
        </w:rPr>
        <w:t xml:space="preserve">Quedan excluidos del cómputo de disponibilidad: interrupciones de terceros (Stripe, Vercel, Supabase, Airbnb), mantenimientos planificados comunicados con antelación, y casos de fuerza mayor. La penalización máxima en cualquier caso es el 50% de la cuota mensual del mes afectado.</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9. Marco contractual</w:t>
      </w:r>
    </w:p>
    <w:p>
      <w:pPr>
        <w:pStyle w:val="Heading2"/>
        <w:spacing w:after="120" w:before="320"/>
      </w:pPr>
      <w:r>
        <w:rPr>
          <w:rFonts w:ascii="Arial" w:cs="Arial" w:eastAsia="Arial" w:hAnsi="Arial"/>
          <w:b/>
          <w:bCs/>
          <w:color w:val="185FA5"/>
          <w:sz w:val="26"/>
          <w:szCs w:val="26"/>
        </w:rPr>
        <w:t xml:space="preserve">9.1 Estructura del contrato de alta</w:t>
      </w:r>
    </w:p>
    <w:p>
      <w:pPr>
        <w:spacing w:after="80" w:before="80" w:line="276"/>
        <w:jc w:val="both"/>
      </w:pPr>
      <w:r>
        <w:rPr>
          <w:rFonts w:ascii="Arial" w:cs="Arial" w:eastAsia="Arial" w:hAnsi="Arial"/>
          <w:b w:val="false"/>
          <w:bCs w:val="false"/>
          <w:i w:val="false"/>
          <w:iCs w:val="false"/>
          <w:color w:val="000000"/>
          <w:sz w:val="22"/>
          <w:szCs w:val="22"/>
        </w:rPr>
        <w:t xml:space="preserve">El contrato de prestación de servicios firmado con cada cliente incluye las siguientes cláusulas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826"/>
      </w:tblGrid>
      <w:tr>
        <w:trPr>
          <w:tblHeader/>
        </w:trPr>
        <w:tc>
          <w:tcPr>
            <w:tcW w:type="dxa" w:w="8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Nº</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Cláusula</w:t>
            </w:r>
          </w:p>
        </w:tc>
        <w:tc>
          <w:tcPr>
            <w:tcW w:type="dxa" w:w="58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Aspectos clave</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Objeto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Implantación, licencia de uso, mantenimiento, SLA</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Condiciones económicas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Setup fee, cuota mensual, dominio anual, plan contratado</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Plazo y obligaciones del cliente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Plazos garantizados, suspensión por falta de datos, correcciones</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 y pagos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Sin custodia de fondos, configuración técnica, devoluciones</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Acta de entrega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Activa la suscripción mensual, aceptación tácita a los 5 días</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Licencia de uso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exclusiva, intransferible, prohibiciones de uso</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Mantenimiento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Qué incluye y qué no incluye el mantenimiento</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SLA</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Disponibilidades, tiempos de respuesta, penalizaciones</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Protección de datos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RGPD, roles responsable/encargado, seguridad Stripe</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Duración y resolución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Indefinido, preaviso 30 días, no devolución setup</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Responsabilidad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Límite 3 meses de cuotas, exclusión daños indirectos</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Cesión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cesión sin consentimiento, subcontratación permitida</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Confidencialidad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 años tras resolución</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Modificación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Tarifas con 30 días de preaviso, cliente puede resolver sin penalización</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Jurisdicción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Derecho español, Juzgados de Madrid</w:t>
            </w:r>
          </w:p>
        </w:tc>
      </w:tr>
      <w:tr>
        <w:tc>
          <w:tcPr>
            <w:tcW w:type="dxa" w:w="8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Anexo 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AET (RGPD)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Encargo de tratamiento, subencargados autorizados, brechas</w:t>
            </w:r>
          </w:p>
        </w:tc>
      </w:tr>
    </w:tbl>
    <w:p>
      <w:pPr>
        <w:pStyle w:val="Heading2"/>
        <w:spacing w:after="120" w:before="320"/>
      </w:pPr>
      <w:r>
        <w:rPr>
          <w:rFonts w:ascii="Arial" w:cs="Arial" w:eastAsia="Arial" w:hAnsi="Arial"/>
          <w:b/>
          <w:bCs/>
          <w:color w:val="185FA5"/>
          <w:sz w:val="26"/>
          <w:szCs w:val="26"/>
        </w:rPr>
        <w:t xml:space="preserve">9.2 Puntos críticos del contrato</w:t>
      </w:r>
    </w:p>
    <w:p>
      <w:pPr>
        <w:pStyle w:val="ListParagraph"/>
        <w:numPr>
          <w:ilvl w:val="0"/>
          <w:numId w:val="2"/>
        </w:numPr>
        <w:spacing w:after="40" w:before="40"/>
      </w:pPr>
      <w:r>
        <w:rPr>
          <w:rFonts w:ascii="Arial" w:cs="Arial" w:eastAsia="Arial" w:hAnsi="Arial"/>
          <w:color w:val="111111"/>
          <w:sz w:val="22"/>
          <w:szCs w:val="22"/>
        </w:rPr>
        <w:t xml:space="preserve">Setup fee NO reembolsable en ningún caso — es un servicio ya ejecutado.</w:t>
      </w:r>
    </w:p>
    <w:p>
      <w:pPr>
        <w:pStyle w:val="ListParagraph"/>
        <w:numPr>
          <w:ilvl w:val="0"/>
          <w:numId w:val="2"/>
        </w:numPr>
        <w:spacing w:after="40" w:before="40"/>
      </w:pPr>
      <w:r>
        <w:rPr>
          <w:rFonts w:ascii="Arial" w:cs="Arial" w:eastAsia="Arial" w:hAnsi="Arial"/>
          <w:color w:val="111111"/>
          <w:sz w:val="22"/>
          <w:szCs w:val="22"/>
        </w:rPr>
        <w:t xml:space="preserve">La suscripción mensual arranca únicamente tras la firma del Acta de Entrega.</w:t>
      </w:r>
    </w:p>
    <w:p>
      <w:pPr>
        <w:pStyle w:val="ListParagraph"/>
        <w:numPr>
          <w:ilvl w:val="0"/>
          <w:numId w:val="2"/>
        </w:numPr>
        <w:spacing w:after="40" w:before="40"/>
      </w:pPr>
      <w:r>
        <w:rPr>
          <w:rFonts w:ascii="Arial" w:cs="Arial" w:eastAsia="Arial" w:hAnsi="Arial"/>
          <w:color w:val="111111"/>
          <w:sz w:val="22"/>
          <w:szCs w:val="22"/>
        </w:rPr>
        <w:t xml:space="preserve">Los plazos de implantación se suspenden si el cliente no entrega datos — esto debe quedar documentado por escrito (WhatsApp o email).</w:t>
      </w:r>
    </w:p>
    <w:p>
      <w:pPr>
        <w:pStyle w:val="ListParagraph"/>
        <w:numPr>
          <w:ilvl w:val="0"/>
          <w:numId w:val="2"/>
        </w:numPr>
        <w:spacing w:after="40" w:before="40"/>
      </w:pPr>
      <w:r>
        <w:rPr>
          <w:rFonts w:ascii="Arial" w:cs="Arial" w:eastAsia="Arial" w:hAnsi="Arial"/>
          <w:color w:val="111111"/>
          <w:sz w:val="22"/>
          <w:szCs w:val="22"/>
        </w:rPr>
        <w:t xml:space="preserve">Límite de responsabilidad: máximo 3 meses de cuotas. Sin responsabilidad por daños indirectos ni lucro cesante.</w:t>
      </w:r>
    </w:p>
    <w:p>
      <w:pPr>
        <w:pStyle w:val="ListParagraph"/>
        <w:numPr>
          <w:ilvl w:val="0"/>
          <w:numId w:val="2"/>
        </w:numPr>
        <w:spacing w:after="40" w:before="40"/>
      </w:pPr>
      <w:r>
        <w:rPr>
          <w:rFonts w:ascii="Arial" w:cs="Arial" w:eastAsia="Arial" w:hAnsi="Arial"/>
          <w:color w:val="111111"/>
          <w:sz w:val="22"/>
          <w:szCs w:val="22"/>
        </w:rPr>
        <w:t xml:space="preserve">Stripe: StayNexApp no es custodio de fondos ni entidad de pago. Esto protege de la regulación PSD2.</w:t>
      </w:r>
    </w:p>
    <w:p>
      <w:pPr>
        <w:pStyle w:val="ListParagraph"/>
        <w:numPr>
          <w:ilvl w:val="0"/>
          <w:numId w:val="2"/>
        </w:numPr>
        <w:spacing w:after="40" w:before="40"/>
      </w:pPr>
      <w:r>
        <w:rPr>
          <w:rFonts w:ascii="Arial" w:cs="Arial" w:eastAsia="Arial" w:hAnsi="Arial"/>
          <w:color w:val="111111"/>
          <w:sz w:val="22"/>
          <w:szCs w:val="22"/>
        </w:rPr>
        <w:t xml:space="preserve">Propiedad intelectual: la plataforma y el código son de StayNexApp. El cliente tiene licencia de uso durante la vigencia del contrato.</w:t>
      </w:r>
    </w:p>
    <w:p>
      <w:pPr>
        <w:pStyle w:val="Heading2"/>
        <w:spacing w:after="120" w:before="320"/>
      </w:pPr>
      <w:r>
        <w:rPr>
          <w:rFonts w:ascii="Arial" w:cs="Arial" w:eastAsia="Arial" w:hAnsi="Arial"/>
          <w:b/>
          <w:bCs/>
          <w:color w:val="185FA5"/>
          <w:sz w:val="26"/>
          <w:szCs w:val="26"/>
        </w:rPr>
        <w:t xml:space="preserve">9.3 Pendiente de definir</w:t>
      </w:r>
    </w:p>
    <w:p>
      <w:pPr>
        <w:pStyle w:val="ListParagraph"/>
        <w:numPr>
          <w:ilvl w:val="0"/>
          <w:numId w:val="2"/>
        </w:numPr>
        <w:spacing w:after="40" w:before="40"/>
      </w:pPr>
      <w:r>
        <w:rPr>
          <w:rFonts w:ascii="Arial" w:cs="Arial" w:eastAsia="Arial" w:hAnsi="Arial"/>
          <w:color w:val="111111"/>
          <w:sz w:val="22"/>
          <w:szCs w:val="22"/>
        </w:rPr>
        <w:t xml:space="preserve">Entidad jurídica firmante: [RAZÓN SOCIAL] — determina CIF, domicilio y representante legal en el contrato.</w:t>
      </w:r>
    </w:p>
    <w:p>
      <w:pPr>
        <w:pStyle w:val="ListParagraph"/>
        <w:numPr>
          <w:ilvl w:val="0"/>
          <w:numId w:val="2"/>
        </w:numPr>
        <w:spacing w:after="40" w:before="40"/>
      </w:pPr>
      <w:r>
        <w:rPr>
          <w:rFonts w:ascii="Arial" w:cs="Arial" w:eastAsia="Arial" w:hAnsi="Arial"/>
          <w:color w:val="111111"/>
          <w:sz w:val="22"/>
          <w:szCs w:val="22"/>
        </w:rPr>
        <w:t xml:space="preserve">Verificar si DEBACU HOTELS S.L. es la entidad adecuada o se crea una nueva sociedad para StayNexApp.</w:t>
      </w:r>
    </w:p>
    <w:p>
      <w:pPr>
        <w:pStyle w:val="ListParagraph"/>
        <w:numPr>
          <w:ilvl w:val="0"/>
          <w:numId w:val="2"/>
        </w:numPr>
        <w:spacing w:after="40" w:before="40"/>
      </w:pPr>
      <w:r>
        <w:rPr>
          <w:rFonts w:ascii="Arial" w:cs="Arial" w:eastAsia="Arial" w:hAnsi="Arial"/>
          <w:color w:val="111111"/>
          <w:sz w:val="22"/>
          <w:szCs w:val="22"/>
        </w:rPr>
        <w:t xml:space="preserve">Revisión del contrato por abogado colegiado antes del primer cliente.</w:t>
      </w:r>
    </w:p>
    <w:p>
      <w:pPr>
        <w:pStyle w:val="ListParagraph"/>
        <w:numPr>
          <w:ilvl w:val="0"/>
          <w:numId w:val="2"/>
        </w:numPr>
        <w:spacing w:after="40" w:before="40"/>
      </w:pPr>
      <w:r>
        <w:rPr>
          <w:rFonts w:ascii="Arial" w:cs="Arial" w:eastAsia="Arial" w:hAnsi="Arial"/>
          <w:color w:val="111111"/>
          <w:sz w:val="22"/>
          <w:szCs w:val="22"/>
        </w:rPr>
        <w:t xml:space="preserve">Registro de la marca StayNexApp en la OEPM si no está registrada.</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10. Organigrama operativo y responsabilidades</w:t>
      </w:r>
    </w:p>
    <w:p>
      <w:pPr>
        <w:pStyle w:val="Heading2"/>
        <w:spacing w:after="120" w:before="320"/>
      </w:pPr>
      <w:r>
        <w:rPr>
          <w:rFonts w:ascii="Arial" w:cs="Arial" w:eastAsia="Arial" w:hAnsi="Arial"/>
          <w:b/>
          <w:bCs/>
          <w:color w:val="185FA5"/>
          <w:sz w:val="26"/>
          <w:szCs w:val="26"/>
        </w:rPr>
        <w:t xml:space="preserve">10.1 Funciones en el proceso de 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Tarea</w:t>
            </w:r>
          </w:p>
        </w:tc>
        <w:tc>
          <w:tcPr>
            <w:tcW w:type="dxa" w:w="3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30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Herramienta/Canal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Captación del cliente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(Fernando)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Web StayNexApp, referidos, RRSS</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Envío y firma del contrato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PDF email o firma digital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Cobro setup fee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(Stripe Billing)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 cuenta principal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Recogida de datos (formulario)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solicita · Cliente entrega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WhatsApp / email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Configuración Stripe del cliente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(técnico)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 API + Supabase Vault</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Compra y configuración de dominio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Registrador + DNS + SSL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Construcción web + motor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(dev)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React + Supabase + Vercel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Configuración 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URL iCal del cliente</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Integración Debacu (Pro+)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(dev)</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Debacu API + Edge Function</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Despliegue staging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Vercel staging URL</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Revisión y pruebas (llamada tel.)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guía · Cliente valida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Teléfono + enlace staging</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Correcciones (máx. 2 rondas)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WhatsApp · el cliente describe</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Puesta en producción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vercel --prod + Stripe live</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Acta de entrega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envía · Cliente firma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Email / WhatsApp</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Activación suscripción mensual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(automático)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 Billing</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Soporte postventa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Según plan: email / teléfono</w:t>
            </w:r>
          </w:p>
        </w:tc>
      </w:tr>
    </w:tbl>
    <w:p>
      <w:pPr>
        <w:pStyle w:val="Heading2"/>
        <w:spacing w:after="120" w:before="320"/>
      </w:pPr>
      <w:r>
        <w:rPr>
          <w:rFonts w:ascii="Arial" w:cs="Arial" w:eastAsia="Arial" w:hAnsi="Arial"/>
          <w:b/>
          <w:bCs/>
          <w:color w:val="185FA5"/>
          <w:sz w:val="26"/>
          <w:szCs w:val="26"/>
        </w:rPr>
        <w:t xml:space="preserve">10.2 Funciones en la operativa diaria (post-entrega)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Función</w:t>
            </w:r>
          </w:p>
        </w:tc>
        <w:tc>
          <w:tcPr>
            <w:tcW w:type="dxa" w:w="276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Quién lo hace</w:t>
            </w:r>
          </w:p>
        </w:tc>
        <w:tc>
          <w:tcPr>
            <w:tcW w:type="dxa" w:w="2763"/>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Cómo</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Actualizar precios y fotos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cliente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Panel admin casarural-v2</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Bloquear fechas manualmente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cliente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Calendario del admin</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 reservas y estado</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cliente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Panel admin</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 scoring Debacu (Pro+)</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cliente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Panel admin — reservas</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 cobros e ingresos</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cliente</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Panel admin — sección Ingresos</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Realizar una devolución</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cliente (botón admin)</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Edge Function → Stripe</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Sincronización iCal</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Automático</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Cada hora aprox. (estándar iCal)</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Renovación de dominio</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 factura · Cliente aprueba</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Anual, 15 €+IVA</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Cobro cuota mensual</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Automático</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Stripe Billing domiciliado</w:t>
            </w:r>
          </w:p>
        </w:tc>
      </w:tr>
      <w:tr>
        <w:tc>
          <w:tcPr>
            <w:tcW w:type="dxa" w:w="35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Actualizaciones de plataforma</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StayNexApp</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Transparentes para el cliente</w:t>
            </w:r>
          </w:p>
        </w:tc>
      </w:tr>
    </w:tbl>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11. Checklist de lanzamiento — qué hay que tener listo</w:t>
      </w:r>
    </w:p>
    <w:p>
      <w:pPr>
        <w:pStyle w:val="Heading2"/>
        <w:spacing w:after="120" w:before="320"/>
      </w:pPr>
      <w:r>
        <w:rPr>
          <w:rFonts w:ascii="Arial" w:cs="Arial" w:eastAsia="Arial" w:hAnsi="Arial"/>
          <w:b/>
          <w:bCs/>
          <w:color w:val="185FA5"/>
          <w:sz w:val="26"/>
          <w:szCs w:val="26"/>
        </w:rPr>
        <w:t xml:space="preserve">11.1 Legal y societario</w:t>
      </w:r>
    </w:p>
    <w:p>
      <w:pPr>
        <w:pStyle w:val="ListParagraph"/>
        <w:numPr>
          <w:ilvl w:val="0"/>
          <w:numId w:val="2"/>
        </w:numPr>
        <w:spacing w:after="40" w:before="40"/>
      </w:pPr>
      <w:r>
        <w:rPr>
          <w:rFonts w:ascii="Arial" w:cs="Arial" w:eastAsia="Arial" w:hAnsi="Arial"/>
          <w:color w:val="111111"/>
          <w:sz w:val="22"/>
          <w:szCs w:val="22"/>
        </w:rPr>
        <w:t xml:space="preserve">[ ] Decidir entidad jurídica firmante (DEBACU HOTELS S.L. o nueva sociedad).</w:t>
      </w:r>
    </w:p>
    <w:p>
      <w:pPr>
        <w:pStyle w:val="ListParagraph"/>
        <w:numPr>
          <w:ilvl w:val="0"/>
          <w:numId w:val="2"/>
        </w:numPr>
        <w:spacing w:after="40" w:before="40"/>
      </w:pPr>
      <w:r>
        <w:rPr>
          <w:rFonts w:ascii="Arial" w:cs="Arial" w:eastAsia="Arial" w:hAnsi="Arial"/>
          <w:color w:val="111111"/>
          <w:sz w:val="22"/>
          <w:szCs w:val="22"/>
        </w:rPr>
        <w:t xml:space="preserve">[ ] Completar contrato de alta con [RAZÓN SOCIAL], CIF, domicilio y representante legal.</w:t>
      </w:r>
    </w:p>
    <w:p>
      <w:pPr>
        <w:pStyle w:val="ListParagraph"/>
        <w:numPr>
          <w:ilvl w:val="0"/>
          <w:numId w:val="2"/>
        </w:numPr>
        <w:spacing w:after="40" w:before="40"/>
      </w:pPr>
      <w:r>
        <w:rPr>
          <w:rFonts w:ascii="Arial" w:cs="Arial" w:eastAsia="Arial" w:hAnsi="Arial"/>
          <w:color w:val="111111"/>
          <w:sz w:val="22"/>
          <w:szCs w:val="22"/>
        </w:rPr>
        <w:t xml:space="preserve">[ ] Revisión del contrato por abogado antes del primer cliente.</w:t>
      </w:r>
    </w:p>
    <w:p>
      <w:pPr>
        <w:pStyle w:val="ListParagraph"/>
        <w:numPr>
          <w:ilvl w:val="0"/>
          <w:numId w:val="2"/>
        </w:numPr>
        <w:spacing w:after="40" w:before="40"/>
      </w:pPr>
      <w:r>
        <w:rPr>
          <w:rFonts w:ascii="Arial" w:cs="Arial" w:eastAsia="Arial" w:hAnsi="Arial"/>
          <w:color w:val="111111"/>
          <w:sz w:val="22"/>
          <w:szCs w:val="22"/>
        </w:rPr>
        <w:t xml:space="preserve">[ ] Revisión del Anexo I (AET-RGPD) por abogado o DPO.</w:t>
      </w:r>
    </w:p>
    <w:p>
      <w:pPr>
        <w:pStyle w:val="ListParagraph"/>
        <w:numPr>
          <w:ilvl w:val="0"/>
          <w:numId w:val="2"/>
        </w:numPr>
        <w:spacing w:after="40" w:before="40"/>
      </w:pPr>
      <w:r>
        <w:rPr>
          <w:rFonts w:ascii="Arial" w:cs="Arial" w:eastAsia="Arial" w:hAnsi="Arial"/>
          <w:color w:val="111111"/>
          <w:sz w:val="22"/>
          <w:szCs w:val="22"/>
        </w:rPr>
        <w:t xml:space="preserve">[ ] Política de privacidad y aviso legal para la web de StayNexApp.</w:t>
      </w:r>
    </w:p>
    <w:p>
      <w:pPr>
        <w:pStyle w:val="ListParagraph"/>
        <w:numPr>
          <w:ilvl w:val="0"/>
          <w:numId w:val="2"/>
        </w:numPr>
        <w:spacing w:after="40" w:before="40"/>
      </w:pPr>
      <w:r>
        <w:rPr>
          <w:rFonts w:ascii="Arial" w:cs="Arial" w:eastAsia="Arial" w:hAnsi="Arial"/>
          <w:color w:val="111111"/>
          <w:sz w:val="22"/>
          <w:szCs w:val="22"/>
        </w:rPr>
        <w:t xml:space="preserve">[ ] Registro marca StayNexApp en OEPM si procede.</w:t>
      </w:r>
    </w:p>
    <w:p>
      <w:pPr>
        <w:pStyle w:val="Heading2"/>
        <w:spacing w:after="120" w:before="320"/>
      </w:pPr>
      <w:r>
        <w:rPr>
          <w:rFonts w:ascii="Arial" w:cs="Arial" w:eastAsia="Arial" w:hAnsi="Arial"/>
          <w:b/>
          <w:bCs/>
          <w:color w:val="185FA5"/>
          <w:sz w:val="26"/>
          <w:szCs w:val="26"/>
        </w:rPr>
        <w:t xml:space="preserve">11.2 Técnico — plataforma</w:t>
      </w:r>
    </w:p>
    <w:p>
      <w:pPr>
        <w:pStyle w:val="ListParagraph"/>
        <w:numPr>
          <w:ilvl w:val="0"/>
          <w:numId w:val="2"/>
        </w:numPr>
        <w:spacing w:after="40" w:before="40"/>
      </w:pPr>
      <w:r>
        <w:rPr>
          <w:rFonts w:ascii="Arial" w:cs="Arial" w:eastAsia="Arial" w:hAnsi="Arial"/>
          <w:color w:val="111111"/>
          <w:sz w:val="22"/>
          <w:szCs w:val="22"/>
        </w:rPr>
        <w:t xml:space="preserve">[ ] Schema completo de Supabase: tenants, properties, bookings, payments, refunds, calendars.</w:t>
      </w:r>
    </w:p>
    <w:p>
      <w:pPr>
        <w:pStyle w:val="ListParagraph"/>
        <w:numPr>
          <w:ilvl w:val="0"/>
          <w:numId w:val="2"/>
        </w:numPr>
        <w:spacing w:after="40" w:before="40"/>
      </w:pPr>
      <w:r>
        <w:rPr>
          <w:rFonts w:ascii="Arial" w:cs="Arial" w:eastAsia="Arial" w:hAnsi="Arial"/>
          <w:color w:val="111111"/>
          <w:sz w:val="22"/>
          <w:szCs w:val="22"/>
        </w:rPr>
        <w:t xml:space="preserve">[ ] 20 políticas RLS implementadas y verificadas.</w:t>
      </w:r>
    </w:p>
    <w:p>
      <w:pPr>
        <w:pStyle w:val="ListParagraph"/>
        <w:numPr>
          <w:ilvl w:val="0"/>
          <w:numId w:val="2"/>
        </w:numPr>
        <w:spacing w:after="40" w:before="40"/>
      </w:pPr>
      <w:r>
        <w:rPr>
          <w:rFonts w:ascii="Arial" w:cs="Arial" w:eastAsia="Arial" w:hAnsi="Arial"/>
          <w:color w:val="111111"/>
          <w:sz w:val="22"/>
          <w:szCs w:val="22"/>
        </w:rPr>
        <w:t xml:space="preserve">[ ] Supabase Vault configurado para almacenamiento de stripe_secret_key por tenant.</w:t>
      </w:r>
    </w:p>
    <w:p>
      <w:pPr>
        <w:pStyle w:val="ListParagraph"/>
        <w:numPr>
          <w:ilvl w:val="0"/>
          <w:numId w:val="2"/>
        </w:numPr>
        <w:spacing w:after="40" w:before="40"/>
      </w:pPr>
      <w:r>
        <w:rPr>
          <w:rFonts w:ascii="Arial" w:cs="Arial" w:eastAsia="Arial" w:hAnsi="Arial"/>
          <w:color w:val="111111"/>
          <w:sz w:val="22"/>
          <w:szCs w:val="22"/>
        </w:rPr>
        <w:t xml:space="preserve">[ ] Edge Functions: refund-booking, sync-payments (webhook), check-availability, debacu-scoring.</w:t>
      </w:r>
    </w:p>
    <w:p>
      <w:pPr>
        <w:pStyle w:val="ListParagraph"/>
        <w:numPr>
          <w:ilvl w:val="0"/>
          <w:numId w:val="2"/>
        </w:numPr>
        <w:spacing w:after="40" w:before="40"/>
      </w:pPr>
      <w:r>
        <w:rPr>
          <w:rFonts w:ascii="Arial" w:cs="Arial" w:eastAsia="Arial" w:hAnsi="Arial"/>
          <w:color w:val="111111"/>
          <w:sz w:val="22"/>
          <w:szCs w:val="22"/>
        </w:rPr>
        <w:t xml:space="preserve">[ ] Motor de reservas: reserva simple + reserva multi-propiedad para grupos.</w:t>
      </w:r>
    </w:p>
    <w:p>
      <w:pPr>
        <w:pStyle w:val="ListParagraph"/>
        <w:numPr>
          <w:ilvl w:val="0"/>
          <w:numId w:val="2"/>
        </w:numPr>
        <w:spacing w:after="40" w:before="40"/>
      </w:pPr>
      <w:r>
        <w:rPr>
          <w:rFonts w:ascii="Arial" w:cs="Arial" w:eastAsia="Arial" w:hAnsi="Arial"/>
          <w:color w:val="111111"/>
          <w:sz w:val="22"/>
          <w:szCs w:val="22"/>
        </w:rPr>
        <w:t xml:space="preserve">[ ] iCal: importación y exportación, sincronización automática.</w:t>
      </w:r>
    </w:p>
    <w:p>
      <w:pPr>
        <w:pStyle w:val="ListParagraph"/>
        <w:numPr>
          <w:ilvl w:val="0"/>
          <w:numId w:val="2"/>
        </w:numPr>
        <w:spacing w:after="40" w:before="40"/>
      </w:pPr>
      <w:r>
        <w:rPr>
          <w:rFonts w:ascii="Arial" w:cs="Arial" w:eastAsia="Arial" w:hAnsi="Arial"/>
          <w:color w:val="111111"/>
          <w:sz w:val="22"/>
          <w:szCs w:val="22"/>
        </w:rPr>
        <w:t xml:space="preserve">[ ] Panel admin: reservas, calendario, ingresos (espejo Stripe), facturas, Debacu.</w:t>
      </w:r>
    </w:p>
    <w:p>
      <w:pPr>
        <w:pStyle w:val="ListParagraph"/>
        <w:numPr>
          <w:ilvl w:val="0"/>
          <w:numId w:val="2"/>
        </w:numPr>
        <w:spacing w:after="40" w:before="40"/>
      </w:pPr>
      <w:r>
        <w:rPr>
          <w:rFonts w:ascii="Arial" w:cs="Arial" w:eastAsia="Arial" w:hAnsi="Arial"/>
          <w:color w:val="111111"/>
          <w:sz w:val="22"/>
          <w:szCs w:val="22"/>
        </w:rPr>
        <w:t xml:space="preserve">[ ] Pipeline Vercel: staging automático por rama + prod por dominio de cliente.</w:t>
      </w:r>
    </w:p>
    <w:p>
      <w:pPr>
        <w:pStyle w:val="ListParagraph"/>
        <w:numPr>
          <w:ilvl w:val="0"/>
          <w:numId w:val="2"/>
        </w:numPr>
        <w:spacing w:after="40" w:before="40"/>
      </w:pPr>
      <w:r>
        <w:rPr>
          <w:rFonts w:ascii="Arial" w:cs="Arial" w:eastAsia="Arial" w:hAnsi="Arial"/>
          <w:color w:val="111111"/>
          <w:sz w:val="22"/>
          <w:szCs w:val="22"/>
        </w:rPr>
        <w:t xml:space="preserve">[ ] Brevo: plantillas de email (confirmación reserva, devolución, bienvenida).</w:t>
      </w:r>
    </w:p>
    <w:p>
      <w:pPr>
        <w:pStyle w:val="ListParagraph"/>
        <w:numPr>
          <w:ilvl w:val="0"/>
          <w:numId w:val="2"/>
        </w:numPr>
        <w:spacing w:after="40" w:before="40"/>
      </w:pPr>
      <w:r>
        <w:rPr>
          <w:rFonts w:ascii="Arial" w:cs="Arial" w:eastAsia="Arial" w:hAnsi="Arial"/>
          <w:color w:val="111111"/>
          <w:sz w:val="22"/>
          <w:szCs w:val="22"/>
        </w:rPr>
        <w:t xml:space="preserve">[ ] Webhook Stripe configurado y verificado (payment_intent.succeeded, charge.refunded).</w:t>
      </w:r>
    </w:p>
    <w:p>
      <w:pPr>
        <w:pStyle w:val="Heading2"/>
        <w:spacing w:after="120" w:before="320"/>
      </w:pPr>
      <w:r>
        <w:rPr>
          <w:rFonts w:ascii="Arial" w:cs="Arial" w:eastAsia="Arial" w:hAnsi="Arial"/>
          <w:b/>
          <w:bCs/>
          <w:color w:val="185FA5"/>
          <w:sz w:val="26"/>
          <w:szCs w:val="26"/>
        </w:rPr>
        <w:t xml:space="preserve">11.3 Técnico — Debacu</w:t>
      </w:r>
    </w:p>
    <w:p>
      <w:pPr>
        <w:pStyle w:val="ListParagraph"/>
        <w:numPr>
          <w:ilvl w:val="0"/>
          <w:numId w:val="2"/>
        </w:numPr>
        <w:spacing w:after="40" w:before="40"/>
      </w:pPr>
      <w:r>
        <w:rPr>
          <w:rFonts w:ascii="Arial" w:cs="Arial" w:eastAsia="Arial" w:hAnsi="Arial"/>
          <w:color w:val="111111"/>
          <w:sz w:val="22"/>
          <w:szCs w:val="22"/>
        </w:rPr>
        <w:t xml:space="preserve">[ ] API de Debacu Evaluation documentada y accesible desde Edge Functions.</w:t>
      </w:r>
    </w:p>
    <w:p>
      <w:pPr>
        <w:pStyle w:val="ListParagraph"/>
        <w:numPr>
          <w:ilvl w:val="0"/>
          <w:numId w:val="2"/>
        </w:numPr>
        <w:spacing w:after="40" w:before="40"/>
      </w:pPr>
      <w:r>
        <w:rPr>
          <w:rFonts w:ascii="Arial" w:cs="Arial" w:eastAsia="Arial" w:hAnsi="Arial"/>
          <w:color w:val="111111"/>
          <w:sz w:val="22"/>
          <w:szCs w:val="22"/>
        </w:rPr>
        <w:t xml:space="preserve">[ ] Integración verificada en entorno de pruebas.</w:t>
      </w:r>
    </w:p>
    <w:p>
      <w:pPr>
        <w:pStyle w:val="ListParagraph"/>
        <w:numPr>
          <w:ilvl w:val="0"/>
          <w:numId w:val="2"/>
        </w:numPr>
        <w:spacing w:after="40" w:before="40"/>
      </w:pPr>
      <w:r>
        <w:rPr>
          <w:rFonts w:ascii="Arial" w:cs="Arial" w:eastAsia="Arial" w:hAnsi="Arial"/>
          <w:color w:val="111111"/>
          <w:sz w:val="22"/>
          <w:szCs w:val="22"/>
        </w:rPr>
        <w:t xml:space="preserve">[ ] Definición de niveles de scoring (básico, avanzado, completo) por plan.</w:t>
      </w:r>
    </w:p>
    <w:p>
      <w:pPr>
        <w:pStyle w:val="ListParagraph"/>
        <w:numPr>
          <w:ilvl w:val="0"/>
          <w:numId w:val="2"/>
        </w:numPr>
        <w:spacing w:after="40" w:before="40"/>
      </w:pPr>
      <w:r>
        <w:rPr>
          <w:rFonts w:ascii="Arial" w:cs="Arial" w:eastAsia="Arial" w:hAnsi="Arial"/>
          <w:color w:val="111111"/>
          <w:sz w:val="22"/>
          <w:szCs w:val="22"/>
        </w:rPr>
        <w:t xml:space="preserve">[ ] Política de privacidad actualizada para informar del scoring (RGPD).</w:t>
      </w:r>
    </w:p>
    <w:p>
      <w:pPr>
        <w:pStyle w:val="Heading2"/>
        <w:spacing w:after="120" w:before="320"/>
      </w:pPr>
      <w:r>
        <w:rPr>
          <w:rFonts w:ascii="Arial" w:cs="Arial" w:eastAsia="Arial" w:hAnsi="Arial"/>
          <w:b/>
          <w:bCs/>
          <w:color w:val="185FA5"/>
          <w:sz w:val="26"/>
          <w:szCs w:val="26"/>
        </w:rPr>
        <w:t xml:space="preserve">11.4 Comercial y operativo</w:t>
      </w:r>
    </w:p>
    <w:p>
      <w:pPr>
        <w:pStyle w:val="ListParagraph"/>
        <w:numPr>
          <w:ilvl w:val="0"/>
          <w:numId w:val="2"/>
        </w:numPr>
        <w:spacing w:after="40" w:before="40"/>
      </w:pPr>
      <w:r>
        <w:rPr>
          <w:rFonts w:ascii="Arial" w:cs="Arial" w:eastAsia="Arial" w:hAnsi="Arial"/>
          <w:color w:val="111111"/>
          <w:sz w:val="22"/>
          <w:szCs w:val="22"/>
        </w:rPr>
        <w:t xml:space="preserve">[ ] Web de StayNexApp con página de precios, demo y formulario de contacto.</w:t>
      </w:r>
    </w:p>
    <w:p>
      <w:pPr>
        <w:pStyle w:val="ListParagraph"/>
        <w:numPr>
          <w:ilvl w:val="0"/>
          <w:numId w:val="2"/>
        </w:numPr>
        <w:spacing w:after="40" w:before="40"/>
      </w:pPr>
      <w:r>
        <w:rPr>
          <w:rFonts w:ascii="Arial" w:cs="Arial" w:eastAsia="Arial" w:hAnsi="Arial"/>
          <w:color w:val="111111"/>
          <w:sz w:val="22"/>
          <w:szCs w:val="22"/>
        </w:rPr>
        <w:t xml:space="preserve">[ ] Formulario de alta del cliente (recogida de datos de propiedad).</w:t>
      </w:r>
    </w:p>
    <w:p>
      <w:pPr>
        <w:pStyle w:val="ListParagraph"/>
        <w:numPr>
          <w:ilvl w:val="0"/>
          <w:numId w:val="2"/>
        </w:numPr>
        <w:spacing w:after="40" w:before="40"/>
      </w:pPr>
      <w:r>
        <w:rPr>
          <w:rFonts w:ascii="Arial" w:cs="Arial" w:eastAsia="Arial" w:hAnsi="Arial"/>
          <w:color w:val="111111"/>
          <w:sz w:val="22"/>
          <w:szCs w:val="22"/>
        </w:rPr>
        <w:t xml:space="preserve">[ ] Checklist interno de onboarding (paso a paso por plan).</w:t>
      </w:r>
    </w:p>
    <w:p>
      <w:pPr>
        <w:pStyle w:val="ListParagraph"/>
        <w:numPr>
          <w:ilvl w:val="0"/>
          <w:numId w:val="2"/>
        </w:numPr>
        <w:spacing w:after="40" w:before="40"/>
      </w:pPr>
      <w:r>
        <w:rPr>
          <w:rFonts w:ascii="Arial" w:cs="Arial" w:eastAsia="Arial" w:hAnsi="Arial"/>
          <w:color w:val="111111"/>
          <w:sz w:val="22"/>
          <w:szCs w:val="22"/>
        </w:rPr>
        <w:t xml:space="preserve">[ ] Stripe Billing configurado en cuenta principal (productos: Basic, Pro, Premium, Enterprise).</w:t>
      </w:r>
    </w:p>
    <w:p>
      <w:pPr>
        <w:pStyle w:val="ListParagraph"/>
        <w:numPr>
          <w:ilvl w:val="0"/>
          <w:numId w:val="2"/>
        </w:numPr>
        <w:spacing w:after="40" w:before="40"/>
      </w:pPr>
      <w:r>
        <w:rPr>
          <w:rFonts w:ascii="Arial" w:cs="Arial" w:eastAsia="Arial" w:hAnsi="Arial"/>
          <w:color w:val="111111"/>
          <w:sz w:val="22"/>
          <w:szCs w:val="22"/>
        </w:rPr>
        <w:t xml:space="preserve">[ ] Plantilla de Acta de Entrega lista para enviar al cliente.</w:t>
      </w:r>
    </w:p>
    <w:p>
      <w:pPr>
        <w:pStyle w:val="ListParagraph"/>
        <w:numPr>
          <w:ilvl w:val="0"/>
          <w:numId w:val="2"/>
        </w:numPr>
        <w:spacing w:after="40" w:before="40"/>
      </w:pPr>
      <w:r>
        <w:rPr>
          <w:rFonts w:ascii="Arial" w:cs="Arial" w:eastAsia="Arial" w:hAnsi="Arial"/>
          <w:color w:val="111111"/>
          <w:sz w:val="22"/>
          <w:szCs w:val="22"/>
        </w:rPr>
        <w:t xml:space="preserve">[ ] Proceso de renovación de dominio documentado.</w:t>
      </w:r>
    </w:p>
    <w:p>
      <w:pPr>
        <w:pStyle w:val="ListParagraph"/>
        <w:numPr>
          <w:ilvl w:val="0"/>
          <w:numId w:val="2"/>
        </w:numPr>
        <w:spacing w:after="40" w:before="40"/>
      </w:pPr>
      <w:r>
        <w:rPr>
          <w:rFonts w:ascii="Arial" w:cs="Arial" w:eastAsia="Arial" w:hAnsi="Arial"/>
          <w:color w:val="111111"/>
          <w:sz w:val="22"/>
          <w:szCs w:val="22"/>
        </w:rPr>
        <w:t xml:space="preserve">[ ] Canal de soporte definido (email/teléfono) con SLA monitoreado.</w:t>
      </w:r>
    </w:p>
    <w:p>
      <w:pPr>
        <w:pageBreakBefore/>
        <w:spacing w:after="0" w:before="0"/>
      </w:pPr>
      <w:r>
        <w:br/>
      </w:r>
    </w:p>
    <w:p>
      <w:pPr>
        <w:pStyle w:val="Heading1"/>
        <w:pBdr>
          <w:bottom w:val="single" w:color="185FA5" w:sz="8" w:space="4"/>
        </w:pBdr>
        <w:spacing w:after="160" w:before="480"/>
      </w:pPr>
      <w:r>
        <w:rPr>
          <w:rFonts w:ascii="Arial" w:cs="Arial" w:eastAsia="Arial" w:hAnsi="Arial"/>
          <w:b/>
          <w:bCs/>
          <w:color w:val="1A3A5C"/>
          <w:sz w:val="32"/>
          <w:szCs w:val="32"/>
        </w:rPr>
        <w:t xml:space="preserve">12. Glosario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Término</w:t>
            </w:r>
          </w:p>
        </w:tc>
        <w:tc>
          <w:tcPr>
            <w:tcW w:type="dxa" w:w="6626"/>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StayNexApp</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Marca comercial de la plataforma casarural-v2. Canal de venta y relación con el cliente.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casarural-v2</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Plataforma SaaS multi-tenant de gestión de reservas para alojamientos rurales.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Debacu Evaluation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API de scoring de riesgo de huéspedes de DEBACU HOTELS S.L.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Tenant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Cada cliente (propietario o gestor) que contrata la plataforma. Tiene aislamiento total de datos.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Setup fee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Pago único al inicio que cubre la implantación técnica completa. No reembolsable.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Acta de entrega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Documento que confirma los entregables completados. Su firma activa la suscripción mensual.</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iCal hub</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Uso del iCal de Airbnb como canal central de sincronización. Airbnb propaga a otras OTAs.</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Stripe Connect (no usado)</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Modelo descartado. Cada cliente tiene su propia cuenta Stripe independiente.</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Supabase Vault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Sistema de almacenamiento cifrado de secretos (pgsodium) para las stripe_secret_key.</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Edge Function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Función backend serverless (Deno/Supabase). Única capa que accede a Stripe y al Vault.</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RLS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Row Level Security — políticas de Supabase que aíslan los datos de cada tenant.</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Devolución atómica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Operación que cancela la reserva, devuelve el pago en Stripe, libera el calendario y notifica en un solo paso.</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SLA</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Service Level Agreement — niveles de disponibilidad y tiempos de respuesta garantizados por plan.</w:t>
            </w:r>
          </w:p>
        </w:tc>
      </w:tr>
      <w:tr>
        <w:tc>
          <w:tcPr>
            <w:tcW w:type="dxa" w:w="24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AET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Acuerdo de Encargo de Tratamiento (RGPD art. 28). Anexo I del contrato.</w:t>
            </w:r>
          </w:p>
        </w:tc>
      </w:tr>
    </w:tbl>
    <w:p>
      <w:pPr>
        <w:spacing w:after="0" w:before="0"/>
      </w:pPr>
      <w:r>
        <w:rPr>
          <w:rFonts w:ascii="Arial" w:cs="Arial" w:eastAsia="Arial" w:hAnsi="Arial"/>
          <w:b w:val="false"/>
          <w:bCs w:val="false"/>
          <w:i w:val="false"/>
          <w:iCs w:val="false"/>
          <w:color w:val="000000"/>
          <w:sz w:val="20"/>
          <w:szCs w:val="20"/>
        </w:rPr>
        <w:t xml:space="preserve"/>
      </w:r>
    </w:p>
    <w:p>
      <w:pPr>
        <w:pBdr>
          <w:top w:val="single" w:color="185FA5" w:sz="8" w:space="8"/>
        </w:pBdr>
        <w:spacing w:after="80" w:before="200"/>
        <w:jc w:val="center"/>
      </w:pPr>
      <w:r>
        <w:rPr>
          <w:rFonts w:ascii="Arial" w:cs="Arial" w:eastAsia="Arial" w:hAnsi="Arial"/>
          <w:b w:val="false"/>
          <w:bCs w:val="false"/>
          <w:i/>
          <w:iCs/>
          <w:color w:val="888888"/>
          <w:sz w:val="18"/>
          <w:szCs w:val="18"/>
        </w:rPr>
        <w:t xml:space="preserve">Documento interno confidencial · Sujeto a revisión y actualización continua</w:t>
      </w:r>
    </w:p>
    <w:p>
      <w:pPr>
        <w:spacing w:after="0" w:before="0"/>
        <w:jc w:val="center"/>
      </w:pPr>
      <w:r>
        <w:rPr>
          <w:rFonts w:ascii="Arial" w:cs="Arial" w:eastAsia="Arial" w:hAnsi="Arial"/>
          <w:b w:val="false"/>
          <w:bCs w:val="false"/>
          <w:i w:val="false"/>
          <w:iCs w:val="false"/>
          <w:color w:val="888888"/>
          <w:sz w:val="18"/>
          <w:szCs w:val="18"/>
        </w:rPr>
        <w:t xml:space="preserve">StayNexApp / casarural-v2 / Debacu Evaluation · [RAZÓN SOCIAL] · Abril 2026</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85FA5" w:sz="6" w:space="1"/>
      </w:pBdr>
      <w:jc w:val="center"/>
    </w:pPr>
    <w:r>
      <w:rPr>
        <w:rFonts w:ascii="Arial" w:cs="Arial" w:eastAsia="Arial" w:hAnsi="Arial"/>
        <w:b w:val="false"/>
        <w:bCs w:val="false"/>
        <w:i w:val="false"/>
        <w:iCs w:val="false"/>
        <w:color w:val="888888"/>
        <w:sz w:val="18"/>
        <w:szCs w:val="18"/>
      </w:rPr>
      <w:t xml:space="preserve">Pág.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b w:val="false"/>
        <w:bCs w:val="false"/>
        <w:i w:val="false"/>
        <w:iCs w:val="false"/>
        <w:color w:val="888888"/>
        <w:sz w:val="18"/>
        <w:szCs w:val="18"/>
      </w:rPr>
      <w:t xml:space="preserve">  ·  Confidencial  ·  [RAZÓN SOCIAL]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6" w:space="1"/>
      </w:pBdr>
    </w:pPr>
    <w:r>
      <w:rPr>
        <w:rFonts w:ascii="Arial" w:cs="Arial" w:eastAsia="Arial" w:hAnsi="Arial"/>
        <w:b w:val="false"/>
        <w:bCs w:val="false"/>
        <w:i w:val="false"/>
        <w:iCs w:val="false"/>
        <w:color w:val="888888"/>
        <w:sz w:val="18"/>
        <w:szCs w:val="18"/>
      </w:rPr>
      <w:t xml:space="preserve">StayNexApp · casarural-v2 · Debacu — Documento Maestro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2026-04-05T15:44:04.730Z</dcterms:created>
  <dcterms:modified xsi:type="dcterms:W3CDTF">2026-04-05T15:44:04.730Z</dcterms:modified>
</cp:coreProperties>
</file>

<file path=docProps/custom.xml><?xml version="1.0" encoding="utf-8"?>
<Properties xmlns="http://schemas.openxmlformats.org/officeDocument/2006/custom-properties" xmlns:vt="http://schemas.openxmlformats.org/officeDocument/2006/docPropsVTypes"/>
</file>