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Informe Ejecutivo — Motor IA Voz-a-Presupuesto</w:t>
      </w:r>
    </w:p>
    <w:p>
      <w:pPr>
        <w:spacing w:after="200"/>
      </w:pPr>
      <w:r>
        <w:rPr>
          <w:b/>
          <w:bCs/>
        </w:rPr>
        <w:t xml:space="preserve">Fecha de ejecución: </w:t>
      </w:r>
      <w:r>
        <w:t xml:space="preserve">1/7/2026, 23:02:32</w:t>
      </w:r>
      <w:r>
        <w:rPr>
          <w:b/>
          <w:bCs/>
        </w:rPr>
        <w:t xml:space="preserve">   |   Consultas totales: </w:t>
      </w:r>
      <w:r>
        <w:t xml:space="preserve">400</w:t>
      </w:r>
    </w:p>
    <w:p>
      <w:pPr>
        <w:pStyle w:val="Heading2"/>
      </w:pPr>
      <w:r>
        <w:t xml:space="preserve">1. Resumen Global</w:t>
      </w:r>
    </w:p>
    <w:p>
      <w:pPr>
        <w:spacing w:after="100"/>
      </w:pPr>
      <w:r>
        <w:rPr>
          <w:b/>
          <w:bCs/>
        </w:rPr>
        <w:t xml:space="preserve">Tasa de éxito (OK_CATALOGO + OK_MIXTO): </w:t>
      </w:r>
      <w:r>
        <w:t xml:space="preserve">359 / 400 (90%)</w:t>
      </w:r>
    </w:p>
    <w:p>
      <w:pPr>
        <w:spacing w:after="100"/>
      </w:pPr>
      <w:r>
        <w:rPr>
          <w:b/>
          <w:bCs/>
        </w:rPr>
        <w:t xml:space="preserve">Tasa de error (VACÍO + ERROR_TECNICO + P.INV): </w:t>
      </w:r>
      <w:r>
        <w:t xml:space="preserve">9 / 400 (2%)</w:t>
      </w:r>
    </w:p>
    <w:p>
      <w:pPr>
        <w:spacing w:after="100"/>
      </w:pPr>
      <w:r>
        <w:rPr>
          <w:b/>
          <w:bCs/>
        </w:rPr>
        <w:t xml:space="preserve">Coincidencia de oficio detectado: </w:t>
      </w:r>
      <w:r>
        <w:t xml:space="preserve">290 / 400 (73%)</w:t>
      </w:r>
    </w:p>
    <w:p>
      <w:pPr>
        <w:spacing w:after="300"/>
      </w:pPr>
      <w:r>
        <w:rPr>
          <w:b/>
          <w:bCs/>
        </w:rPr>
        <w:t xml:space="preserve">Latencia media: </w:t>
      </w:r>
      <w:r>
        <w:t xml:space="preserve">18608ms   </w:t>
      </w:r>
      <w:r>
        <w:rPr>
          <w:b/>
          <w:bCs/>
        </w:rPr>
        <w:t xml:space="preserve">P95: </w:t>
      </w:r>
      <w:r>
        <w:t xml:space="preserve">30103ms</w:t>
      </w:r>
    </w:p>
    <w:p>
      <w:pPr>
        <w:spacing w:after="100"/>
      </w:pPr>
      <w:r>
        <w:rPr>
          <w:b/>
          <w:bCs/>
        </w:rPr>
        <w:t xml:space="preserve">Distribución por categoría:</w:t>
      </w:r>
    </w:p>
    <w:p>
      <w:pPr>
        <w:spacing w:after="60"/>
      </w:pPr>
      <w:r>
        <w:rPr>
          <w:b/>
          <w:bCs/>
        </w:rPr>
        <w:t xml:space="preserve">  • OK_CATALOGO: </w:t>
      </w:r>
      <w:r>
        <w:t xml:space="preserve">2 (1%)</w:t>
      </w:r>
    </w:p>
    <w:p>
      <w:pPr>
        <w:spacing w:after="60"/>
      </w:pPr>
      <w:r>
        <w:rPr>
          <w:b/>
          <w:bCs/>
        </w:rPr>
        <w:t xml:space="preserve">  • OK_MIXTO: </w:t>
      </w:r>
      <w:r>
        <w:t xml:space="preserve">357 (89%)</w:t>
      </w:r>
    </w:p>
    <w:p>
      <w:pPr>
        <w:spacing w:after="60"/>
      </w:pPr>
      <w:r>
        <w:rPr>
          <w:b/>
          <w:bCs/>
        </w:rPr>
        <w:t xml:space="preserve">  • SOLO_SUGERIDAS: </w:t>
      </w:r>
      <w:r>
        <w:t xml:space="preserve">32 (8%)</w:t>
      </w:r>
    </w:p>
    <w:p>
      <w:pPr>
        <w:spacing w:after="60"/>
      </w:pPr>
      <w:r>
        <w:rPr>
          <w:b/>
          <w:bCs/>
        </w:rPr>
        <w:t xml:space="preserve">  • VACIO: </w:t>
      </w:r>
      <w:r>
        <w:t xml:space="preserve">7 (2%)</w:t>
      </w:r>
    </w:p>
    <w:p>
      <w:pPr>
        <w:spacing w:after="60"/>
      </w:pPr>
      <w:r>
        <w:rPr>
          <w:b/>
          <w:bCs/>
        </w:rPr>
        <w:t xml:space="preserve">  • ERROR_TECNICO: </w:t>
      </w:r>
      <w:r>
        <w:t xml:space="preserve">2 (1%)</w:t>
      </w:r>
    </w:p>
    <w:p>
      <w:pPr>
        <w:spacing w:after="60"/>
      </w:pPr>
      <w:r>
        <w:rPr>
          <w:b/>
          <w:bCs/>
        </w:rPr>
        <w:t xml:space="preserve">  • PRECIO_INVALIDO: </w:t>
      </w:r>
      <w:r>
        <w:t xml:space="preserve">0 (0%)</w:t>
      </w:r>
    </w:p>
    <w:p>
      <w:pPr>
        <w:spacing w:after="200"/>
      </w:pPr>
    </w:p>
    <w:p>
      <w:pPr>
        <w:pStyle w:val="Heading2"/>
      </w:pPr>
      <w:r>
        <w:t xml:space="preserve">2. Resultados por Oficio</w:t>
      </w:r>
    </w:p>
    <w:tbl>
      <w:tblPr>
        <w:tblW w:type="pct" w:w="100%"/>
        <w:tblBorders>
          <w:top w:val="single" w:sz="1"/>
          <w:left w:val="single" w:sz="1"/>
          <w:bottom w:val="single" w:sz="1"/>
          <w:right w:val="single" w:sz="1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fill="2E4057" w:color="2E4057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Oficio</w:t>
            </w:r>
          </w:p>
        </w:tc>
        <w:tc>
          <w:tcPr>
            <w:shd w:fill="2E4057" w:color="2E4057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Total</w:t>
            </w:r>
          </w:p>
        </w:tc>
        <w:tc>
          <w:tcPr>
            <w:shd w:fill="2E4057" w:color="2E4057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OK_CAT</w:t>
            </w:r>
          </w:p>
        </w:tc>
        <w:tc>
          <w:tcPr>
            <w:shd w:fill="2E4057" w:color="2E4057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OK_MIX</w:t>
            </w:r>
          </w:p>
        </w:tc>
        <w:tc>
          <w:tcPr>
            <w:shd w:fill="2E4057" w:color="2E4057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SUGER</w:t>
            </w:r>
          </w:p>
        </w:tc>
        <w:tc>
          <w:tcPr>
            <w:shd w:fill="2E4057" w:color="2E4057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VACÍO</w:t>
            </w:r>
          </w:p>
        </w:tc>
        <w:tc>
          <w:tcPr>
            <w:shd w:fill="2E4057" w:color="2E4057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ERROR</w:t>
            </w:r>
          </w:p>
        </w:tc>
        <w:tc>
          <w:tcPr>
            <w:shd w:fill="2E4057" w:color="2E4057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P.INV</w:t>
            </w:r>
          </w:p>
        </w:tc>
        <w:tc>
          <w:tcPr>
            <w:shd w:fill="2E4057" w:color="2E4057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Tasa OK</w:t>
            </w:r>
          </w:p>
        </w:tc>
        <w:tc>
          <w:tcPr>
            <w:shd w:fill="2E4057" w:color="2E4057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Latencia</w:t>
            </w:r>
          </w:p>
        </w:tc>
      </w:tr>
      <w:tr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Albañilería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19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95%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19363ms</w:t>
            </w:r>
          </w:p>
        </w:tc>
      </w:tr>
      <w:tr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Carpintería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18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90%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16648ms</w:t>
            </w:r>
          </w:p>
        </w:tc>
      </w:tr>
      <w:tr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Cerrajería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19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95%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15024ms</w:t>
            </w:r>
          </w:p>
        </w:tc>
      </w:tr>
      <w:tr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Climatización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19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95%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21546ms</w:t>
            </w:r>
          </w:p>
        </w:tc>
      </w:tr>
      <w:tr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Contra Incendios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15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75%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21372ms</w:t>
            </w:r>
          </w:p>
        </w:tc>
      </w:tr>
      <w:tr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Cristalería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100%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15460ms</w:t>
            </w:r>
          </w:p>
        </w:tc>
      </w:tr>
      <w:tr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Electricidad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19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95%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16378ms</w:t>
            </w:r>
          </w:p>
        </w:tc>
      </w:tr>
      <w:tr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Energía Solar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16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80%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21698ms</w:t>
            </w:r>
          </w:p>
        </w:tc>
      </w:tr>
      <w:tr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Fachadas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19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95%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20126ms</w:t>
            </w:r>
          </w:p>
        </w:tc>
      </w:tr>
      <w:tr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Fontanería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17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85%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16837ms</w:t>
            </w:r>
          </w:p>
        </w:tc>
      </w:tr>
      <w:tr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Impermeabilización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17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85%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20266ms</w:t>
            </w:r>
          </w:p>
        </w:tc>
      </w:tr>
      <w:tr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Jardinería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17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90%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16543ms</w:t>
            </w:r>
          </w:p>
        </w:tc>
      </w:tr>
      <w:tr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Mantenimiento General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18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90%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13662ms</w:t>
            </w:r>
          </w:p>
        </w:tc>
      </w:tr>
      <w:tr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Persianas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100%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15294ms</w:t>
            </w:r>
          </w:p>
        </w:tc>
      </w:tr>
      <w:tr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Pintura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17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85%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14832ms</w:t>
            </w:r>
          </w:p>
        </w:tc>
      </w:tr>
      <w:tr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Pladur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100%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19391ms</w:t>
            </w:r>
          </w:p>
        </w:tc>
      </w:tr>
      <w:tr>
        <w:tc>
          <w:tcPr>
            <w:shd w:fill="FFF9C4" w:color="FFF9C4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Reformas Integrales</w:t>
            </w:r>
          </w:p>
        </w:tc>
        <w:tc>
          <w:tcPr>
            <w:shd w:fill="FFF9C4" w:color="FFF9C4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20</w:t>
            </w:r>
          </w:p>
        </w:tc>
        <w:tc>
          <w:tcPr>
            <w:shd w:fill="FFF9C4" w:color="FFF9C4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FFF9C4" w:color="FFF9C4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12</w:t>
            </w:r>
          </w:p>
        </w:tc>
        <w:tc>
          <w:tcPr>
            <w:shd w:fill="FFF9C4" w:color="FFF9C4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shd w:fill="FFF9C4" w:color="FFF9C4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shd w:fill="FFF9C4" w:color="FFF9C4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FFF9C4" w:color="FFF9C4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FFF9C4" w:color="FFF9C4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60%</w:t>
            </w:r>
          </w:p>
        </w:tc>
        <w:tc>
          <w:tcPr>
            <w:shd w:fill="FFF9C4" w:color="FFF9C4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31163ms</w:t>
            </w:r>
          </w:p>
        </w:tc>
      </w:tr>
      <w:tr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Suelos y Alicatados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19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95%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18290ms</w:t>
            </w:r>
          </w:p>
        </w:tc>
      </w:tr>
      <w:tr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Tejados/Cubiertas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18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90%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20187ms</w:t>
            </w:r>
          </w:p>
        </w:tc>
      </w:tr>
      <w:tr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Telecomunicaciones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18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95%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18073ms</w:t>
            </w:r>
          </w:p>
        </w:tc>
      </w:tr>
      <w:tr>
        <w:tc>
          <w:tcPr>
            <w:shd w:fill="B0BEC5" w:color="B0BEC5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TOTAL</w:t>
            </w:r>
          </w:p>
        </w:tc>
        <w:tc>
          <w:tcPr>
            <w:shd w:fill="B0BEC5" w:color="B0BEC5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400</w:t>
            </w:r>
          </w:p>
        </w:tc>
        <w:tc>
          <w:tcPr>
            <w:shd w:fill="B0BEC5" w:color="B0BEC5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shd w:fill="B0BEC5" w:color="B0BEC5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357</w:t>
            </w:r>
          </w:p>
        </w:tc>
        <w:tc>
          <w:tcPr>
            <w:shd w:fill="B0BEC5" w:color="B0BEC5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32</w:t>
            </w:r>
          </w:p>
        </w:tc>
        <w:tc>
          <w:tcPr>
            <w:shd w:fill="B0BEC5" w:color="B0BEC5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7</w:t>
            </w:r>
          </w:p>
        </w:tc>
        <w:tc>
          <w:tcPr>
            <w:shd w:fill="B0BEC5" w:color="B0BEC5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shd w:fill="B0BEC5" w:color="B0BEC5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shd w:fill="B0BEC5" w:color="B0BEC5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90%</w:t>
            </w:r>
          </w:p>
        </w:tc>
        <w:tc>
          <w:tcPr>
            <w:shd w:fill="B0BEC5" w:color="B0BEC5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18608ms</w:t>
            </w:r>
          </w:p>
        </w:tc>
      </w:tr>
    </w:tbl>
    <w:p>
      <w:pPr>
        <w:spacing w:after="300"/>
      </w:pPr>
    </w:p>
    <w:p>
      <w:pPr>
        <w:pStyle w:val="Heading2"/>
      </w:pPr>
      <w:r>
        <w:t xml:space="preserve">3. Principales Fallos</w:t>
      </w:r>
    </w:p>
    <w:p>
      <w:pPr>
        <w:spacing w:after="60"/>
      </w:pPr>
      <w:r>
        <w:rPr>
          <w:b/>
          <w:bCs/>
          <w:sz w:val="18"/>
          <w:szCs w:val="18"/>
        </w:rPr>
        <w:t xml:space="preserve">[2] Fontanería — VACIO: </w:t>
      </w:r>
      <w:r>
        <w:rPr>
          <w:sz w:val="18"/>
          <w:szCs w:val="18"/>
        </w:rPr>
        <w:t xml:space="preserve">Cambio de bañera por plato de ducha en baño principal de 90x90 con mamparas</w:t>
      </w:r>
      <w:r>
        <w:t xml:space="preserve"/>
      </w:r>
    </w:p>
    <w:p>
      <w:pPr>
        <w:spacing w:after="60"/>
      </w:pPr>
      <w:r>
        <w:rPr>
          <w:b/>
          <w:bCs/>
          <w:sz w:val="18"/>
          <w:szCs w:val="18"/>
        </w:rPr>
        <w:t xml:space="preserve">[7] Fontanería — VACIO: </w:t>
      </w:r>
      <w:r>
        <w:rPr>
          <w:sz w:val="18"/>
          <w:szCs w:val="18"/>
        </w:rPr>
        <w:t xml:space="preserve">Instalación completa de baño nuevo con lavabo empotrado, inodoro suspendido, duc</w:t>
      </w:r>
      <w:r>
        <w:t xml:space="preserve"/>
      </w:r>
    </w:p>
    <w:p>
      <w:pPr>
        <w:spacing w:after="60"/>
      </w:pPr>
      <w:r>
        <w:rPr>
          <w:b/>
          <w:bCs/>
          <w:sz w:val="18"/>
          <w:szCs w:val="18"/>
        </w:rPr>
        <w:t xml:space="preserve">[106] Climatización — VACIO: </w:t>
      </w:r>
      <w:r>
        <w:rPr>
          <w:sz w:val="18"/>
          <w:szCs w:val="18"/>
        </w:rPr>
        <w:t xml:space="preserve">Instalación de suelo radiante con bomba de calor en planta baja de 90 metros cua</w:t>
      </w:r>
      <w:r>
        <w:t xml:space="preserve"/>
      </w:r>
    </w:p>
    <w:p>
      <w:pPr>
        <w:spacing w:after="60"/>
      </w:pPr>
      <w:r>
        <w:rPr>
          <w:b/>
          <w:bCs/>
          <w:sz w:val="18"/>
          <w:szCs w:val="18"/>
        </w:rPr>
        <w:t xml:space="preserve">[229] Energía Solar — VACIO: </w:t>
      </w:r>
      <w:r>
        <w:rPr>
          <w:sz w:val="18"/>
          <w:szCs w:val="18"/>
        </w:rPr>
        <w:t xml:space="preserve">Instalar cargador de coche eléctrico alimentado por energía solar con gestión in</w:t>
      </w:r>
      <w:r>
        <w:t xml:space="preserve"/>
      </w:r>
    </w:p>
    <w:p>
      <w:pPr>
        <w:spacing w:after="60"/>
      </w:pPr>
      <w:r>
        <w:rPr>
          <w:b/>
          <w:bCs/>
          <w:sz w:val="18"/>
          <w:szCs w:val="18"/>
        </w:rPr>
        <w:t xml:space="preserve">[235] Energía Solar — VACIO: </w:t>
      </w:r>
      <w:r>
        <w:rPr>
          <w:sz w:val="18"/>
          <w:szCs w:val="18"/>
        </w:rPr>
        <w:t xml:space="preserve">Instalar sistema híbrido solar y aerotermia para vivienda eficiente, cálculo de </w:t>
      </w:r>
      <w:r>
        <w:t xml:space="preserve"/>
      </w:r>
    </w:p>
    <w:p>
      <w:pPr>
        <w:spacing w:after="60"/>
      </w:pPr>
      <w:r>
        <w:rPr>
          <w:b/>
          <w:bCs/>
          <w:sz w:val="18"/>
          <w:szCs w:val="18"/>
        </w:rPr>
        <w:t xml:space="preserve">[320] Contra Incendios — VACIO: </w:t>
      </w:r>
      <w:r>
        <w:rPr>
          <w:sz w:val="18"/>
          <w:szCs w:val="18"/>
        </w:rPr>
        <w:t xml:space="preserve">Instalar detección temprana de incendios en archivo de documentación, sistema de</w:t>
      </w:r>
      <w:r>
        <w:t xml:space="preserve"/>
      </w:r>
    </w:p>
    <w:p>
      <w:pPr>
        <w:spacing w:after="60"/>
      </w:pPr>
      <w:r>
        <w:rPr>
          <w:b/>
          <w:bCs/>
          <w:sz w:val="18"/>
          <w:szCs w:val="18"/>
        </w:rPr>
        <w:t xml:space="preserve">[341] Mantenimiento General — ERROR_TECNICO: </w:t>
      </w:r>
      <w:r>
        <w:rPr>
          <w:sz w:val="18"/>
          <w:szCs w:val="18"/>
        </w:rPr>
        <w:t xml:space="preserve">Contrato de mantenimiento mensual de edificio de oficinas, electricidad, fontane</w:t>
      </w:r>
      <w:r>
        <w:rPr>
          <w:color w:val="CC0000"/>
          <w:sz w:val="18"/>
          <w:szCs w:val="18"/>
        </w:rPr>
        <w:t xml:space="preserve"> (Tu plan actual no permite generar contratos de mantenimiento. Actualiza al Plan Empresa+ para acceder a este módulo.)</w:t>
      </w:r>
    </w:p>
    <w:p>
      <w:pPr>
        <w:spacing w:after="60"/>
      </w:pPr>
      <w:r>
        <w:rPr>
          <w:b/>
          <w:bCs/>
          <w:sz w:val="18"/>
          <w:szCs w:val="18"/>
        </w:rPr>
        <w:t xml:space="preserve">[346] Mantenimiento General — ERROR_TECNICO: </w:t>
      </w:r>
      <w:r>
        <w:rPr>
          <w:sz w:val="18"/>
          <w:szCs w:val="18"/>
        </w:rPr>
        <w:t xml:space="preserve">Contrato anual de mantenimiento de comunidad de vecinos, incluye piscina, jardin</w:t>
      </w:r>
      <w:r>
        <w:rPr>
          <w:color w:val="CC0000"/>
          <w:sz w:val="18"/>
          <w:szCs w:val="18"/>
        </w:rPr>
        <w:t xml:space="preserve"> (Tu plan actual no permite generar contratos de mantenimiento. Actualiza al Plan Empresa+ para acceder a este módulo.)</w:t>
      </w:r>
    </w:p>
    <w:p>
      <w:pPr>
        <w:spacing w:after="60"/>
      </w:pPr>
      <w:r>
        <w:rPr>
          <w:b/>
          <w:bCs/>
          <w:sz w:val="18"/>
          <w:szCs w:val="18"/>
        </w:rPr>
        <w:t xml:space="preserve">[364] Reformas Integrales — VACIO: </w:t>
      </w:r>
      <w:r>
        <w:rPr>
          <w:sz w:val="18"/>
          <w:szCs w:val="18"/>
        </w:rPr>
        <w:t xml:space="preserve">Convertir local comercial en vivienda de 60 metros cuadrados con licencia de cam</w:t>
      </w:r>
      <w:r>
        <w:t xml:space="preserve"/>
      </w:r>
    </w:p>
    <w:p>
      <w:pPr>
        <w:spacing w:after="300"/>
      </w:pPr>
    </w:p>
    <w:p>
      <w:pPr>
        <w:pStyle w:val="Heading2"/>
      </w:pPr>
      <w:r>
        <w:t xml:space="preserve">4. Criterios de Aceptación</w:t>
      </w:r>
    </w:p>
    <w:p>
      <w:pPr>
        <w:spacing w:after="100"/>
      </w:pPr>
      <w:r>
        <w:rPr>
          <w:b/>
          <w:bCs/>
        </w:rPr>
        <w:t xml:space="preserve">Tasa OK ≥ 70%: </w:t>
      </w:r>
      <w:r>
        <w:t xml:space="preserve">✅ CUMPLE (90%)</w:t>
      </w:r>
    </w:p>
    <w:p>
      <w:pPr>
        <w:spacing w:after="100"/>
      </w:pPr>
      <w:r>
        <w:rPr>
          <w:b/>
          <w:bCs/>
        </w:rPr>
        <w:t xml:space="preserve">Coincidencia oficio ≥ 80%: </w:t>
      </w:r>
      <w:r>
        <w:t xml:space="preserve">❌ NO CUMPLE (73%)</w:t>
      </w:r>
    </w:p>
    <w:p>
      <w:pPr>
        <w:spacing w:after="100"/>
      </w:pPr>
      <w:r>
        <w:rPr>
          <w:b/>
          <w:bCs/>
        </w:rPr>
        <w:t xml:space="preserve">Latencia media ≤ 10 000ms: </w:t>
      </w:r>
      <w:r>
        <w:t xml:space="preserve">❌ NO CUMPLE (18608ms)</w:t>
      </w:r>
    </w:p>
    <w:p>
      <w:pPr>
        <w:spacing w:after="300"/>
      </w:pPr>
      <w:r>
        <w:rPr>
          <w:b/>
          <w:bCs/>
        </w:rPr>
        <w:t xml:space="preserve">ERROR_TECNICO ≤ 2%: </w:t>
      </w:r>
      <w:r>
        <w:t xml:space="preserve">✅ CUMPLE (1%)</w:t>
      </w:r>
    </w:p>
    <w:p>
      <w:pPr>
        <w:jc w:val="center"/>
      </w:pPr>
      <w:r>
        <w:rPr>
          <w:color w:val="888888"/>
          <w:sz w:val="16"/>
          <w:szCs w:val="16"/>
        </w:rPr>
        <w:t xml:space="preserve">Generado por test-motor-ia — TrabFlow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2026-07-01T21:02:32.647Z</dcterms:created>
  <dcterms:modified xsi:type="dcterms:W3CDTF">2026-07-01T21:02:32.647Z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