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0"/>
        <w:jc w:val="left"/>
      </w:pPr>
      <w:r>
        <w:rPr>
          <w:rFonts w:ascii="Arial" w:cs="Arial" w:eastAsia="Arial" w:hAnsi="Arial"/>
          <w:b w:val="false"/>
          <w:bCs w:val="false"/>
          <w:i w:val="false"/>
          <w:iCs w:val="false"/>
          <w:color w:val="1A1610"/>
          <w:sz w:val="22"/>
          <w:szCs w:val="22"/>
        </w:rPr>
        <w:t xml:space="preserve"/>
      </w:r>
    </w:p>
    <w:p>
      <w:pPr>
        <w:spacing w:after="60" w:before="160"/>
        <w:jc w:val="center"/>
      </w:pPr>
      <w:r>
        <w:rPr>
          <w:rFonts w:ascii="Arial" w:cs="Arial" w:eastAsia="Arial" w:hAnsi="Arial"/>
          <w:b/>
          <w:bCs/>
          <w:i w:val="false"/>
          <w:iCs w:val="false"/>
          <w:color w:val="1A1610"/>
          <w:sz w:val="28"/>
          <w:szCs w:val="28"/>
        </w:rPr>
        <w:t xml:space="preserve">CONTRATO DE PRESTACIÓN DE SERVICIOS DE</w:t>
      </w:r>
    </w:p>
    <w:p>
      <w:pPr>
        <w:spacing w:after="120" w:before="0"/>
        <w:jc w:val="center"/>
      </w:pPr>
      <w:r>
        <w:rPr>
          <w:rFonts w:ascii="Arial" w:cs="Arial" w:eastAsia="Arial" w:hAnsi="Arial"/>
          <w:b/>
          <w:bCs/>
          <w:i w:val="false"/>
          <w:iCs w:val="false"/>
          <w:color w:val="B5451B"/>
          <w:sz w:val="36"/>
          <w:szCs w:val="36"/>
        </w:rPr>
        <w:t xml:space="preserve">MANTENIMIENTO</w:t>
      </w:r>
    </w:p>
    <w:p>
      <w:pPr>
        <w:spacing w:after="40" w:before="0"/>
        <w:jc w:val="center"/>
      </w:pPr>
      <w:r>
        <w:rPr>
          <w:rFonts w:ascii="Arial" w:cs="Arial" w:eastAsia="Arial" w:hAnsi="Arial"/>
          <w:b w:val="false"/>
          <w:bCs w:val="false"/>
          <w:i/>
          <w:iCs/>
          <w:color w:val="C8922A"/>
          <w:sz w:val="22"/>
          <w:szCs w:val="22"/>
        </w:rPr>
        <w:t xml:space="preserve">[COMPLETAR — tipo de instalación]</w:t>
      </w:r>
    </w:p>
    <w:p>
      <w:pPr>
        <w:spacing w:after="300" w:before="0"/>
        <w:jc w:val="center"/>
      </w:pPr>
      <w:r>
        <w:rPr>
          <w:rFonts w:ascii="Courier New" w:cs="Courier New" w:eastAsia="Courier New" w:hAnsi="Courier New"/>
          <w:b w:val="false"/>
          <w:bCs w:val="false"/>
          <w:i w:val="false"/>
          <w:iCs w:val="false"/>
          <w:color w:val="9A8E7E"/>
          <w:sz w:val="18"/>
          <w:szCs w:val="18"/>
        </w:rPr>
        <w:t xml:space="preserve">Referencia: [COMPLETAR]</w:t>
      </w:r>
    </w:p>
    <w:tbl>
      <w:tblPr>
        <w:tblW w:type="dxa" w:w="9070"/>
        <w:tblBorders>
          <w:top w:val="single" w:color="C8BFAA" w:sz="4"/>
          <w:left w:val="none" w:color="FFFFFF" w:sz="0"/>
          <w:bottom w:val="single" w:color="C8BFAA" w:sz="4"/>
          <w:right w:val="none" w:color="FFFFFF" w:sz="0"/>
          <w:insideH w:val="single" w:color="auto" w:sz="4"/>
          <w:insideV w:val="single" w:color="auto" w:sz="4"/>
        </w:tblBorders>
      </w:tblPr>
      <w:tblGrid>
        <w:gridCol w:w="4354"/>
        <w:gridCol w:w="363"/>
        <w:gridCol w:w="4354"/>
      </w:tblGrid>
      <w:tr>
        <w:tc>
          <w:tcPr>
            <w:tcW w:type="dxa" w:w="4354"/>
            <w:tcBorders>
              <w:top w:val="none" w:color="FFFFFF" w:sz="0"/>
              <w:left w:val="none" w:color="FFFFFF" w:sz="0"/>
              <w:bottom w:val="none" w:color="FFFFFF" w:sz="0"/>
              <w:right w:val="none" w:color="FFFFFF" w:sz="0"/>
            </w:tcBorders>
            <w:shd w:fill="F0EBE0" w:val="clear"/>
            <w:tcMar>
              <w:top w:type="dxa" w:w="140"/>
              <w:left w:type="dxa" w:w="180"/>
              <w:bottom w:type="dxa" w:w="140"/>
              <w:right w:type="dxa" w:w="120"/>
            </w:tcMar>
          </w:tcPr>
          <w:p>
            <w:pPr>
              <w:spacing w:after="60" w:before="0" w:line="280"/>
              <w:jc w:val="left"/>
            </w:pPr>
            <w:r>
              <w:rPr>
                <w:rFonts w:ascii="Arial" w:cs="Arial" w:eastAsia="Arial" w:hAnsi="Arial"/>
                <w:b/>
                <w:bCs/>
                <w:i w:val="false"/>
                <w:iCs w:val="false"/>
                <w:color w:val="8A7860"/>
                <w:sz w:val="16"/>
                <w:szCs w:val="16"/>
              </w:rPr>
              <w:t xml:space="preserve">PRESTADOR DEL SERVICIO</w:t>
            </w:r>
          </w:p>
          <w:p>
            <w:pPr>
              <w:spacing w:after="40" w:before="0" w:line="280"/>
              <w:jc w:val="left"/>
            </w:pPr>
            <w:r>
              <w:rPr>
                <w:rFonts w:ascii="Arial" w:cs="Arial" w:eastAsia="Arial" w:hAnsi="Arial"/>
                <w:b/>
                <w:bCs/>
                <w:i w:val="false"/>
                <w:iCs w:val="false"/>
                <w:color w:val="1A1610"/>
                <w:sz w:val="24"/>
                <w:szCs w:val="24"/>
              </w:rPr>
              <w:t xml:space="preserve">[Empresa instaladora]</w:t>
            </w:r>
          </w:p>
          <w:p>
            <w:pPr>
              <w:spacing w:after="20" w:before="0" w:line="280"/>
              <w:jc w:val="left"/>
            </w:pPr>
            <w:r>
              <w:rPr>
                <w:rFonts w:ascii="Arial" w:cs="Arial" w:eastAsia="Arial" w:hAnsi="Arial"/>
                <w:b w:val="false"/>
                <w:bCs w:val="false"/>
                <w:i w:val="false"/>
                <w:iCs w:val="false"/>
                <w:color w:val="1A1610"/>
                <w:sz w:val="20"/>
                <w:szCs w:val="20"/>
              </w:rPr>
              <w:t xml:space="preserve">CIF: [COMPLETAR]</w:t>
            </w:r>
          </w:p>
          <w:p>
            <w:pPr>
              <w:spacing w:after="20" w:before="0" w:line="280"/>
              <w:jc w:val="left"/>
            </w:pPr>
            <w:r>
              <w:rPr>
                <w:rFonts w:ascii="Arial" w:cs="Arial" w:eastAsia="Arial" w:hAnsi="Arial"/>
                <w:b w:val="false"/>
                <w:bCs w:val="false"/>
                <w:i w:val="false"/>
                <w:iCs w:val="false"/>
                <w:color w:val="1A1610"/>
                <w:sz w:val="20"/>
                <w:szCs w:val="20"/>
              </w:rPr>
              <w:t xml:space="preserve">[Dirección completa]</w:t>
            </w:r>
          </w:p>
          <w:p>
            <w:pPr>
              <w:spacing w:after="20" w:before="0" w:line="280"/>
              <w:jc w:val="left"/>
            </w:pPr>
            <w:r>
              <w:rPr>
                <w:rFonts w:ascii="Arial" w:cs="Arial" w:eastAsia="Arial" w:hAnsi="Arial"/>
                <w:b w:val="false"/>
                <w:bCs w:val="false"/>
                <w:i w:val="false"/>
                <w:iCs w:val="false"/>
                <w:color w:val="1A1610"/>
                <w:sz w:val="20"/>
                <w:szCs w:val="20"/>
              </w:rPr>
              <w:t xml:space="preserve">[Teléfono]  ·  [Email]</w:t>
            </w:r>
          </w:p>
          <w:p>
            <w:pPr>
              <w:spacing w:after="0" w:before="0" w:line="280"/>
              <w:jc w:val="left"/>
            </w:pPr>
            <w:r>
              <w:rPr>
                <w:rFonts w:ascii="Arial" w:cs="Arial" w:eastAsia="Arial" w:hAnsi="Arial"/>
                <w:b w:val="false"/>
                <w:bCs w:val="false"/>
                <w:i/>
                <w:iCs/>
                <w:color w:val="1A1610"/>
                <w:sz w:val="18"/>
                <w:szCs w:val="18"/>
              </w:rPr>
              <w:t xml:space="preserve">Representado/a por: [Nombre]  ·  DNI: [COMPLETAR]</w:t>
            </w:r>
          </w:p>
        </w:tc>
        <w:tc>
          <w:tcPr>
            <w:tcW w:type="dxa" w:w="363"/>
            <w:tcBorders>
              <w:top w:val="none" w:color="FFFFFF" w:sz="0"/>
              <w:left w:val="none" w:color="FFFFFF" w:sz="0"/>
              <w:bottom w:val="none" w:color="FFFFFF" w:sz="0"/>
              <w:right w:val="none" w:color="FFFFFF" w:sz="0"/>
            </w:tcBorders>
          </w:tcPr>
          <w:p>
            <w:pPr>
              <w:spacing w:after="80" w:before="80" w:line="280"/>
              <w:jc w:val="left"/>
            </w:pPr>
            <w:r>
              <w:rPr>
                <w:rFonts w:ascii="Arial" w:cs="Arial" w:eastAsia="Arial" w:hAnsi="Arial"/>
                <w:b w:val="false"/>
                <w:bCs w:val="false"/>
                <w:i w:val="false"/>
                <w:iCs w:val="false"/>
                <w:color w:val="1A1610"/>
                <w:sz w:val="22"/>
                <w:szCs w:val="22"/>
              </w:rPr>
              <w:t xml:space="preserve"/>
            </w:r>
          </w:p>
        </w:tc>
        <w:tc>
          <w:tcPr>
            <w:tcW w:type="dxa" w:w="4354"/>
            <w:tcBorders>
              <w:top w:val="none" w:color="FFFFFF" w:sz="0"/>
              <w:left w:val="none" w:color="FFFFFF" w:sz="0"/>
              <w:bottom w:val="none" w:color="FFFFFF" w:sz="0"/>
              <w:right w:val="none" w:color="FFFFFF" w:sz="0"/>
            </w:tcBorders>
            <w:shd w:fill="EEF3FB" w:val="clear"/>
            <w:tcMar>
              <w:top w:type="dxa" w:w="140"/>
              <w:left w:type="dxa" w:w="180"/>
              <w:bottom w:type="dxa" w:w="140"/>
              <w:right w:type="dxa" w:w="120"/>
            </w:tcMar>
          </w:tcPr>
          <w:p>
            <w:pPr>
              <w:spacing w:after="60" w:before="0" w:line="280"/>
              <w:jc w:val="left"/>
            </w:pPr>
            <w:r>
              <w:rPr>
                <w:rFonts w:ascii="Arial" w:cs="Arial" w:eastAsia="Arial" w:hAnsi="Arial"/>
                <w:b/>
                <w:bCs/>
                <w:i w:val="false"/>
                <w:iCs w:val="false"/>
                <w:color w:val="8A7860"/>
                <w:sz w:val="16"/>
                <w:szCs w:val="16"/>
              </w:rPr>
              <w:t xml:space="preserve">CLIENTE</w:t>
            </w:r>
          </w:p>
          <w:p>
            <w:pPr>
              <w:spacing w:after="40" w:before="0" w:line="280"/>
              <w:jc w:val="left"/>
            </w:pPr>
            <w:r>
              <w:rPr>
                <w:rFonts w:ascii="Arial" w:cs="Arial" w:eastAsia="Arial" w:hAnsi="Arial"/>
                <w:b/>
                <w:bCs/>
                <w:i w:val="false"/>
                <w:iCs w:val="false"/>
                <w:color w:val="1A1610"/>
                <w:sz w:val="24"/>
                <w:szCs w:val="24"/>
              </w:rPr>
              <w:t xml:space="preserve">[Nombre/Razón social cliente]</w:t>
            </w:r>
          </w:p>
          <w:p>
            <w:pPr>
              <w:spacing w:after="20" w:before="0" w:line="280"/>
              <w:jc w:val="left"/>
            </w:pPr>
            <w:r>
              <w:rPr>
                <w:rFonts w:ascii="Arial" w:cs="Arial" w:eastAsia="Arial" w:hAnsi="Arial"/>
                <w:b w:val="false"/>
                <w:bCs w:val="false"/>
                <w:i w:val="false"/>
                <w:iCs w:val="false"/>
                <w:color w:val="1A1610"/>
                <w:sz w:val="20"/>
                <w:szCs w:val="20"/>
              </w:rPr>
              <w:t xml:space="preserve">CIF/NIF: [COMPLETAR]</w:t>
            </w:r>
          </w:p>
          <w:p>
            <w:pPr>
              <w:spacing w:after="20" w:before="0" w:line="280"/>
              <w:jc w:val="left"/>
            </w:pPr>
            <w:r>
              <w:rPr>
                <w:rFonts w:ascii="Arial" w:cs="Arial" w:eastAsia="Arial" w:hAnsi="Arial"/>
                <w:b w:val="false"/>
                <w:bCs w:val="false"/>
                <w:i w:val="false"/>
                <w:iCs w:val="false"/>
                <w:color w:val="1A1610"/>
                <w:sz w:val="20"/>
                <w:szCs w:val="20"/>
              </w:rPr>
              <w:t xml:space="preserve">[Dirección completa]</w:t>
            </w:r>
          </w:p>
          <w:p>
            <w:pPr>
              <w:spacing w:after="20" w:before="0" w:line="280"/>
              <w:jc w:val="left"/>
            </w:pPr>
            <w:r>
              <w:rPr>
                <w:rFonts w:ascii="Arial" w:cs="Arial" w:eastAsia="Arial" w:hAnsi="Arial"/>
                <w:b w:val="false"/>
                <w:bCs w:val="false"/>
                <w:i w:val="false"/>
                <w:iCs w:val="false"/>
                <w:color w:val="1A1610"/>
                <w:sz w:val="20"/>
                <w:szCs w:val="20"/>
              </w:rPr>
              <w:t xml:space="preserve">[Teléfono]  ·  [Email]</w:t>
            </w:r>
          </w:p>
          <w:p>
            <w:pPr>
              <w:spacing w:after="0" w:before="0" w:line="280"/>
              <w:jc w:val="left"/>
            </w:pPr>
            <w:r>
              <w:rPr>
                <w:rFonts w:ascii="Arial" w:cs="Arial" w:eastAsia="Arial" w:hAnsi="Arial"/>
                <w:b w:val="false"/>
                <w:bCs w:val="false"/>
                <w:i/>
                <w:iCs/>
                <w:color w:val="1A1610"/>
                <w:sz w:val="18"/>
                <w:szCs w:val="18"/>
              </w:rPr>
              <w:t xml:space="preserve">Representado/a por: [Nombre]  ·  DNI: [COMPLETAR]</w:t>
            </w:r>
          </w:p>
        </w:tc>
      </w:tr>
    </w:tbl>
    <w:p>
      <w:pPr>
        <w:spacing w:after="0" w:before="0" w:line="280"/>
        <w:jc w:val="left"/>
      </w:pPr>
      <w:r>
        <w:rPr>
          <w:rFonts w:ascii="Arial" w:cs="Arial" w:eastAsia="Arial" w:hAnsi="Arial"/>
          <w:b w:val="false"/>
          <w:bCs w:val="false"/>
          <w:i w:val="false"/>
          <w:iCs w:val="false"/>
          <w:color w:val="1A1610"/>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W w:type="dxa" w:w="2268"/>
            <w:tcBorders>
              <w:top w:val="single" w:color="C8BFAA" w:sz="4"/>
              <w:left w:val="single" w:color="C8BFAA" w:sz="4"/>
              <w:bottom w:val="single" w:color="C8BFAA" w:sz="4"/>
              <w:right w:val="single" w:color="C8BFAA" w:sz="4"/>
            </w:tcBorders>
            <w:shd w:fill="F5F0E8" w:val="clear"/>
            <w:tcMar>
              <w:top w:type="dxa" w:w="100"/>
              <w:left w:type="dxa" w:w="120"/>
              <w:bottom w:type="dxa" w:w="100"/>
              <w:right w:type="dxa" w:w="120"/>
            </w:tcMar>
          </w:tcPr>
          <w:p>
            <w:pPr>
              <w:spacing w:after="20" w:before="60" w:line="280"/>
              <w:jc w:val="center"/>
            </w:pPr>
            <w:r>
              <w:rPr>
                <w:rFonts w:ascii="Arial" w:cs="Arial" w:eastAsia="Arial" w:hAnsi="Arial"/>
                <w:b/>
                <w:bCs/>
                <w:i w:val="false"/>
                <w:iCs w:val="false"/>
                <w:color w:val="8A7860"/>
                <w:sz w:val="14"/>
                <w:szCs w:val="14"/>
              </w:rPr>
              <w:t xml:space="preserve">INICIO</w:t>
            </w:r>
          </w:p>
          <w:p>
            <w:pPr>
              <w:spacing w:after="60" w:before="0" w:line="280"/>
              <w:jc w:val="center"/>
            </w:pPr>
            <w:r>
              <w:rPr>
                <w:rFonts w:ascii="Arial" w:cs="Arial" w:eastAsia="Arial" w:hAnsi="Arial"/>
                <w:b/>
                <w:bCs/>
                <w:i w:val="false"/>
                <w:iCs w:val="false"/>
                <w:color w:val="1A1610"/>
                <w:sz w:val="18"/>
                <w:szCs w:val="18"/>
              </w:rPr>
              <w:t xml:space="preserve">[COMPLETAR]</w:t>
            </w:r>
          </w:p>
        </w:tc>
        <w:tc>
          <w:tcPr>
            <w:tcW w:type="dxa" w:w="2268"/>
            <w:tcBorders>
              <w:top w:val="single" w:color="C8BFAA" w:sz="4"/>
              <w:left w:val="single" w:color="C8BFAA" w:sz="4"/>
              <w:bottom w:val="single" w:color="C8BFAA" w:sz="4"/>
              <w:right w:val="single" w:color="C8BFAA" w:sz="4"/>
            </w:tcBorders>
            <w:shd w:fill="F5F0E8" w:val="clear"/>
            <w:tcMar>
              <w:top w:type="dxa" w:w="100"/>
              <w:left w:type="dxa" w:w="120"/>
              <w:bottom w:type="dxa" w:w="100"/>
              <w:right w:type="dxa" w:w="120"/>
            </w:tcMar>
          </w:tcPr>
          <w:p>
            <w:pPr>
              <w:spacing w:after="20" w:before="60" w:line="280"/>
              <w:jc w:val="center"/>
            </w:pPr>
            <w:r>
              <w:rPr>
                <w:rFonts w:ascii="Arial" w:cs="Arial" w:eastAsia="Arial" w:hAnsi="Arial"/>
                <w:b/>
                <w:bCs/>
                <w:i w:val="false"/>
                <w:iCs w:val="false"/>
                <w:color w:val="8A7860"/>
                <w:sz w:val="14"/>
                <w:szCs w:val="14"/>
              </w:rPr>
              <w:t xml:space="preserve">FIN INICIAL</w:t>
            </w:r>
          </w:p>
          <w:p>
            <w:pPr>
              <w:spacing w:after="60" w:before="0" w:line="280"/>
              <w:jc w:val="center"/>
            </w:pPr>
            <w:r>
              <w:rPr>
                <w:rFonts w:ascii="Arial" w:cs="Arial" w:eastAsia="Arial" w:hAnsi="Arial"/>
                <w:b/>
                <w:bCs/>
                <w:i w:val="false"/>
                <w:iCs w:val="false"/>
                <w:color w:val="1A1610"/>
                <w:sz w:val="18"/>
                <w:szCs w:val="18"/>
              </w:rPr>
              <w:t xml:space="preserve">[COMPLETAR]</w:t>
            </w:r>
          </w:p>
        </w:tc>
        <w:tc>
          <w:tcPr>
            <w:tcW w:type="dxa" w:w="2268"/>
            <w:tcBorders>
              <w:top w:val="single" w:color="C8BFAA" w:sz="4"/>
              <w:left w:val="single" w:color="C8BFAA" w:sz="4"/>
              <w:bottom w:val="single" w:color="C8BFAA" w:sz="4"/>
              <w:right w:val="single" w:color="C8BFAA" w:sz="4"/>
            </w:tcBorders>
            <w:shd w:fill="F5F0E8" w:val="clear"/>
            <w:tcMar>
              <w:top w:type="dxa" w:w="100"/>
              <w:left w:type="dxa" w:w="120"/>
              <w:bottom w:type="dxa" w:w="100"/>
              <w:right w:type="dxa" w:w="120"/>
            </w:tcMar>
          </w:tcPr>
          <w:p>
            <w:pPr>
              <w:spacing w:after="20" w:before="60" w:line="280"/>
              <w:jc w:val="center"/>
            </w:pPr>
            <w:r>
              <w:rPr>
                <w:rFonts w:ascii="Arial" w:cs="Arial" w:eastAsia="Arial" w:hAnsi="Arial"/>
                <w:b/>
                <w:bCs/>
                <w:i w:val="false"/>
                <w:iCs w:val="false"/>
                <w:color w:val="8A7860"/>
                <w:sz w:val="14"/>
                <w:szCs w:val="14"/>
              </w:rPr>
              <w:t xml:space="preserve">CUOTA MENSUAL (S/IVA)</w:t>
            </w:r>
          </w:p>
          <w:p>
            <w:pPr>
              <w:spacing w:after="60" w:before="0" w:line="280"/>
              <w:jc w:val="center"/>
            </w:pPr>
            <w:r>
              <w:rPr>
                <w:rFonts w:ascii="Arial" w:cs="Arial" w:eastAsia="Arial" w:hAnsi="Arial"/>
                <w:b/>
                <w:bCs/>
                <w:i w:val="false"/>
                <w:iCs w:val="false"/>
                <w:color w:val="1A1610"/>
                <w:sz w:val="18"/>
                <w:szCs w:val="18"/>
              </w:rPr>
              <w:t xml:space="preserve">[COMPLETAR] EUR</w:t>
            </w:r>
          </w:p>
        </w:tc>
        <w:tc>
          <w:tcPr>
            <w:tcW w:type="dxa" w:w="2268"/>
            <w:tcBorders>
              <w:top w:val="single" w:color="C8BFAA" w:sz="4"/>
              <w:left w:val="single" w:color="C8BFAA" w:sz="4"/>
              <w:bottom w:val="single" w:color="C8BFAA" w:sz="4"/>
              <w:right w:val="single" w:color="C8BFAA" w:sz="4"/>
            </w:tcBorders>
            <w:shd w:fill="F5F0E8" w:val="clear"/>
            <w:tcMar>
              <w:top w:type="dxa" w:w="100"/>
              <w:left w:type="dxa" w:w="120"/>
              <w:bottom w:type="dxa" w:w="100"/>
              <w:right w:type="dxa" w:w="120"/>
            </w:tcMar>
          </w:tcPr>
          <w:p>
            <w:pPr>
              <w:spacing w:after="20" w:before="60" w:line="280"/>
              <w:jc w:val="center"/>
            </w:pPr>
            <w:r>
              <w:rPr>
                <w:rFonts w:ascii="Arial" w:cs="Arial" w:eastAsia="Arial" w:hAnsi="Arial"/>
                <w:b/>
                <w:bCs/>
                <w:i w:val="false"/>
                <w:iCs w:val="false"/>
                <w:color w:val="8A7860"/>
                <w:sz w:val="14"/>
                <w:szCs w:val="14"/>
              </w:rPr>
              <w:t xml:space="preserve">TOTAL MES C/IVA (21%)</w:t>
            </w:r>
          </w:p>
          <w:p>
            <w:pPr>
              <w:spacing w:after="60" w:before="0" w:line="280"/>
              <w:jc w:val="center"/>
            </w:pPr>
            <w:r>
              <w:rPr>
                <w:rFonts w:ascii="Arial" w:cs="Arial" w:eastAsia="Arial" w:hAnsi="Arial"/>
                <w:b/>
                <w:bCs/>
                <w:i w:val="false"/>
                <w:iCs w:val="false"/>
                <w:color w:val="1A1610"/>
                <w:sz w:val="18"/>
                <w:szCs w:val="18"/>
              </w:rPr>
              <w:t xml:space="preserve">[COMPLETAR] EUR</w:t>
            </w:r>
          </w:p>
        </w:tc>
      </w:tr>
      <w:tr>
        <w:tc>
          <w:tcPr>
            <w:tcW w:type="dxa" w:w="9070"/>
            <w:gridSpan w:val="4"/>
            <w:tcBorders>
              <w:top w:val="single" w:color="C8BFAA" w:sz="2"/>
              <w:left w:val="single" w:color="C8BFAA" w:sz="2"/>
              <w:bottom w:val="single" w:color="C8BFAA" w:sz="2"/>
              <w:right w:val="single" w:color="C8BFAA" w:sz="2"/>
            </w:tcBorders>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6A5E4E"/>
                <w:sz w:val="18"/>
                <w:szCs w:val="18"/>
              </w:rPr>
              <w:t xml:space="preserve">Duración: [X] meses  ·  </w:t>
            </w:r>
            <w:r>
              <w:rPr>
                <w:rFonts w:ascii="Arial" w:cs="Arial" w:eastAsia="Arial" w:hAnsi="Arial"/>
                <w:b w:val="false"/>
                <w:bCs w:val="false"/>
                <w:i w:val="false"/>
                <w:iCs w:val="false"/>
                <w:color w:val="6A5E4E"/>
                <w:sz w:val="18"/>
                <w:szCs w:val="18"/>
              </w:rPr>
              <w:t xml:space="preserve">Renovación: automática por períodos anuales  ·  </w:t>
            </w:r>
            <w:r>
              <w:rPr>
                <w:rFonts w:ascii="Arial" w:cs="Arial" w:eastAsia="Arial" w:hAnsi="Arial"/>
                <w:b w:val="false"/>
                <w:bCs w:val="false"/>
                <w:i w:val="false"/>
                <w:iCs w:val="false"/>
                <w:color w:val="6A5E4E"/>
                <w:sz w:val="18"/>
                <w:szCs w:val="18"/>
              </w:rPr>
              <w:t xml:space="preserve">Forma de pago: Domiciliación bancaria (SEPA)  ·  Vencimiento día [X]</w:t>
            </w:r>
          </w:p>
        </w:tc>
      </w:tr>
    </w:tbl>
    <w:p>
      <w:r>
        <w:br w:type="page"/>
      </w:r>
    </w:p>
    <w:p>
      <w:pPr>
        <w:pStyle w:val="Heading1"/>
        <w:pBdr>
          <w:bottom w:val="single" w:color="B5451B" w:sz="12"/>
        </w:pBdr>
        <w:spacing w:after="120" w:before="320"/>
        <w:jc w:val="left"/>
      </w:pPr>
      <w:r>
        <w:rPr>
          <w:rFonts w:ascii="Arial" w:cs="Arial" w:eastAsia="Arial" w:hAnsi="Arial"/>
          <w:b/>
          <w:bCs/>
          <w:i w:val="false"/>
          <w:iCs w:val="false"/>
          <w:color w:val="1A1610"/>
          <w:sz w:val="26"/>
          <w:szCs w:val="26"/>
        </w:rPr>
        <w:t xml:space="preserve">EXPONEN</w:t>
      </w:r>
    </w:p>
    <w:p>
      <w:pPr>
        <w:spacing w:after="100" w:before="80" w:line="300"/>
        <w:jc w:val="both"/>
      </w:pPr>
      <w:r>
        <w:rPr>
          <w:rFonts w:ascii="Arial" w:cs="Arial" w:eastAsia="Arial" w:hAnsi="Arial"/>
          <w:b w:val="false"/>
          <w:bCs w:val="false"/>
          <w:i w:val="false"/>
          <w:iCs w:val="false"/>
          <w:color w:val="1A1610"/>
          <w:sz w:val="21"/>
          <w:szCs w:val="21"/>
        </w:rPr>
        <w:t xml:space="preserve">I. Que la parte prestadora es una empresa legalmente constituida, con actividad en el sector de los servicios de mantenimiento, instalaciones y reparaciones, disponiendo del personal técnico cualificado, la maquinaria, los medios materiales y los seguros necesarios para la correcta ejecución de los servicios objeto del presente contrato.</w:t>
      </w:r>
    </w:p>
    <w:p>
      <w:pPr>
        <w:spacing w:after="100" w:before="0" w:line="300"/>
        <w:jc w:val="both"/>
      </w:pPr>
      <w:r>
        <w:rPr>
          <w:rFonts w:ascii="Arial" w:cs="Arial" w:eastAsia="Arial" w:hAnsi="Arial"/>
          <w:b w:val="false"/>
          <w:bCs w:val="false"/>
          <w:i w:val="false"/>
          <w:iCs w:val="false"/>
          <w:color w:val="1A1610"/>
          <w:sz w:val="21"/>
          <w:szCs w:val="21"/>
        </w:rPr>
        <w:t xml:space="preserve">II. Que el CLIENTE necesita contratar los servicios de mantenimiento preventivo y correctivo de sus instalaciones, tal y como se describe en el Anexo I, con el objeto de garantizar su correcto funcionamiento, la seguridad de las personas y el cumplimiento de la normativa vigente.</w:t>
      </w:r>
    </w:p>
    <w:p>
      <w:pPr>
        <w:spacing w:after="160" w:before="0" w:line="300"/>
        <w:jc w:val="both"/>
      </w:pPr>
      <w:r>
        <w:rPr>
          <w:rFonts w:ascii="Arial" w:cs="Arial" w:eastAsia="Arial" w:hAnsi="Arial"/>
          <w:b w:val="false"/>
          <w:bCs w:val="false"/>
          <w:i w:val="false"/>
          <w:iCs w:val="false"/>
          <w:color w:val="1A1610"/>
          <w:sz w:val="21"/>
          <w:szCs w:val="21"/>
        </w:rPr>
        <w:t xml:space="preserve">III. Que ambas partes, reconociéndose mutuamente capacidad legal suficiente para contratar y obligarse, y en su calidad de partes interesadas, acuerdan suscribir el presente </w:t>
      </w:r>
      <w:r>
        <w:rPr>
          <w:rFonts w:ascii="Arial" w:cs="Arial" w:eastAsia="Arial" w:hAnsi="Arial"/>
          <w:b/>
          <w:bCs/>
          <w:i w:val="false"/>
          <w:iCs w:val="false"/>
          <w:color w:val="1A1610"/>
          <w:sz w:val="21"/>
          <w:szCs w:val="21"/>
        </w:rPr>
        <w:t xml:space="preserve">CONTRATO DE PRESTACIÓN DE SERVICIOS DE MANTENIMIENTO</w:t>
      </w:r>
      <w:r>
        <w:rPr>
          <w:rFonts w:ascii="Arial" w:cs="Arial" w:eastAsia="Arial" w:hAnsi="Arial"/>
          <w:b w:val="false"/>
          <w:bCs w:val="false"/>
          <w:i w:val="false"/>
          <w:iCs w:val="false"/>
          <w:color w:val="1A1610"/>
          <w:sz w:val="21"/>
          <w:szCs w:val="21"/>
        </w:rPr>
        <w:t xml:space="preserve">, con arreglo a las siguientes:</w:t>
      </w:r>
    </w:p>
    <w:p>
      <w:pPr>
        <w:pStyle w:val="Heading1"/>
        <w:pBdr>
          <w:bottom w:val="single" w:color="B5451B" w:sz="12"/>
        </w:pBdr>
        <w:spacing w:after="120" w:before="320"/>
        <w:jc w:val="left"/>
      </w:pPr>
      <w:r>
        <w:rPr>
          <w:rFonts w:ascii="Arial" w:cs="Arial" w:eastAsia="Arial" w:hAnsi="Arial"/>
          <w:b/>
          <w:bCs/>
          <w:i w:val="false"/>
          <w:iCs w:val="false"/>
          <w:color w:val="1A1610"/>
          <w:sz w:val="26"/>
          <w:szCs w:val="26"/>
        </w:rPr>
        <w:t xml:space="preserve">CLÁUSULAS</w:t>
      </w:r>
    </w:p>
    <w:p>
      <w:pPr>
        <w:spacing w:after="80" w:before="240"/>
      </w:pPr>
      <w:r>
        <w:rPr>
          <w:rFonts w:ascii="Arial" w:cs="Arial" w:eastAsia="Arial" w:hAnsi="Arial"/>
          <w:b/>
          <w:bCs/>
          <w:i w:val="false"/>
          <w:iCs w:val="false"/>
          <w:color w:val="B5451B"/>
          <w:sz w:val="22"/>
          <w:szCs w:val="22"/>
        </w:rPr>
        <w:t xml:space="preserve">Cláusula 1ª. </w:t>
      </w:r>
      <w:r>
        <w:rPr>
          <w:rFonts w:ascii="Arial" w:cs="Arial" w:eastAsia="Arial" w:hAnsi="Arial"/>
          <w:b/>
          <w:bCs/>
          <w:i w:val="false"/>
          <w:iCs w:val="false"/>
          <w:color w:val="1A1610"/>
          <w:sz w:val="22"/>
          <w:szCs w:val="22"/>
        </w:rPr>
        <w:t xml:space="preserve">Objeto del contrato</w:t>
      </w:r>
    </w:p>
    <w:p>
      <w:pPr>
        <w:spacing w:after="80" w:before="80" w:line="300"/>
        <w:jc w:val="both"/>
      </w:pPr>
      <w:r>
        <w:rPr>
          <w:rFonts w:ascii="Arial" w:cs="Arial" w:eastAsia="Arial" w:hAnsi="Arial"/>
          <w:b w:val="false"/>
          <w:bCs w:val="false"/>
          <w:i w:val="false"/>
          <w:iCs w:val="false"/>
          <w:color w:val="1A1610"/>
          <w:sz w:val="21"/>
          <w:szCs w:val="21"/>
        </w:rPr>
        <w:t xml:space="preserve">La parte PRESTADORA se compromete a prestar al CLIENTE servicios de mantenimiento preventivo y correctivo de las instalaciones indicadas a continuación, ubicadas 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Dirección del servicio</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[COMPLETAR — calle, número, municipio, provincia, CP]</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Tipo de instalación/sector</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 p. ej. Climatización / Hostelería]</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Referencia interna cliente</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si procede]</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val="false"/>
          <w:bCs w:val="false"/>
          <w:i w:val="false"/>
          <w:iCs w:val="false"/>
          <w:color w:val="1A1610"/>
          <w:sz w:val="21"/>
          <w:szCs w:val="21"/>
        </w:rPr>
        <w:t xml:space="preserve">El detalle completo de instalaciones, equipos y sistemas incluidos figura en el </w:t>
      </w:r>
    </w:p>
    <w:p>
      <w:pPr>
        <w:spacing w:after="80" w:before="80" w:line="280"/>
        <w:ind w:left="720"/>
        <w:jc w:val="left"/>
      </w:pPr>
      <w:r>
        <w:rPr>
          <w:rFonts w:ascii="Arial" w:cs="Arial" w:eastAsia="Arial" w:hAnsi="Arial"/>
          <w:b/>
          <w:bCs/>
          <w:i w:val="false"/>
          <w:iCs w:val="false"/>
          <w:color w:val="1A1610"/>
          <w:sz w:val="21"/>
          <w:szCs w:val="21"/>
        </w:rPr>
        <w:t xml:space="preserve">Anexo I — Alcance técnico del servicio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240"/>
      </w:pPr>
      <w:r>
        <w:rPr>
          <w:rFonts w:ascii="Arial" w:cs="Arial" w:eastAsia="Arial" w:hAnsi="Arial"/>
          <w:b/>
          <w:bCs/>
          <w:i w:val="false"/>
          <w:iCs w:val="false"/>
          <w:color w:val="B5451B"/>
          <w:sz w:val="22"/>
          <w:szCs w:val="22"/>
        </w:rPr>
        <w:t xml:space="preserve">Cláusula 2ª. </w:t>
      </w:r>
      <w:r>
        <w:rPr>
          <w:rFonts w:ascii="Arial" w:cs="Arial" w:eastAsia="Arial" w:hAnsi="Arial"/>
          <w:b/>
          <w:bCs/>
          <w:i w:val="false"/>
          <w:iCs w:val="false"/>
          <w:color w:val="1A1610"/>
          <w:sz w:val="22"/>
          <w:szCs w:val="22"/>
        </w:rPr>
        <w:t xml:space="preserve">Servicios incluidos en la cuota mensual</w:t>
      </w:r>
    </w:p>
    <w:p>
      <w:pPr>
        <w:spacing w:after="80" w:before="60" w:line="280"/>
        <w:jc w:val="left"/>
      </w:pPr>
      <w:r>
        <w:rPr>
          <w:rFonts w:ascii="Arial" w:cs="Arial" w:eastAsia="Arial" w:hAnsi="Arial"/>
          <w:b w:val="false"/>
          <w:bCs w:val="false"/>
          <w:i w:val="false"/>
          <w:iCs w:val="false"/>
          <w:color w:val="1A1610"/>
          <w:sz w:val="21"/>
          <w:szCs w:val="21"/>
        </w:rPr>
        <w:t xml:space="preserve">La cuota mensual pactada comprende exclusivamente los siguientes servicios:</w:t>
      </w:r>
    </w:p>
    <w:p>
      <w:pPr>
        <w:spacing w:after="40" w:before="40"/>
        <w:ind w:left="720"/>
      </w:pPr>
      <w:r>
        <w:rPr>
          <w:rFonts w:ascii="Arial" w:cs="Arial" w:eastAsia="Arial" w:hAnsi="Arial"/>
          <w:b w:val="false"/>
          <w:bCs w:val="false"/>
          <w:i w:val="false"/>
          <w:iCs w:val="false"/>
          <w:color w:val="1A1610"/>
          <w:sz w:val="20"/>
          <w:szCs w:val="20"/>
        </w:rPr>
        <w:t xml:space="preserve">• Mantenimiento preventivo: visitas programadas según el calendario establecido en el Anexo II.</w:t>
      </w:r>
    </w:p>
    <w:p>
      <w:pPr>
        <w:spacing w:after="40" w:before="40"/>
        <w:ind w:left="720"/>
      </w:pPr>
      <w:r>
        <w:rPr>
          <w:rFonts w:ascii="Arial" w:cs="Arial" w:eastAsia="Arial" w:hAnsi="Arial"/>
          <w:b w:val="false"/>
          <w:bCs w:val="false"/>
          <w:i w:val="false"/>
          <w:iCs w:val="false"/>
          <w:color w:val="1A1610"/>
          <w:sz w:val="20"/>
          <w:szCs w:val="20"/>
        </w:rPr>
        <w:t xml:space="preserve">• Mantenimiento correctivo básico: intervenciones de diagnóstico, ajuste y reparación de averías con mano de obra del técnico desplazado.</w:t>
      </w:r>
    </w:p>
    <w:p>
      <w:pPr>
        <w:spacing w:after="40" w:before="40"/>
        <w:ind w:left="720"/>
      </w:pPr>
      <w:r>
        <w:rPr>
          <w:rFonts w:ascii="Arial" w:cs="Arial" w:eastAsia="Arial" w:hAnsi="Arial"/>
          <w:b w:val="false"/>
          <w:bCs w:val="false"/>
          <w:i w:val="false"/>
          <w:iCs w:val="false"/>
          <w:color w:val="1A1610"/>
          <w:sz w:val="20"/>
          <w:szCs w:val="20"/>
        </w:rPr>
        <w:t xml:space="preserve">• Desplazamiento: traslado del técnico hasta la instalación dentro del radio acordado (véase Cláusula 10ª).</w:t>
      </w:r>
    </w:p>
    <w:p>
      <w:pPr>
        <w:spacing w:after="40" w:before="40"/>
        <w:ind w:left="720"/>
      </w:pPr>
      <w:r>
        <w:rPr>
          <w:rFonts w:ascii="Arial" w:cs="Arial" w:eastAsia="Arial" w:hAnsi="Arial"/>
          <w:b w:val="false"/>
          <w:bCs w:val="false"/>
          <w:i w:val="false"/>
          <w:iCs w:val="false"/>
          <w:color w:val="1A1610"/>
          <w:sz w:val="20"/>
          <w:szCs w:val="20"/>
        </w:rPr>
        <w:t xml:space="preserve">• Guardia y disponibilidad: según el nivel de cobertura contratado (véase Cláusula 6ª).</w:t>
      </w:r>
    </w:p>
    <w:p>
      <w:pPr>
        <w:spacing w:after="40" w:before="40"/>
        <w:ind w:left="720"/>
      </w:pPr>
      <w:r>
        <w:rPr>
          <w:rFonts w:ascii="Arial" w:cs="Arial" w:eastAsia="Arial" w:hAnsi="Arial"/>
          <w:b w:val="false"/>
          <w:bCs w:val="false"/>
          <w:i w:val="false"/>
          <w:iCs w:val="false"/>
          <w:color w:val="1A1610"/>
          <w:sz w:val="20"/>
          <w:szCs w:val="20"/>
        </w:rPr>
        <w:t xml:space="preserve">• Informes de intervención: parte de trabajo firmado digitalmente o en papel tras cada visita.</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240"/>
      </w:pPr>
      <w:r>
        <w:rPr>
          <w:rFonts w:ascii="Arial" w:cs="Arial" w:eastAsia="Arial" w:hAnsi="Arial"/>
          <w:b/>
          <w:bCs/>
          <w:i w:val="false"/>
          <w:iCs w:val="false"/>
          <w:color w:val="B5451B"/>
          <w:sz w:val="22"/>
          <w:szCs w:val="22"/>
        </w:rPr>
        <w:t xml:space="preserve">Cláusula 3ª. </w:t>
      </w:r>
      <w:r>
        <w:rPr>
          <w:rFonts w:ascii="Arial" w:cs="Arial" w:eastAsia="Arial" w:hAnsi="Arial"/>
          <w:b/>
          <w:bCs/>
          <w:i w:val="false"/>
          <w:iCs w:val="false"/>
          <w:color w:val="1A1610"/>
          <w:sz w:val="22"/>
          <w:szCs w:val="22"/>
        </w:rPr>
        <w:t xml:space="preserve">Exclusiones expresas — Materiales y piezas</w:t>
      </w:r>
    </w:p>
    <w:tbl>
      <w:tblPr>
        <w:tblW w:type="dxa" w:w="9070"/>
        <w:tblBorders>
          <w:top w:val="none" w:color="FFFFFF" w:sz="0"/>
          <w:left w:val="none" w:color="FFFFFF" w:sz="0"/>
          <w:bottom w:val="none" w:color="FFFFFF" w:sz="0"/>
          <w:right w:val="none" w:color="FFFFFF" w:sz="0"/>
          <w:insideH w:val="single" w:color="auto" w:sz="4"/>
          <w:insideV w:val="single" w:color="auto" w:sz="4"/>
        </w:tblBorders>
      </w:tblPr>
      <w:tblGrid>
        <w:gridCol w:w="9070"/>
      </w:tblGrid>
      <w:tr>
        <w:tc>
          <w:tcPr>
            <w:tcW w:type="dxa" w:w="9070"/>
            <w:tcBorders>
              <w:top w:val="none" w:color="FFFFFF" w:sz="0"/>
              <w:left w:val="single" w:color="B5451B" w:sz="20"/>
              <w:bottom w:val="none" w:color="FFFFFF" w:sz="0"/>
              <w:right w:val="none" w:color="FFFFFF" w:sz="0"/>
            </w:tcBorders>
            <w:shd w:fill="FDE8E0" w:val="clear"/>
            <w:tcMar>
              <w:top w:type="dxa" w:w="80"/>
              <w:left w:type="dxa" w:w="200"/>
              <w:bottom w:type="dxa" w:w="80"/>
              <w:right w:type="dxa" w:w="120"/>
            </w:tcMar>
          </w:tcPr>
          <w:p>
            <w:pPr>
              <w:spacing w:after="40" w:before="40" w:line="280"/>
              <w:jc w:val="left"/>
            </w:pPr>
            <w:r>
              <w:rPr>
                <w:rFonts w:ascii="Arial" w:cs="Arial" w:eastAsia="Arial" w:hAnsi="Arial"/>
                <w:b/>
                <w:bCs/>
                <w:i w:val="false"/>
                <w:iCs w:val="false"/>
                <w:color w:val="B5451B"/>
                <w:sz w:val="20"/>
                <w:szCs w:val="20"/>
              </w:rPr>
              <w:t xml:space="preserve">⚠  IMPORTANTE — EXCLUSIÓN DE MATERIALES</w:t>
            </w:r>
          </w:p>
        </w:tc>
      </w:tr>
      <w:tr>
        <w:tc>
          <w:tcPr>
            <w:tcW w:type="dxa" w:w="9070"/>
            <w:tcBorders>
              <w:top w:val="none" w:color="FFFFFF" w:sz="0"/>
              <w:left w:val="single" w:color="B5451B" w:sz="20"/>
              <w:bottom w:val="none" w:color="FFFFFF" w:sz="0"/>
              <w:right w:val="none" w:color="FFFFFF" w:sz="0"/>
            </w:tcBorders>
            <w:shd w:fill="FDE8E0" w:val="clear"/>
            <w:tcMar>
              <w:top w:type="dxa" w:w="80"/>
              <w:left w:type="dxa" w:w="200"/>
              <w:bottom w:type="dxa" w:w="80"/>
              <w:right w:type="dxa" w:w="120"/>
            </w:tcMar>
          </w:tcPr>
          <w:p>
            <w:pPr>
              <w:spacing w:after="40" w:before="0" w:line="280"/>
              <w:jc w:val="left"/>
            </w:pPr>
            <w:r>
              <w:rPr>
                <w:rFonts w:ascii="Arial" w:cs="Arial" w:eastAsia="Arial" w:hAnsi="Arial"/>
                <w:b w:val="false"/>
                <w:bCs w:val="false"/>
                <w:i w:val="false"/>
                <w:iCs w:val="false"/>
                <w:color w:val="1A1610"/>
                <w:sz w:val="20"/>
                <w:szCs w:val="20"/>
              </w:rPr>
              <w:t xml:space="preserve">Quedan expresamente excluidos de la cuota mensual, en todo caso:</w:t>
            </w:r>
          </w:p>
        </w:tc>
      </w:tr>
    </w:tbl>
    <w:p>
      <w:pPr>
        <w:spacing w:after="40" w:before="40"/>
        <w:ind w:left="900"/>
      </w:pPr>
      <w:r>
        <w:rPr>
          <w:rFonts w:ascii="Arial" w:cs="Arial" w:eastAsia="Arial" w:hAnsi="Arial"/>
          <w:b w:val="false"/>
          <w:bCs w:val="false"/>
          <w:i w:val="false"/>
          <w:iCs w:val="false"/>
          <w:color w:val="1A1610"/>
          <w:sz w:val="20"/>
          <w:szCs w:val="20"/>
        </w:rPr>
        <w:t xml:space="preserve">• Materiales, piezas de recambio, componentes electrónicos, fungibles y consumibles de cualquier naturaleza.</w:t>
      </w:r>
    </w:p>
    <w:p>
      <w:pPr>
        <w:spacing w:after="40" w:before="40"/>
        <w:ind w:left="900"/>
      </w:pPr>
      <w:r>
        <w:rPr>
          <w:rFonts w:ascii="Arial" w:cs="Arial" w:eastAsia="Arial" w:hAnsi="Arial"/>
          <w:b w:val="false"/>
          <w:bCs w:val="false"/>
          <w:i w:val="false"/>
          <w:iCs w:val="false"/>
          <w:color w:val="1A1610"/>
          <w:sz w:val="20"/>
          <w:szCs w:val="20"/>
        </w:rPr>
        <w:t xml:space="preserve">• Sustitución completa de equipos o elementos de instalación.</w:t>
      </w:r>
    </w:p>
    <w:p>
      <w:pPr>
        <w:spacing w:after="40" w:before="40"/>
        <w:ind w:left="900"/>
      </w:pPr>
      <w:r>
        <w:rPr>
          <w:rFonts w:ascii="Arial" w:cs="Arial" w:eastAsia="Arial" w:hAnsi="Arial"/>
          <w:b w:val="false"/>
          <w:bCs w:val="false"/>
          <w:i w:val="false"/>
          <w:iCs w:val="false"/>
          <w:color w:val="1A1610"/>
          <w:sz w:val="20"/>
          <w:szCs w:val="20"/>
        </w:rPr>
        <w:t xml:space="preserve">• Trabajos de reforma, ampliación o modificación de las instalaciones existentes.</w:t>
      </w:r>
    </w:p>
    <w:p>
      <w:pPr>
        <w:spacing w:after="40" w:before="40"/>
        <w:ind w:left="900"/>
      </w:pPr>
      <w:r>
        <w:rPr>
          <w:rFonts w:ascii="Arial" w:cs="Arial" w:eastAsia="Arial" w:hAnsi="Arial"/>
          <w:b w:val="false"/>
          <w:bCs w:val="false"/>
          <w:i w:val="false"/>
          <w:iCs w:val="false"/>
          <w:color w:val="1A1610"/>
          <w:sz w:val="20"/>
          <w:szCs w:val="20"/>
        </w:rPr>
        <w:t xml:space="preserve">• Daños ocasionados por uso incorrecto, mal uso, vandalismo, actos de terceros o fuerza mayor.</w:t>
      </w:r>
    </w:p>
    <w:p>
      <w:pPr>
        <w:spacing w:after="40" w:before="40"/>
        <w:ind w:left="900"/>
      </w:pPr>
      <w:r>
        <w:rPr>
          <w:rFonts w:ascii="Arial" w:cs="Arial" w:eastAsia="Arial" w:hAnsi="Arial"/>
          <w:b w:val="false"/>
          <w:bCs w:val="false"/>
          <w:i w:val="false"/>
          <w:iCs w:val="false"/>
          <w:color w:val="1A1610"/>
          <w:sz w:val="20"/>
          <w:szCs w:val="20"/>
        </w:rPr>
        <w:t xml:space="preserve">• Obras civiles, albañilería, pintura u otros trabajos no estrictamente relacionados con la instalación objeto del contrato.</w:t>
      </w:r>
    </w:p>
    <w:p>
      <w:pPr>
        <w:spacing w:after="40" w:before="40"/>
        <w:ind w:left="900"/>
      </w:pPr>
      <w:r>
        <w:rPr>
          <w:rFonts w:ascii="Arial" w:cs="Arial" w:eastAsia="Arial" w:hAnsi="Arial"/>
          <w:b w:val="false"/>
          <w:bCs w:val="false"/>
          <w:i w:val="false"/>
          <w:iCs w:val="false"/>
          <w:color w:val="1A1610"/>
          <w:sz w:val="20"/>
          <w:szCs w:val="20"/>
        </w:rPr>
        <w:t xml:space="preserve">• Gestión de residuos especiales (p. ej. gases fluorados, aceites, fluorescentes) salvo pacto expreso.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100" w:before="0" w:line="300"/>
        <w:jc w:val="both"/>
      </w:pPr>
      <w:r>
        <w:rPr>
          <w:rFonts w:ascii="Arial" w:cs="Arial" w:eastAsia="Arial" w:hAnsi="Arial"/>
          <w:b/>
          <w:bCs/>
          <w:i w:val="false"/>
          <w:iCs w:val="false"/>
          <w:color w:val="1A1610"/>
          <w:sz w:val="21"/>
          <w:szCs w:val="21"/>
        </w:rPr>
        <w:t xml:space="preserve">Cualquier material, pieza o trabajo no incluido en la cuota será objeto de un presupuesto independiente previo, que requerirá aceptación escrita del CLIENTE antes de su ejecución.</w:t>
      </w:r>
    </w:p>
    <w:p>
      <w:pPr>
        <w:spacing w:after="80" w:before="240"/>
      </w:pPr>
      <w:r>
        <w:rPr>
          <w:rFonts w:ascii="Arial" w:cs="Arial" w:eastAsia="Arial" w:hAnsi="Arial"/>
          <w:b/>
          <w:bCs/>
          <w:i w:val="false"/>
          <w:iCs w:val="false"/>
          <w:color w:val="B5451B"/>
          <w:sz w:val="22"/>
          <w:szCs w:val="22"/>
        </w:rPr>
        <w:t xml:space="preserve">Cláusula 4ª. </w:t>
      </w:r>
      <w:r>
        <w:rPr>
          <w:rFonts w:ascii="Arial" w:cs="Arial" w:eastAsia="Arial" w:hAnsi="Arial"/>
          <w:b/>
          <w:bCs/>
          <w:i w:val="false"/>
          <w:iCs w:val="false"/>
          <w:color w:val="1A1610"/>
          <w:sz w:val="22"/>
          <w:szCs w:val="22"/>
        </w:rPr>
        <w:t xml:space="preserve">Precio, facturación y forma de pago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Cuota mensual (sin IVA)</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[COMPLETAR] €</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IVA aplicable (21%)</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Cuota mensual total (con IVA)</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[COMPLETAR] €</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Cuota anual (con IVA)</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Forma de pago</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Domiciliación bancaria — SEPA. IBAN: [COMPLETAR]</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Día de vencimiento</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Día [X] de cada mes</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Emisión de factura</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El primer día hábil de cada mes en curso</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El PRESTADOR emitirá factura electrónica o en papel al inicio de cada período mensual. En caso de impago, se devengarán intereses de demora conforme al tipo legal vigente (Ley 3/2004, de 29 de diciembre, de medidas de lucha contra la morosidad en las operaciones comerciales).</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El precio podrá ser revisado anualmente, a partir del segundo año de vigencia, aplicando la variación del Índice de Precios al Consumo (IPC) publicado por el INE para el período correspondiente. Dicha revisión no superará en ningún caso el [COMPLETAR]% anual, salvo acuerdo expreso entre las partes.</w:t>
      </w:r>
    </w:p>
    <w:p>
      <w:pPr>
        <w:spacing w:after="80" w:before="240"/>
      </w:pPr>
      <w:r>
        <w:rPr>
          <w:rFonts w:ascii="Arial" w:cs="Arial" w:eastAsia="Arial" w:hAnsi="Arial"/>
          <w:b/>
          <w:bCs/>
          <w:i w:val="false"/>
          <w:iCs w:val="false"/>
          <w:color w:val="B5451B"/>
          <w:sz w:val="22"/>
          <w:szCs w:val="22"/>
        </w:rPr>
        <w:t xml:space="preserve">Cláusula 5ª. </w:t>
      </w:r>
      <w:r>
        <w:rPr>
          <w:rFonts w:ascii="Arial" w:cs="Arial" w:eastAsia="Arial" w:hAnsi="Arial"/>
          <w:b/>
          <w:bCs/>
          <w:i w:val="false"/>
          <w:iCs w:val="false"/>
          <w:color w:val="1A1610"/>
          <w:sz w:val="22"/>
          <w:szCs w:val="22"/>
        </w:rPr>
        <w:t xml:space="preserve">Duración, vigencia y renovación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Fecha de inicio</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[COMPLETAR]</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Fecha de fin inicial</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Duración inicial</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meses</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Renovación automática</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Sí — por períodos anuales sucesivos</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Preaviso de cancelación</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30 días naturales antes del vencimiento, por escrito (burofax o email con acuse de recibo)</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La comunicación de no renovación deberá realizarse por escrito, mediante burofax, correo electrónico con acuse de recibo, o cualquier otro medio que permita dejar constancia fehaciente de su recepción.</w:t>
      </w:r>
    </w:p>
    <w:p>
      <w:pPr>
        <w:spacing w:after="80" w:before="240"/>
      </w:pPr>
      <w:r>
        <w:rPr>
          <w:rFonts w:ascii="Arial" w:cs="Arial" w:eastAsia="Arial" w:hAnsi="Arial"/>
          <w:b/>
          <w:bCs/>
          <w:i w:val="false"/>
          <w:iCs w:val="false"/>
          <w:color w:val="B5451B"/>
          <w:sz w:val="22"/>
          <w:szCs w:val="22"/>
        </w:rPr>
        <w:t xml:space="preserve">Cláusula 6ª. </w:t>
      </w:r>
      <w:r>
        <w:rPr>
          <w:rFonts w:ascii="Arial" w:cs="Arial" w:eastAsia="Arial" w:hAnsi="Arial"/>
          <w:b/>
          <w:bCs/>
          <w:i w:val="false"/>
          <w:iCs w:val="false"/>
          <w:color w:val="1A1610"/>
          <w:sz w:val="22"/>
          <w:szCs w:val="22"/>
        </w:rPr>
        <w:t xml:space="preserve">Horario de cobertura y Niveles de Servicio (SLA)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Horario de cobertura base</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[COMPLETAR] — p. ej. 08:00–20:00 L–V</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Cobertura fines de semana</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 Incluida / No incluida / Con recargo]</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Cobertura festivos</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 Incluida / No incluida / Con recargo]</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Guardia disponibilidad 24h</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 Sí / No / Con recargo]</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Tiempos de respuesta garantizados: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Incidencia NORMAL</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Respuesta en [X] horas — Resolución en [X] horas</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Incidencia URGENTE</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Respuesta en [X] horas — Resolución en [X] horas</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Incidencia CRÍTICA (parada total)</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Respuesta en [X] minutos — Resolución en [X] horas</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Los tiempos de respuesta se computan desde la comunicación fehaciente de la incidencia por parte del CLIENTE (llamada telefónica, email o apertura de ticket en la plataforma TradeFlow). Fuera del horario de cobertura contratado, los tiempos de respuesta se activarán al inicio del siguiente turno hábil, salvo que se haya contratado guardia 24h.</w:t>
      </w:r>
    </w:p>
    <w:p>
      <w:pPr>
        <w:spacing w:after="80" w:before="240"/>
      </w:pPr>
      <w:r>
        <w:rPr>
          <w:rFonts w:ascii="Arial" w:cs="Arial" w:eastAsia="Arial" w:hAnsi="Arial"/>
          <w:b/>
          <w:bCs/>
          <w:i w:val="false"/>
          <w:iCs w:val="false"/>
          <w:color w:val="B5451B"/>
          <w:sz w:val="22"/>
          <w:szCs w:val="22"/>
        </w:rPr>
        <w:t xml:space="preserve">Cláusula 7ª. </w:t>
      </w:r>
      <w:r>
        <w:rPr>
          <w:rFonts w:ascii="Arial" w:cs="Arial" w:eastAsia="Arial" w:hAnsi="Arial"/>
          <w:b/>
          <w:bCs/>
          <w:i w:val="false"/>
          <w:iCs w:val="false"/>
          <w:color w:val="1A1610"/>
          <w:sz w:val="22"/>
          <w:szCs w:val="22"/>
        </w:rPr>
        <w:t xml:space="preserve">Penalizaciones por incumplimiento del SLA</w:t>
      </w:r>
    </w:p>
    <w:p>
      <w:pPr>
        <w:spacing w:after="80" w:before="80" w:line="300"/>
        <w:jc w:val="both"/>
      </w:pPr>
      <w:r>
        <w:rPr>
          <w:rFonts w:ascii="Arial" w:cs="Arial" w:eastAsia="Arial" w:hAnsi="Arial"/>
          <w:b w:val="false"/>
          <w:bCs w:val="false"/>
          <w:i w:val="false"/>
          <w:iCs w:val="false"/>
          <w:color w:val="1A1610"/>
          <w:sz w:val="21"/>
          <w:szCs w:val="21"/>
        </w:rPr>
        <w:t xml:space="preserve">En caso de incumplimiento injustificado de los tiempos de respuesta o resolución garantizados, se aplicarán las siguientes penalizaciones económicas, que se descontarán de la siguiente factura mensual:</w:t>
      </w:r>
    </w:p>
    <w:p>
      <w:pPr>
        <w:spacing w:after="40" w:before="40"/>
        <w:ind w:left="720"/>
      </w:pPr>
      <w:r>
        <w:rPr>
          <w:rFonts w:ascii="Arial" w:cs="Arial" w:eastAsia="Arial" w:hAnsi="Arial"/>
          <w:b w:val="false"/>
          <w:bCs w:val="false"/>
          <w:i w:val="false"/>
          <w:iCs w:val="false"/>
          <w:color w:val="1A1610"/>
          <w:sz w:val="20"/>
          <w:szCs w:val="20"/>
        </w:rPr>
        <w:t xml:space="preserve">• Por cada hora de retraso sobre el SLA acordado para incidencia normal: [X]% de la cuota mensual.</w:t>
      </w:r>
    </w:p>
    <w:p>
      <w:pPr>
        <w:spacing w:after="40" w:before="40"/>
        <w:ind w:left="720"/>
      </w:pPr>
      <w:r>
        <w:rPr>
          <w:rFonts w:ascii="Arial" w:cs="Arial" w:eastAsia="Arial" w:hAnsi="Arial"/>
          <w:b w:val="false"/>
          <w:bCs w:val="false"/>
          <w:i w:val="false"/>
          <w:iCs w:val="false"/>
          <w:color w:val="1A1610"/>
          <w:sz w:val="20"/>
          <w:szCs w:val="20"/>
        </w:rPr>
        <w:t xml:space="preserve">• Por cada hora de retraso sobre el SLA acordado para incidencia urgente: [X]% de la cuota mensual.</w:t>
      </w:r>
    </w:p>
    <w:p>
      <w:pPr>
        <w:spacing w:after="40" w:before="40"/>
        <w:ind w:left="720"/>
      </w:pPr>
      <w:r>
        <w:rPr>
          <w:rFonts w:ascii="Arial" w:cs="Arial" w:eastAsia="Arial" w:hAnsi="Arial"/>
          <w:b w:val="false"/>
          <w:bCs w:val="false"/>
          <w:i w:val="false"/>
          <w:iCs w:val="false"/>
          <w:color w:val="1A1610"/>
          <w:sz w:val="20"/>
          <w:szCs w:val="20"/>
        </w:rPr>
        <w:t xml:space="preserve">• Penalización máxima acumulable por mes: [X]% de la cuota mensual.</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No se considerará incumplimiento del SLA cuando el retraso sea atribuible a causas de fuerza mayor, a la imposibilidad de acceso al lugar por causas imputables al CLIENTE, o cuando las partes hayan acordado expresamente una prórroga del plazo para la resolución.</w:t>
      </w:r>
    </w:p>
    <w:p>
      <w:pPr>
        <w:spacing w:after="80" w:before="240"/>
      </w:pPr>
      <w:r>
        <w:rPr>
          <w:rFonts w:ascii="Arial" w:cs="Arial" w:eastAsia="Arial" w:hAnsi="Arial"/>
          <w:b/>
          <w:bCs/>
          <w:i w:val="false"/>
          <w:iCs w:val="false"/>
          <w:color w:val="B5451B"/>
          <w:sz w:val="22"/>
          <w:szCs w:val="22"/>
        </w:rPr>
        <w:t xml:space="preserve">Cláusula 8ª. </w:t>
      </w:r>
      <w:r>
        <w:rPr>
          <w:rFonts w:ascii="Arial" w:cs="Arial" w:eastAsia="Arial" w:hAnsi="Arial"/>
          <w:b/>
          <w:bCs/>
          <w:i w:val="false"/>
          <w:iCs w:val="false"/>
          <w:color w:val="1A1610"/>
          <w:sz w:val="22"/>
          <w:szCs w:val="22"/>
        </w:rPr>
        <w:t xml:space="preserve">Mantenimiento preventivo — Visitas programadas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Nº de visitas preventivas anuales</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[COMPLETAR]</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Periodicidad</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 Mensual / Bimestral / Trimestral / Semestral]</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Aviso previo al cliente</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[X] días antes de cada visita</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Documentación</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Parte de trabajo + Informe de mantenimiento firmado</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El programa detallado de mantenimiento preventivo (checklist, equipos, frecuencias) figura en el Anexo II. Las visitas preventivas se realizarán preferentemente en horario de mañana, salvo acuerdo distinto. Si el CLIENTE no facilita el acceso en la fecha acordada, la visita se considerará realizada a efectos del contrato, pudiendo reprogramarse una única vez sin coste adicional.</w:t>
      </w:r>
    </w:p>
    <w:p>
      <w:pPr>
        <w:spacing w:after="80" w:before="240"/>
      </w:pPr>
      <w:r>
        <w:rPr>
          <w:rFonts w:ascii="Arial" w:cs="Arial" w:eastAsia="Arial" w:hAnsi="Arial"/>
          <w:b/>
          <w:bCs/>
          <w:i w:val="false"/>
          <w:iCs w:val="false"/>
          <w:color w:val="B5451B"/>
          <w:sz w:val="22"/>
          <w:szCs w:val="22"/>
        </w:rPr>
        <w:t xml:space="preserve">Cláusula 9ª. </w:t>
      </w:r>
      <w:r>
        <w:rPr>
          <w:rFonts w:ascii="Arial" w:cs="Arial" w:eastAsia="Arial" w:hAnsi="Arial"/>
          <w:b/>
          <w:bCs/>
          <w:i w:val="false"/>
          <w:iCs w:val="false"/>
          <w:color w:val="1A1610"/>
          <w:sz w:val="22"/>
          <w:szCs w:val="22"/>
        </w:rPr>
        <w:t xml:space="preserve">Recargos por intervenciones fuera del horario base y urgencias</w:t>
      </w:r>
    </w:p>
    <w:p>
      <w:pPr>
        <w:spacing w:after="80" w:before="80" w:line="300"/>
        <w:jc w:val="both"/>
      </w:pPr>
      <w:r>
        <w:rPr>
          <w:rFonts w:ascii="Arial" w:cs="Arial" w:eastAsia="Arial" w:hAnsi="Arial"/>
          <w:b w:val="false"/>
          <w:bCs w:val="false"/>
          <w:i w:val="false"/>
          <w:iCs w:val="false"/>
          <w:color w:val="1A1610"/>
          <w:sz w:val="21"/>
          <w:szCs w:val="21"/>
        </w:rPr>
        <w:t xml:space="preserve">Las intervenciones realizadas fuera del horario de cobertura base contratado, en festivos o en condición de urgencia serán facturadas adicionalmente, aplicándose los siguientes recargos sobre el precio/hora estándar del técnico:</w:t>
      </w:r>
    </w:p>
    <w:p>
      <w:pPr>
        <w:spacing w:after="0" w:before="0" w:line="280"/>
        <w:jc w:val="left"/>
      </w:pPr>
      <w:r>
        <w:rPr>
          <w:rFonts w:ascii="Arial" w:cs="Arial" w:eastAsia="Arial" w:hAnsi="Arial"/>
          <w:b w:val="false"/>
          <w:bCs w:val="false"/>
          <w:i w:val="false"/>
          <w:iCs w:val="false"/>
          <w:color w:val="1A1610"/>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2268"/>
        <w:gridCol w:w="2268"/>
      </w:tblGrid>
      <w:tr>
        <w:trPr>
          <w:tblHeader/>
        </w:trPr>
        <w:tc>
          <w:tcPr>
            <w:tcW w:type="dxa" w:w="4535"/>
            <w:tcBorders>
              <w:top w:val="single" w:color="1A1610" w:sz="8"/>
              <w:left w:val="single" w:color="1A1610" w:sz="8"/>
              <w:bottom w:val="single" w:color="1A1610" w:sz="8"/>
              <w:right w:val="single" w:color="1A1610" w:sz="8"/>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20"/>
                <w:szCs w:val="20"/>
              </w:rPr>
              <w:t xml:space="preserve">Tipo de intervención</w:t>
            </w:r>
          </w:p>
        </w:tc>
        <w:tc>
          <w:tcPr>
            <w:tcW w:type="dxa" w:w="2268"/>
            <w:tcBorders>
              <w:top w:val="single" w:color="1A1610" w:sz="8"/>
              <w:left w:val="single" w:color="1A1610" w:sz="8"/>
              <w:bottom w:val="single" w:color="1A1610" w:sz="8"/>
              <w:right w:val="single" w:color="1A1610" w:sz="8"/>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20"/>
                <w:szCs w:val="20"/>
              </w:rPr>
              <w:t xml:space="preserve">Recargo s/hora</w:t>
            </w:r>
          </w:p>
        </w:tc>
        <w:tc>
          <w:tcPr>
            <w:tcW w:type="dxa" w:w="2268"/>
            <w:tcBorders>
              <w:top w:val="single" w:color="1A1610" w:sz="8"/>
              <w:left w:val="single" w:color="1A1610" w:sz="8"/>
              <w:bottom w:val="single" w:color="1A1610" w:sz="8"/>
              <w:right w:val="single" w:color="1A1610" w:sz="8"/>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20"/>
                <w:szCs w:val="20"/>
              </w:rPr>
              <w:t xml:space="preserve">Mínimo facturado</w:t>
            </w:r>
          </w:p>
        </w:tc>
      </w:tr>
      <w:tr>
        <w:tc>
          <w:tcPr>
            <w:tcW w:type="dxa" w:w="4535"/>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20"/>
                <w:szCs w:val="20"/>
              </w:rPr>
              <w:t xml:space="preserve">Sábado (horario diurno)</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B5451B"/>
                <w:sz w:val="20"/>
                <w:szCs w:val="20"/>
              </w:rPr>
              <w:t xml:space="preserve">+25%</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20"/>
                <w:szCs w:val="20"/>
              </w:rPr>
              <w:t xml:space="preserve">1 hora</w:t>
            </w:r>
          </w:p>
        </w:tc>
      </w:tr>
      <w:tr>
        <w:tc>
          <w:tcPr>
            <w:tcW w:type="dxa" w:w="4535"/>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20"/>
                <w:szCs w:val="20"/>
              </w:rPr>
              <w:t xml:space="preserve">Domingo (horario diurno)</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B5451B"/>
                <w:sz w:val="20"/>
                <w:szCs w:val="20"/>
              </w:rPr>
              <w:t xml:space="preserve">+40%</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20"/>
                <w:szCs w:val="20"/>
              </w:rPr>
              <w:t xml:space="preserve">1 hora</w:t>
            </w:r>
          </w:p>
        </w:tc>
      </w:tr>
      <w:tr>
        <w:tc>
          <w:tcPr>
            <w:tcW w:type="dxa" w:w="4535"/>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20"/>
                <w:szCs w:val="20"/>
              </w:rPr>
              <w:t xml:space="preserve">Festivo nacional o autonómico</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B5451B"/>
                <w:sz w:val="20"/>
                <w:szCs w:val="20"/>
              </w:rPr>
              <w:t xml:space="preserve">+50%</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20"/>
                <w:szCs w:val="20"/>
              </w:rPr>
              <w:t xml:space="preserve">2 horas</w:t>
            </w:r>
          </w:p>
        </w:tc>
      </w:tr>
      <w:tr>
        <w:tc>
          <w:tcPr>
            <w:tcW w:type="dxa" w:w="4535"/>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20"/>
                <w:szCs w:val="20"/>
              </w:rPr>
              <w:t xml:space="preserve">Horario nocturno (22:00–06:00 h)</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B5451B"/>
                <w:sz w:val="20"/>
                <w:szCs w:val="20"/>
              </w:rPr>
              <w:t xml:space="preserve">+35%</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20"/>
                <w:szCs w:val="20"/>
              </w:rPr>
              <w:t xml:space="preserve">2 horas</w:t>
            </w:r>
          </w:p>
        </w:tc>
      </w:tr>
      <w:tr>
        <w:tc>
          <w:tcPr>
            <w:tcW w:type="dxa" w:w="4535"/>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20"/>
                <w:szCs w:val="20"/>
              </w:rPr>
              <w:t xml:space="preserve">Urgencia — Respuesta &lt; 2 horas</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B5451B"/>
                <w:sz w:val="20"/>
                <w:szCs w:val="20"/>
              </w:rPr>
              <w:t xml:space="preserve">+40%</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20"/>
                <w:szCs w:val="20"/>
              </w:rPr>
              <w:t xml:space="preserve">1 hora</w:t>
            </w:r>
          </w:p>
        </w:tc>
      </w:tr>
      <w:tr>
        <w:tc>
          <w:tcPr>
            <w:tcW w:type="dxa" w:w="4535"/>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20"/>
                <w:szCs w:val="20"/>
              </w:rPr>
              <w:t xml:space="preserve">Urgencia — Respuesta &lt; 1 hora</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B5451B"/>
                <w:sz w:val="20"/>
                <w:szCs w:val="20"/>
              </w:rPr>
              <w:t xml:space="preserve">+60%</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20"/>
                <w:szCs w:val="20"/>
              </w:rPr>
              <w:t xml:space="preserve">1 hora</w:t>
            </w:r>
          </w:p>
        </w:tc>
      </w:tr>
      <w:tr>
        <w:tc>
          <w:tcPr>
            <w:tcW w:type="dxa" w:w="4535"/>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20"/>
                <w:szCs w:val="20"/>
              </w:rPr>
              <w:t xml:space="preserve">Guardia 24h — Disponibilidad permanente</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B5451B"/>
                <w:sz w:val="20"/>
                <w:szCs w:val="20"/>
              </w:rPr>
              <w:t xml:space="preserve">+70% sobre cuota/día</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20"/>
                <w:szCs w:val="20"/>
              </w:rPr>
              <w:t xml:space="preserve">—</w:t>
            </w:r>
          </w:p>
        </w:tc>
      </w:tr>
    </w:tbl>
    <w:p>
      <w:pPr>
        <w:spacing w:after="80" w:before="240"/>
      </w:pPr>
      <w:r>
        <w:rPr>
          <w:rFonts w:ascii="Arial" w:cs="Arial" w:eastAsia="Arial" w:hAnsi="Arial"/>
          <w:b/>
          <w:bCs/>
          <w:i w:val="false"/>
          <w:iCs w:val="false"/>
          <w:color w:val="B5451B"/>
          <w:sz w:val="22"/>
          <w:szCs w:val="22"/>
        </w:rPr>
        <w:t xml:space="preserve">Cláusula 10ª. </w:t>
      </w:r>
      <w:r>
        <w:rPr>
          <w:rFonts w:ascii="Arial" w:cs="Arial" w:eastAsia="Arial" w:hAnsi="Arial"/>
          <w:b/>
          <w:bCs/>
          <w:i w:val="false"/>
          <w:iCs w:val="false"/>
          <w:color w:val="1A1610"/>
          <w:sz w:val="22"/>
          <w:szCs w:val="22"/>
        </w:rPr>
        <w:t xml:space="preserve">Desplazamiento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Radio de desplazamiento incluido</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bCs/>
                <w:i w:val="false"/>
                <w:iCs w:val="false"/>
                <w:color w:val="1A1610"/>
                <w:sz w:val="20"/>
                <w:szCs w:val="20"/>
              </w:rPr>
              <w:t xml:space="preserve">[X] km desde [ciudad/centro de operaciones]</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Precio km adicional (fuera del radio)</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[X] €/km adicional, sin IVA</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Desplazamiento en guardia nocturna</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Se factura a precio de hora de guardia + km fuera de radio</w:t>
            </w:r>
          </w:p>
        </w:tc>
      </w:tr>
    </w:tbl>
    <w:p>
      <w:r>
        <w:br w:type="page"/>
      </w:r>
    </w:p>
    <w:p>
      <w:pPr>
        <w:spacing w:after="80" w:before="240"/>
      </w:pPr>
      <w:r>
        <w:rPr>
          <w:rFonts w:ascii="Arial" w:cs="Arial" w:eastAsia="Arial" w:hAnsi="Arial"/>
          <w:b/>
          <w:bCs/>
          <w:i w:val="false"/>
          <w:iCs w:val="false"/>
          <w:color w:val="B5451B"/>
          <w:sz w:val="22"/>
          <w:szCs w:val="22"/>
        </w:rPr>
        <w:t xml:space="preserve">Cláusula 11ª. </w:t>
      </w:r>
      <w:r>
        <w:rPr>
          <w:rFonts w:ascii="Arial" w:cs="Arial" w:eastAsia="Arial" w:hAnsi="Arial"/>
          <w:b/>
          <w:bCs/>
          <w:i w:val="false"/>
          <w:iCs w:val="false"/>
          <w:color w:val="1A1610"/>
          <w:sz w:val="22"/>
          <w:szCs w:val="22"/>
        </w:rPr>
        <w:t xml:space="preserve">Obligaciones del Prestador</w:t>
      </w:r>
    </w:p>
    <w:p>
      <w:pPr>
        <w:spacing w:after="40" w:before="40"/>
        <w:ind w:left="720"/>
      </w:pPr>
      <w:r>
        <w:rPr>
          <w:rFonts w:ascii="Arial" w:cs="Arial" w:eastAsia="Arial" w:hAnsi="Arial"/>
          <w:b w:val="false"/>
          <w:bCs w:val="false"/>
          <w:i w:val="false"/>
          <w:iCs w:val="false"/>
          <w:color w:val="1A1610"/>
          <w:sz w:val="20"/>
          <w:szCs w:val="20"/>
        </w:rPr>
        <w:t xml:space="preserve">• Ejecutar los servicios con la diligencia, competencia técnica y profesionalidad exigibles en el sector.</w:t>
      </w:r>
    </w:p>
    <w:p>
      <w:pPr>
        <w:spacing w:after="40" w:before="40"/>
        <w:ind w:left="720"/>
      </w:pPr>
      <w:r>
        <w:rPr>
          <w:rFonts w:ascii="Arial" w:cs="Arial" w:eastAsia="Arial" w:hAnsi="Arial"/>
          <w:b w:val="false"/>
          <w:bCs w:val="false"/>
          <w:i w:val="false"/>
          <w:iCs w:val="false"/>
          <w:color w:val="1A1610"/>
          <w:sz w:val="20"/>
          <w:szCs w:val="20"/>
        </w:rPr>
        <w:t xml:space="preserve">• Disponer en todo momento del personal técnico cualificado necesario y de los seguros obligatorios para la actividad.</w:t>
      </w:r>
    </w:p>
    <w:p>
      <w:pPr>
        <w:spacing w:after="40" w:before="40"/>
        <w:ind w:left="720"/>
      </w:pPr>
      <w:r>
        <w:rPr>
          <w:rFonts w:ascii="Arial" w:cs="Arial" w:eastAsia="Arial" w:hAnsi="Arial"/>
          <w:b w:val="false"/>
          <w:bCs w:val="false"/>
          <w:i w:val="false"/>
          <w:iCs w:val="false"/>
          <w:color w:val="1A1610"/>
          <w:sz w:val="20"/>
          <w:szCs w:val="20"/>
        </w:rPr>
        <w:t xml:space="preserve">• Facilitar al CLIENTE, tras cada intervención, un parte de trabajo detallado con las actuaciones realizadas, materiales empleados (si los hubiera) y resultado de la intervención.</w:t>
      </w:r>
    </w:p>
    <w:p>
      <w:pPr>
        <w:spacing w:after="40" w:before="40"/>
        <w:ind w:left="720"/>
      </w:pPr>
      <w:r>
        <w:rPr>
          <w:rFonts w:ascii="Arial" w:cs="Arial" w:eastAsia="Arial" w:hAnsi="Arial"/>
          <w:b w:val="false"/>
          <w:bCs w:val="false"/>
          <w:i w:val="false"/>
          <w:iCs w:val="false"/>
          <w:color w:val="1A1610"/>
          <w:sz w:val="20"/>
          <w:szCs w:val="20"/>
        </w:rPr>
        <w:t xml:space="preserve">• Conservar copia de todos los partes de trabajo durante un mínimo de cinco (5) años.</w:t>
      </w:r>
    </w:p>
    <w:p>
      <w:pPr>
        <w:spacing w:after="40" w:before="40"/>
        <w:ind w:left="720"/>
      </w:pPr>
      <w:r>
        <w:rPr>
          <w:rFonts w:ascii="Arial" w:cs="Arial" w:eastAsia="Arial" w:hAnsi="Arial"/>
          <w:b w:val="false"/>
          <w:bCs w:val="false"/>
          <w:i w:val="false"/>
          <w:iCs w:val="false"/>
          <w:color w:val="1A1610"/>
          <w:sz w:val="20"/>
          <w:szCs w:val="20"/>
        </w:rPr>
        <w:t xml:space="preserve">• Informar al CLIENTE de cualquier deficiencia grave detectada en las instalaciones, aunque sea ajena al ámbito del contrato, cuando suponga un riesgo para personas o bienes.</w:t>
      </w:r>
    </w:p>
    <w:p>
      <w:pPr>
        <w:spacing w:after="40" w:before="40"/>
        <w:ind w:left="720"/>
      </w:pPr>
      <w:r>
        <w:rPr>
          <w:rFonts w:ascii="Arial" w:cs="Arial" w:eastAsia="Arial" w:hAnsi="Arial"/>
          <w:b w:val="false"/>
          <w:bCs w:val="false"/>
          <w:i w:val="false"/>
          <w:iCs w:val="false"/>
          <w:color w:val="1A1610"/>
          <w:sz w:val="20"/>
          <w:szCs w:val="20"/>
        </w:rPr>
        <w:t xml:space="preserve">• Cumplir con la normativa de prevención de riesgos laborales (Ley 31/1995, de 8 de noviembre) y coordinar la actividad preventiva con el CLIENTE conforme al art. 24 de dicha Ley y el RD 171/2004.</w:t>
      </w:r>
    </w:p>
    <w:p>
      <w:pPr>
        <w:spacing w:after="40" w:before="40"/>
        <w:ind w:left="720"/>
      </w:pPr>
      <w:r>
        <w:rPr>
          <w:rFonts w:ascii="Arial" w:cs="Arial" w:eastAsia="Arial" w:hAnsi="Arial"/>
          <w:b w:val="false"/>
          <w:bCs w:val="false"/>
          <w:i w:val="false"/>
          <w:iCs w:val="false"/>
          <w:color w:val="1A1610"/>
          <w:sz w:val="20"/>
          <w:szCs w:val="20"/>
        </w:rPr>
        <w:t xml:space="preserve">• Mantener en vigor, durante toda la vigencia del contrato, una póliza de seguro de Responsabilidad Civil General con cobertura mínima de [COMPLETAR — recomendado: 300.000 €]. A solicitud del CLIENTE, se facilitará copia del certificado de seguro.</w:t>
      </w:r>
    </w:p>
    <w:p>
      <w:pPr>
        <w:spacing w:after="40" w:before="40"/>
        <w:ind w:left="720"/>
      </w:pPr>
      <w:r>
        <w:rPr>
          <w:rFonts w:ascii="Arial" w:cs="Arial" w:eastAsia="Arial" w:hAnsi="Arial"/>
          <w:b w:val="false"/>
          <w:bCs w:val="false"/>
          <w:i w:val="false"/>
          <w:iCs w:val="false"/>
          <w:color w:val="1A1610"/>
          <w:sz w:val="20"/>
          <w:szCs w:val="20"/>
        </w:rPr>
        <w:t xml:space="preserve">• Guardar la más estricta confidencialidad sobre toda la información y datos a los que tenga acceso con motivo de la ejecución del contrato (véase Cláusula 17ª).</w:t>
      </w:r>
    </w:p>
    <w:p>
      <w:pPr>
        <w:spacing w:after="80" w:before="240"/>
      </w:pPr>
      <w:r>
        <w:rPr>
          <w:rFonts w:ascii="Arial" w:cs="Arial" w:eastAsia="Arial" w:hAnsi="Arial"/>
          <w:b/>
          <w:bCs/>
          <w:i w:val="false"/>
          <w:iCs w:val="false"/>
          <w:color w:val="B5451B"/>
          <w:sz w:val="22"/>
          <w:szCs w:val="22"/>
        </w:rPr>
        <w:t xml:space="preserve">Cláusula 12ª. </w:t>
      </w:r>
      <w:r>
        <w:rPr>
          <w:rFonts w:ascii="Arial" w:cs="Arial" w:eastAsia="Arial" w:hAnsi="Arial"/>
          <w:b/>
          <w:bCs/>
          <w:i w:val="false"/>
          <w:iCs w:val="false"/>
          <w:color w:val="1A1610"/>
          <w:sz w:val="22"/>
          <w:szCs w:val="22"/>
        </w:rPr>
        <w:t xml:space="preserve">Obligaciones del Cliente</w:t>
      </w:r>
    </w:p>
    <w:p>
      <w:pPr>
        <w:spacing w:after="40" w:before="40"/>
        <w:ind w:left="720"/>
      </w:pPr>
      <w:r>
        <w:rPr>
          <w:rFonts w:ascii="Arial" w:cs="Arial" w:eastAsia="Arial" w:hAnsi="Arial"/>
          <w:b w:val="false"/>
          <w:bCs w:val="false"/>
          <w:i w:val="false"/>
          <w:iCs w:val="false"/>
          <w:color w:val="1A1610"/>
          <w:sz w:val="20"/>
          <w:szCs w:val="20"/>
        </w:rPr>
        <w:t xml:space="preserve">• Facilitar al personal técnico el acceso a las instalaciones en los horarios acordados, con las condiciones de seguridad necesarias.</w:t>
      </w:r>
    </w:p>
    <w:p>
      <w:pPr>
        <w:spacing w:after="40" w:before="40"/>
        <w:ind w:left="720"/>
      </w:pPr>
      <w:r>
        <w:rPr>
          <w:rFonts w:ascii="Arial" w:cs="Arial" w:eastAsia="Arial" w:hAnsi="Arial"/>
          <w:b w:val="false"/>
          <w:bCs w:val="false"/>
          <w:i w:val="false"/>
          <w:iCs w:val="false"/>
          <w:color w:val="1A1610"/>
          <w:sz w:val="20"/>
          <w:szCs w:val="20"/>
        </w:rPr>
        <w:t xml:space="preserve">• Abonar puntualmente la cuota mensual en los términos establecidos en la Cláusula 4ª.</w:t>
      </w:r>
    </w:p>
    <w:p>
      <w:pPr>
        <w:spacing w:after="40" w:before="40"/>
        <w:ind w:left="720"/>
      </w:pPr>
      <w:r>
        <w:rPr>
          <w:rFonts w:ascii="Arial" w:cs="Arial" w:eastAsia="Arial" w:hAnsi="Arial"/>
          <w:b w:val="false"/>
          <w:bCs w:val="false"/>
          <w:i w:val="false"/>
          <w:iCs w:val="false"/>
          <w:color w:val="1A1610"/>
          <w:sz w:val="20"/>
          <w:szCs w:val="20"/>
        </w:rPr>
        <w:t xml:space="preserve">• Comunicar al PRESTADOR cualquier avería o incidencia por los canales habilitados (teléfono de asistencia, plataforma TradeFlow o email indicado en el contrato).</w:t>
      </w:r>
    </w:p>
    <w:p>
      <w:pPr>
        <w:spacing w:after="40" w:before="40"/>
        <w:ind w:left="720"/>
      </w:pPr>
      <w:r>
        <w:rPr>
          <w:rFonts w:ascii="Arial" w:cs="Arial" w:eastAsia="Arial" w:hAnsi="Arial"/>
          <w:b w:val="false"/>
          <w:bCs w:val="false"/>
          <w:i w:val="false"/>
          <w:iCs w:val="false"/>
          <w:color w:val="1A1610"/>
          <w:sz w:val="20"/>
          <w:szCs w:val="20"/>
        </w:rPr>
        <w:t xml:space="preserve">• No realizar ni encargar a terceros trabajos sobre las instalaciones objeto del contrato sin comunicación previa al PRESTADOR, cuando dichos trabajos puedan afectar al correcto funcionamiento de las mismas o a la cobertura del presente contrato.</w:t>
      </w:r>
    </w:p>
    <w:p>
      <w:pPr>
        <w:spacing w:after="40" w:before="40"/>
        <w:ind w:left="720"/>
      </w:pPr>
      <w:r>
        <w:rPr>
          <w:rFonts w:ascii="Arial" w:cs="Arial" w:eastAsia="Arial" w:hAnsi="Arial"/>
          <w:b w:val="false"/>
          <w:bCs w:val="false"/>
          <w:i w:val="false"/>
          <w:iCs w:val="false"/>
          <w:color w:val="1A1610"/>
          <w:sz w:val="20"/>
          <w:szCs w:val="20"/>
        </w:rPr>
        <w:t xml:space="preserve">• Designar un interlocutor responsable (con nombre y datos de contacto) para la coordinación operativa del contrato.</w:t>
      </w:r>
    </w:p>
    <w:p>
      <w:pPr>
        <w:spacing w:after="40" w:before="40"/>
        <w:ind w:left="720"/>
      </w:pPr>
      <w:r>
        <w:rPr>
          <w:rFonts w:ascii="Arial" w:cs="Arial" w:eastAsia="Arial" w:hAnsi="Arial"/>
          <w:b w:val="false"/>
          <w:bCs w:val="false"/>
          <w:i w:val="false"/>
          <w:iCs w:val="false"/>
          <w:color w:val="1A1610"/>
          <w:sz w:val="20"/>
          <w:szCs w:val="20"/>
        </w:rPr>
        <w:t xml:space="preserve">• Facilitar, cuando sea necesario, la documentación técnica de las instalaciones (manuales, planos, proyectos) en su poder.</w:t>
      </w:r>
    </w:p>
    <w:p>
      <w:pPr>
        <w:spacing w:after="80" w:before="240"/>
      </w:pPr>
      <w:r>
        <w:rPr>
          <w:rFonts w:ascii="Arial" w:cs="Arial" w:eastAsia="Arial" w:hAnsi="Arial"/>
          <w:b/>
          <w:bCs/>
          <w:i w:val="false"/>
          <w:iCs w:val="false"/>
          <w:color w:val="B5451B"/>
          <w:sz w:val="22"/>
          <w:szCs w:val="22"/>
        </w:rPr>
        <w:t xml:space="preserve">Cláusula 13ª. </w:t>
      </w:r>
      <w:r>
        <w:rPr>
          <w:rFonts w:ascii="Arial" w:cs="Arial" w:eastAsia="Arial" w:hAnsi="Arial"/>
          <w:b/>
          <w:bCs/>
          <w:i w:val="false"/>
          <w:iCs w:val="false"/>
          <w:color w:val="1A1610"/>
          <w:sz w:val="22"/>
          <w:szCs w:val="22"/>
        </w:rPr>
        <w:t xml:space="preserve">Responsabilidad y limitación de responsabilidad</w:t>
      </w:r>
    </w:p>
    <w:p>
      <w:pPr>
        <w:spacing w:after="80" w:before="80" w:line="300"/>
        <w:jc w:val="both"/>
      </w:pPr>
      <w:r>
        <w:rPr>
          <w:rFonts w:ascii="Arial" w:cs="Arial" w:eastAsia="Arial" w:hAnsi="Arial"/>
          <w:b w:val="false"/>
          <w:bCs w:val="false"/>
          <w:i w:val="false"/>
          <w:iCs w:val="false"/>
          <w:color w:val="1A1610"/>
          <w:sz w:val="21"/>
          <w:szCs w:val="21"/>
        </w:rPr>
        <w:t xml:space="preserve">El PRESTADOR responderá de los daños y perjuicios que cause directamente al CLIENTE como consecuencia del incumplimiento o cumplimiento defectuoso de las obligaciones asumidas en el presente contrato, conforme al art. 1101 del Código Civil.</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No obstante lo anterior, la responsabilidad del PRESTADOR queda limitada, en todo caso, al importe de las cuotas mensuales correspondientes a los doce (12) últimos meses de contrato efectivamente pagadas, salvo que el daño sea consecuencia de dolo o culpa grave del PRESTADOR o de sus empleados.</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El PRESTADOR no asumirá responsabilidad alguna por daños indirectos, lucro cesante, pérdida de producción, pérdida de datos, daños a imagen o reputación, ni por cualquier daño que no sea consecuencia directa e inmediata del incumplimiento del contrato.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El PRESTADOR queda expresamente exonerado de responsabilidad cuando el daño derive de: (a) manipulación incorrecta de las instalaciones por el CLIENTE o terceros; (b) falta de comunicación de incidencias; (c) deterioro propio del uso y del tiempo; (d) fuerza mayor.</w:t>
      </w:r>
    </w:p>
    <w:p>
      <w:pPr>
        <w:spacing w:after="80" w:before="240"/>
      </w:pPr>
      <w:r>
        <w:rPr>
          <w:rFonts w:ascii="Arial" w:cs="Arial" w:eastAsia="Arial" w:hAnsi="Arial"/>
          <w:b/>
          <w:bCs/>
          <w:i w:val="false"/>
          <w:iCs w:val="false"/>
          <w:color w:val="B5451B"/>
          <w:sz w:val="22"/>
          <w:szCs w:val="22"/>
        </w:rPr>
        <w:t xml:space="preserve">Cláusula 14ª. </w:t>
      </w:r>
      <w:r>
        <w:rPr>
          <w:rFonts w:ascii="Arial" w:cs="Arial" w:eastAsia="Arial" w:hAnsi="Arial"/>
          <w:b/>
          <w:bCs/>
          <w:i w:val="false"/>
          <w:iCs w:val="false"/>
          <w:color w:val="1A1610"/>
          <w:sz w:val="22"/>
          <w:szCs w:val="22"/>
        </w:rPr>
        <w:t xml:space="preserve">Coordinación de actividades empresariales — PRL</w:t>
      </w:r>
    </w:p>
    <w:p>
      <w:pPr>
        <w:spacing w:after="80" w:before="80" w:line="300"/>
        <w:jc w:val="both"/>
      </w:pPr>
      <w:r>
        <w:rPr>
          <w:rFonts w:ascii="Arial" w:cs="Arial" w:eastAsia="Arial" w:hAnsi="Arial"/>
          <w:b w:val="false"/>
          <w:bCs w:val="false"/>
          <w:i w:val="false"/>
          <w:iCs w:val="false"/>
          <w:color w:val="1A1610"/>
          <w:sz w:val="21"/>
          <w:szCs w:val="21"/>
        </w:rPr>
        <w:t xml:space="preserve">Conforme a lo establecido en el art. 24 de la Ley 31/1995, de Prevención de Riesgos Laborales, y en el Real Decreto 171/2004, de 30 de enero</w:t>
      </w:r>
      <w:r>
        <w:rPr>
          <w:rFonts w:ascii="Arial" w:cs="Arial" w:eastAsia="Arial" w:hAnsi="Arial"/>
          <w:b w:val="false"/>
          <w:bCs w:val="false"/>
          <w:i w:val="false"/>
          <w:iCs w:val="false"/>
          <w:color w:val="1A1610"/>
          <w:sz w:val="21"/>
          <w:szCs w:val="21"/>
        </w:rPr>
        <w:t xml:space="preserve">, ambas partes se comprometen a:</w:t>
      </w:r>
    </w:p>
    <w:p>
      <w:pPr>
        <w:spacing w:after="40" w:before="40"/>
        <w:ind w:left="720"/>
      </w:pPr>
      <w:r>
        <w:rPr>
          <w:rFonts w:ascii="Arial" w:cs="Arial" w:eastAsia="Arial" w:hAnsi="Arial"/>
          <w:b w:val="false"/>
          <w:bCs w:val="false"/>
          <w:i w:val="false"/>
          <w:iCs w:val="false"/>
          <w:color w:val="1A1610"/>
          <w:sz w:val="20"/>
          <w:szCs w:val="20"/>
        </w:rPr>
        <w:t xml:space="preserve">• Intercambiar información sobre los riesgos específicos de sus respectivas actividades que puedan afectar a los trabajadores de la otra parte.</w:t>
      </w:r>
    </w:p>
    <w:p>
      <w:pPr>
        <w:spacing w:after="40" w:before="40"/>
        <w:ind w:left="720"/>
      </w:pPr>
      <w:r>
        <w:rPr>
          <w:rFonts w:ascii="Arial" w:cs="Arial" w:eastAsia="Arial" w:hAnsi="Arial"/>
          <w:b w:val="false"/>
          <w:bCs w:val="false"/>
          <w:i w:val="false"/>
          <w:iCs w:val="false"/>
          <w:color w:val="1A1610"/>
          <w:sz w:val="20"/>
          <w:szCs w:val="20"/>
        </w:rPr>
        <w:t xml:space="preserve">• Establecer los medios de coordinación necesarios para la protección y prevención de riesgos laborales.</w:t>
      </w:r>
    </w:p>
    <w:p>
      <w:pPr>
        <w:spacing w:after="40" w:before="40"/>
        <w:ind w:left="720"/>
      </w:pPr>
      <w:r>
        <w:rPr>
          <w:rFonts w:ascii="Arial" w:cs="Arial" w:eastAsia="Arial" w:hAnsi="Arial"/>
          <w:b w:val="false"/>
          <w:bCs w:val="false"/>
          <w:i w:val="false"/>
          <w:iCs w:val="false"/>
          <w:color w:val="1A1610"/>
          <w:sz w:val="20"/>
          <w:szCs w:val="20"/>
        </w:rPr>
        <w:t xml:space="preserve">• El PRESTADOR entregará al CLIENTE, antes del inicio de los trabajos, la documentación de coordinación de actividades empresariales (CAE) requerida, incluyendo evaluaciones de riesgo y plan de seguridad aplicable.</w:t>
      </w:r>
    </w:p>
    <w:p>
      <w:pPr>
        <w:spacing w:after="40" w:before="40"/>
        <w:ind w:left="720"/>
      </w:pPr>
      <w:r>
        <w:rPr>
          <w:rFonts w:ascii="Arial" w:cs="Arial" w:eastAsia="Arial" w:hAnsi="Arial"/>
          <w:b w:val="false"/>
          <w:bCs w:val="false"/>
          <w:i w:val="false"/>
          <w:iCs w:val="false"/>
          <w:color w:val="1A1610"/>
          <w:sz w:val="20"/>
          <w:szCs w:val="20"/>
        </w:rPr>
        <w:t xml:space="preserve">• Los técnicos del PRESTADOR utilizarán en todo momento los equipos de protección individual (EPI) adecuados para cada intervención.</w:t>
      </w:r>
    </w:p>
    <w:p>
      <w:pPr>
        <w:spacing w:after="80" w:before="240"/>
      </w:pPr>
      <w:r>
        <w:rPr>
          <w:rFonts w:ascii="Arial" w:cs="Arial" w:eastAsia="Arial" w:hAnsi="Arial"/>
          <w:b/>
          <w:bCs/>
          <w:i w:val="false"/>
          <w:iCs w:val="false"/>
          <w:color w:val="B5451B"/>
          <w:sz w:val="22"/>
          <w:szCs w:val="22"/>
        </w:rPr>
        <w:t xml:space="preserve">Cláusula 15ª. </w:t>
      </w:r>
      <w:r>
        <w:rPr>
          <w:rFonts w:ascii="Arial" w:cs="Arial" w:eastAsia="Arial" w:hAnsi="Arial"/>
          <w:b/>
          <w:bCs/>
          <w:i w:val="false"/>
          <w:iCs w:val="false"/>
          <w:color w:val="1A1610"/>
          <w:sz w:val="22"/>
          <w:szCs w:val="22"/>
        </w:rPr>
        <w:t xml:space="preserve">Subcontratación</w:t>
      </w:r>
    </w:p>
    <w:p>
      <w:pPr>
        <w:spacing w:after="80" w:before="80" w:line="300"/>
        <w:jc w:val="both"/>
      </w:pPr>
      <w:r>
        <w:rPr>
          <w:rFonts w:ascii="Arial" w:cs="Arial" w:eastAsia="Arial" w:hAnsi="Arial"/>
          <w:b w:val="false"/>
          <w:bCs w:val="false"/>
          <w:i w:val="false"/>
          <w:iCs w:val="false"/>
          <w:color w:val="1A1610"/>
          <w:sz w:val="21"/>
          <w:szCs w:val="21"/>
        </w:rPr>
        <w:t xml:space="preserve">El PRESTADOR podrá subcontratar la ejecución parcial de los servicios a empresas especializadas, manteniendo en todo caso la responsabilidad frente al CLIENTE por la correcta ejecución de los mismos. La subcontratación no supondrá coste adicional para el CLIENTE.</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En ningún caso el CLIENTE podrá reclamar directamente al subcontratista. Las empresas subcontratadas deberán cumplir las mismas condiciones de confidencialidad y protección de datos exigidas al PRESTADOR.</w:t>
      </w:r>
    </w:p>
    <w:p>
      <w:pPr>
        <w:spacing w:after="80" w:before="240"/>
      </w:pPr>
      <w:r>
        <w:rPr>
          <w:rFonts w:ascii="Arial" w:cs="Arial" w:eastAsia="Arial" w:hAnsi="Arial"/>
          <w:b/>
          <w:bCs/>
          <w:i w:val="false"/>
          <w:iCs w:val="false"/>
          <w:color w:val="B5451B"/>
          <w:sz w:val="22"/>
          <w:szCs w:val="22"/>
        </w:rPr>
        <w:t xml:space="preserve">Cláusula 16ª. </w:t>
      </w:r>
      <w:r>
        <w:rPr>
          <w:rFonts w:ascii="Arial" w:cs="Arial" w:eastAsia="Arial" w:hAnsi="Arial"/>
          <w:b/>
          <w:bCs/>
          <w:i w:val="false"/>
          <w:iCs w:val="false"/>
          <w:color w:val="1A1610"/>
          <w:sz w:val="22"/>
          <w:szCs w:val="22"/>
        </w:rPr>
        <w:t xml:space="preserve">Resolución anticipada y rescisión del contrato</w:t>
      </w:r>
    </w:p>
    <w:p>
      <w:pPr>
        <w:spacing w:after="80" w:before="80" w:line="300"/>
        <w:jc w:val="both"/>
      </w:pPr>
      <w:r>
        <w:rPr>
          <w:rFonts w:ascii="Arial" w:cs="Arial" w:eastAsia="Arial" w:hAnsi="Arial"/>
          <w:b w:val="false"/>
          <w:bCs w:val="false"/>
          <w:i w:val="false"/>
          <w:iCs w:val="false"/>
          <w:color w:val="1A1610"/>
          <w:sz w:val="21"/>
          <w:szCs w:val="21"/>
        </w:rPr>
        <w:t xml:space="preserve">Cualquiera de las partes podrá resolver el presente contrato, de forma anticipada y sin indemnización, en los siguientes supuestos:</w:t>
      </w:r>
    </w:p>
    <w:p>
      <w:pPr>
        <w:spacing w:after="40" w:before="40"/>
        <w:ind w:left="720"/>
      </w:pPr>
      <w:r>
        <w:rPr>
          <w:rFonts w:ascii="Arial" w:cs="Arial" w:eastAsia="Arial" w:hAnsi="Arial"/>
          <w:b w:val="false"/>
          <w:bCs w:val="false"/>
          <w:i w:val="false"/>
          <w:iCs w:val="false"/>
          <w:color w:val="1A1610"/>
          <w:sz w:val="20"/>
          <w:szCs w:val="20"/>
        </w:rPr>
        <w:t xml:space="preserve">• Incumplimiento grave y reiterado de las obligaciones esenciales del contrato por la otra parte, previa comunicación fehaciente con un plazo de subsanación de quince (15) días.</w:t>
      </w:r>
    </w:p>
    <w:p>
      <w:pPr>
        <w:spacing w:after="40" w:before="40"/>
        <w:ind w:left="720"/>
      </w:pPr>
      <w:r>
        <w:rPr>
          <w:rFonts w:ascii="Arial" w:cs="Arial" w:eastAsia="Arial" w:hAnsi="Arial"/>
          <w:b w:val="false"/>
          <w:bCs w:val="false"/>
          <w:i w:val="false"/>
          <w:iCs w:val="false"/>
          <w:color w:val="1A1610"/>
          <w:sz w:val="20"/>
          <w:szCs w:val="20"/>
        </w:rPr>
        <w:t xml:space="preserve">• Declaración de concurso de acreedores, disolución o extinción de cualquiera de las partes.</w:t>
      </w:r>
    </w:p>
    <w:p>
      <w:pPr>
        <w:spacing w:after="40" w:before="40"/>
        <w:ind w:left="720"/>
      </w:pPr>
      <w:r>
        <w:rPr>
          <w:rFonts w:ascii="Arial" w:cs="Arial" w:eastAsia="Arial" w:hAnsi="Arial"/>
          <w:b w:val="false"/>
          <w:bCs w:val="false"/>
          <w:i w:val="false"/>
          <w:iCs w:val="false"/>
          <w:color w:val="1A1610"/>
          <w:sz w:val="20"/>
          <w:szCs w:val="20"/>
        </w:rPr>
        <w:t xml:space="preserve">• Fuerza mayor que impida la ejecución del contrato durante un período superior a sesenta (60) días consecutivos.</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En caso de resolución anticipada por causa imputable al CLIENTE (incluyendo el impago de dos o más cuotas mensuales), el PRESTADOR tendrá derecho a reclamar las cuotas pendientes hasta el fin del período en curso más una penalización equivalente a [COMPLETAR — recomendado: 2] mensualidades.</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En caso de resolución anticipada por causa imputable al PRESTADOR, el CLIENTE tendrá derecho a la devolución de la parte proporcional de la cuota prepagada correspondiente al período no prestado.</w:t>
      </w:r>
    </w:p>
    <w:p>
      <w:r>
        <w:br w:type="page"/>
      </w:r>
    </w:p>
    <w:p>
      <w:pPr>
        <w:spacing w:after="80" w:before="240"/>
      </w:pPr>
      <w:r>
        <w:rPr>
          <w:rFonts w:ascii="Arial" w:cs="Arial" w:eastAsia="Arial" w:hAnsi="Arial"/>
          <w:b/>
          <w:bCs/>
          <w:i w:val="false"/>
          <w:iCs w:val="false"/>
          <w:color w:val="B5451B"/>
          <w:sz w:val="22"/>
          <w:szCs w:val="22"/>
        </w:rPr>
        <w:t xml:space="preserve">Cláusula 17ª. </w:t>
      </w:r>
      <w:r>
        <w:rPr>
          <w:rFonts w:ascii="Arial" w:cs="Arial" w:eastAsia="Arial" w:hAnsi="Arial"/>
          <w:b/>
          <w:bCs/>
          <w:i w:val="false"/>
          <w:iCs w:val="false"/>
          <w:color w:val="1A1610"/>
          <w:sz w:val="22"/>
          <w:szCs w:val="22"/>
        </w:rPr>
        <w:t xml:space="preserve">Confidencialidad — Acuerdo de No Divulgación (NDA)</w:t>
      </w:r>
    </w:p>
    <w:p>
      <w:pPr>
        <w:spacing w:after="80" w:before="80" w:line="300"/>
        <w:jc w:val="both"/>
      </w:pPr>
      <w:r>
        <w:rPr>
          <w:rFonts w:ascii="Arial" w:cs="Arial" w:eastAsia="Arial" w:hAnsi="Arial"/>
          <w:b w:val="false"/>
          <w:bCs w:val="false"/>
          <w:i w:val="false"/>
          <w:iCs w:val="false"/>
          <w:color w:val="1A1610"/>
          <w:sz w:val="21"/>
          <w:szCs w:val="21"/>
        </w:rPr>
        <w:t xml:space="preserve">Ambas partes se obligan a guardar estricta confidencialidad sobre toda la información a la que accedan con motivo del presente contrato, incluyendo, sin limitación:</w:t>
      </w:r>
    </w:p>
    <w:p>
      <w:pPr>
        <w:spacing w:after="40" w:before="40"/>
        <w:ind w:left="720"/>
      </w:pPr>
      <w:r>
        <w:rPr>
          <w:rFonts w:ascii="Arial" w:cs="Arial" w:eastAsia="Arial" w:hAnsi="Arial"/>
          <w:b w:val="false"/>
          <w:bCs w:val="false"/>
          <w:i w:val="false"/>
          <w:iCs w:val="false"/>
          <w:color w:val="1A1610"/>
          <w:sz w:val="20"/>
          <w:szCs w:val="20"/>
        </w:rPr>
        <w:t xml:space="preserve">• Información técnica relativa a las instalaciones, sistemas, procesos y medidas de seguridad del CLIENTE.</w:t>
      </w:r>
    </w:p>
    <w:p>
      <w:pPr>
        <w:spacing w:after="40" w:before="40"/>
        <w:ind w:left="720"/>
      </w:pPr>
      <w:r>
        <w:rPr>
          <w:rFonts w:ascii="Arial" w:cs="Arial" w:eastAsia="Arial" w:hAnsi="Arial"/>
          <w:b w:val="false"/>
          <w:bCs w:val="false"/>
          <w:i w:val="false"/>
          <w:iCs w:val="false"/>
          <w:color w:val="1A1610"/>
          <w:sz w:val="20"/>
          <w:szCs w:val="20"/>
        </w:rPr>
        <w:t xml:space="preserve">• Información comercial, financiera, estratégica o de cualquier otra naturaleza facilitada por cualquiera de las partes.</w:t>
      </w:r>
    </w:p>
    <w:p>
      <w:pPr>
        <w:spacing w:after="40" w:before="40"/>
        <w:ind w:left="720"/>
      </w:pPr>
      <w:r>
        <w:rPr>
          <w:rFonts w:ascii="Arial" w:cs="Arial" w:eastAsia="Arial" w:hAnsi="Arial"/>
          <w:b w:val="false"/>
          <w:bCs w:val="false"/>
          <w:i w:val="false"/>
          <w:iCs w:val="false"/>
          <w:color w:val="1A1610"/>
          <w:sz w:val="20"/>
          <w:szCs w:val="20"/>
        </w:rPr>
        <w:t xml:space="preserve">• Datos personales de empleados, clientes o proveedores de cualquiera de las partes.</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Esta obligación de confidencialidad subsistirá durante los cinco (5) años siguientes a la terminación del contrato por cualquier causa.</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El incumplimiento de la obligación de confidencialidad dará derecho a la parte perjudicada a reclamar la indemnización de los daños y perjuicios causados.</w:t>
      </w:r>
    </w:p>
    <w:p>
      <w:pPr>
        <w:spacing w:after="80" w:before="240"/>
      </w:pPr>
      <w:r>
        <w:rPr>
          <w:rFonts w:ascii="Arial" w:cs="Arial" w:eastAsia="Arial" w:hAnsi="Arial"/>
          <w:b/>
          <w:bCs/>
          <w:i w:val="false"/>
          <w:iCs w:val="false"/>
          <w:color w:val="B5451B"/>
          <w:sz w:val="22"/>
          <w:szCs w:val="22"/>
        </w:rPr>
        <w:t xml:space="preserve">Cláusula 18ª. </w:t>
      </w:r>
      <w:r>
        <w:rPr>
          <w:rFonts w:ascii="Arial" w:cs="Arial" w:eastAsia="Arial" w:hAnsi="Arial"/>
          <w:b/>
          <w:bCs/>
          <w:i w:val="false"/>
          <w:iCs w:val="false"/>
          <w:color w:val="1A1610"/>
          <w:sz w:val="22"/>
          <w:szCs w:val="22"/>
        </w:rPr>
        <w:t xml:space="preserve">Protección de Datos de Carácter Personal — RGPD</w:t>
      </w:r>
    </w:p>
    <w:tbl>
      <w:tblPr>
        <w:tblW w:type="dxa" w:w="9070"/>
        <w:tblBorders>
          <w:top w:val="none" w:color="FFFFFF" w:sz="0"/>
          <w:left w:val="none" w:color="FFFFFF" w:sz="0"/>
          <w:bottom w:val="none" w:color="FFFFFF" w:sz="0"/>
          <w:right w:val="none" w:color="FFFFFF" w:sz="0"/>
          <w:insideH w:val="single" w:color="auto" w:sz="4"/>
          <w:insideV w:val="single" w:color="auto" w:sz="4"/>
        </w:tblBorders>
      </w:tblPr>
      <w:tblGrid>
        <w:gridCol w:w="9070"/>
      </w:tblGrid>
      <w:tr>
        <w:tc>
          <w:tcPr>
            <w:tcW w:type="dxa" w:w="9070"/>
            <w:tcBorders>
              <w:top w:val="none" w:color="FFFFFF" w:sz="0"/>
              <w:left w:val="single" w:color="1E4A7A" w:sz="20"/>
              <w:bottom w:val="none" w:color="FFFFFF" w:sz="0"/>
              <w:right w:val="none" w:color="FFFFFF" w:sz="0"/>
            </w:tcBorders>
            <w:shd w:fill="EEF3FB" w:val="clear"/>
            <w:tcMar>
              <w:top w:type="dxa" w:w="80"/>
              <w:left w:type="dxa" w:w="200"/>
              <w:bottom w:type="dxa" w:w="80"/>
              <w:right w:type="dxa" w:w="120"/>
            </w:tcMar>
          </w:tcPr>
          <w:p>
            <w:pPr>
              <w:spacing w:after="20" w:before="40" w:line="280"/>
              <w:jc w:val="left"/>
            </w:pPr>
            <w:r>
              <w:rPr>
                <w:rFonts w:ascii="Arial" w:cs="Arial" w:eastAsia="Arial" w:hAnsi="Arial"/>
                <w:b/>
                <w:bCs/>
                <w:i w:val="false"/>
                <w:iCs w:val="false"/>
                <w:color w:val="1E4A7A"/>
                <w:sz w:val="20"/>
                <w:szCs w:val="20"/>
              </w:rPr>
              <w:t xml:space="preserve">Cláusula de obligado cumplimiento — RGPD (UE) 2016/679 y LOPDGDD (LO 3/2018)</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18.1 Tratamiento de datos de las partes:</w:t>
      </w:r>
    </w:p>
    <w:p>
      <w:pPr>
        <w:spacing w:after="80" w:before="80" w:line="300"/>
        <w:jc w:val="both"/>
      </w:pPr>
      <w:r>
        <w:rPr>
          <w:rFonts w:ascii="Arial" w:cs="Arial" w:eastAsia="Arial" w:hAnsi="Arial"/>
          <w:b w:val="false"/>
          <w:bCs w:val="false"/>
          <w:i w:val="false"/>
          <w:iCs w:val="false"/>
          <w:color w:val="1A1610"/>
          <w:sz w:val="21"/>
          <w:szCs w:val="21"/>
        </w:rPr>
        <w:t xml:space="preserve">En cumplimiento del Reglamento (UE) 2016/679 del Parlamento Europeo y del Consejo (RGPD) y de la Ley Orgánica 3/2018, de 5 de diciembre, de Protección de Datos Personales y garantía de los derechos digitales (LOPDGDD), cada parte informa a la otra que los datos personales facilitados en el presente contrato serán tratados con la finalidad de gestionar la relación contractual.</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18.2 Responsable del tratamiento:</w:t>
      </w:r>
    </w:p>
    <w:p>
      <w:pPr>
        <w:spacing w:after="80" w:before="80" w:line="300"/>
        <w:jc w:val="both"/>
      </w:pPr>
      <w:r>
        <w:rPr>
          <w:rFonts w:ascii="Arial" w:cs="Arial" w:eastAsia="Arial" w:hAnsi="Arial"/>
          <w:b w:val="false"/>
          <w:bCs w:val="false"/>
          <w:i w:val="false"/>
          <w:iCs w:val="false"/>
          <w:color w:val="1A1610"/>
          <w:sz w:val="21"/>
          <w:szCs w:val="21"/>
        </w:rPr>
        <w:t xml:space="preserve">Cada parte actuará como Responsable del Tratamiento respecto a los datos de contacto que la otra parte le facilite para la gestión del contrato. Dichos datos no serán cedidos a terceros salvo obligación legal.</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18.3 Tratamiento de datos de terceros:</w:t>
      </w:r>
    </w:p>
    <w:p>
      <w:pPr>
        <w:spacing w:after="80" w:before="80" w:line="300"/>
        <w:jc w:val="both"/>
      </w:pPr>
      <w:r>
        <w:rPr>
          <w:rFonts w:ascii="Arial" w:cs="Arial" w:eastAsia="Arial" w:hAnsi="Arial"/>
          <w:b w:val="false"/>
          <w:bCs w:val="false"/>
          <w:i w:val="false"/>
          <w:iCs w:val="false"/>
          <w:color w:val="1A1610"/>
          <w:sz w:val="21"/>
          <w:szCs w:val="21"/>
        </w:rPr>
        <w:t xml:space="preserve">En la medida en que el PRESTADOR, para la ejecución del contrato, tenga acceso a datos personales de empleados, clientes o visitantes del CLIENTE, actuará como Encargado del Tratamiento conforme al art. 28 RGPD. A tal efecto, el PRESTADOR se compromete a:</w:t>
      </w:r>
    </w:p>
    <w:p>
      <w:pPr>
        <w:spacing w:after="40" w:before="40"/>
        <w:ind w:left="720"/>
      </w:pPr>
      <w:r>
        <w:rPr>
          <w:rFonts w:ascii="Arial" w:cs="Arial" w:eastAsia="Arial" w:hAnsi="Arial"/>
          <w:b w:val="false"/>
          <w:bCs w:val="false"/>
          <w:i w:val="false"/>
          <w:iCs w:val="false"/>
          <w:color w:val="1A1610"/>
          <w:sz w:val="20"/>
          <w:szCs w:val="20"/>
        </w:rPr>
        <w:t xml:space="preserve">• Tratar los datos únicamente conforme a las instrucciones documentadas del Responsable (CLIENTE).</w:t>
      </w:r>
    </w:p>
    <w:p>
      <w:pPr>
        <w:spacing w:after="40" w:before="40"/>
        <w:ind w:left="720"/>
      </w:pPr>
      <w:r>
        <w:rPr>
          <w:rFonts w:ascii="Arial" w:cs="Arial" w:eastAsia="Arial" w:hAnsi="Arial"/>
          <w:b w:val="false"/>
          <w:bCs w:val="false"/>
          <w:i w:val="false"/>
          <w:iCs w:val="false"/>
          <w:color w:val="1A1610"/>
          <w:sz w:val="20"/>
          <w:szCs w:val="20"/>
        </w:rPr>
        <w:t xml:space="preserve">• Garantizar la confidencialidad de los datos mediante las medidas técnicas y organizativas adecuadas.</w:t>
      </w:r>
    </w:p>
    <w:p>
      <w:pPr>
        <w:spacing w:after="40" w:before="40"/>
        <w:ind w:left="720"/>
      </w:pPr>
      <w:r>
        <w:rPr>
          <w:rFonts w:ascii="Arial" w:cs="Arial" w:eastAsia="Arial" w:hAnsi="Arial"/>
          <w:b w:val="false"/>
          <w:bCs w:val="false"/>
          <w:i w:val="false"/>
          <w:iCs w:val="false"/>
          <w:color w:val="1A1610"/>
          <w:sz w:val="20"/>
          <w:szCs w:val="20"/>
        </w:rPr>
        <w:t xml:space="preserve">• No ceder ni comunicar los datos a terceros sin autorización expresa del Responsable, salvo obligación legal.</w:t>
      </w:r>
    </w:p>
    <w:p>
      <w:pPr>
        <w:spacing w:after="40" w:before="40"/>
        <w:ind w:left="720"/>
      </w:pPr>
      <w:r>
        <w:rPr>
          <w:rFonts w:ascii="Arial" w:cs="Arial" w:eastAsia="Arial" w:hAnsi="Arial"/>
          <w:b w:val="false"/>
          <w:bCs w:val="false"/>
          <w:i w:val="false"/>
          <w:iCs w:val="false"/>
          <w:color w:val="1A1610"/>
          <w:sz w:val="20"/>
          <w:szCs w:val="20"/>
        </w:rPr>
        <w:t xml:space="preserve">• Suprimir o devolver los datos al Responsable una vez finalizada la prestación de los servicios.</w:t>
      </w:r>
    </w:p>
    <w:p>
      <w:pPr>
        <w:spacing w:after="40" w:before="40"/>
        <w:ind w:left="720"/>
      </w:pPr>
      <w:r>
        <w:rPr>
          <w:rFonts w:ascii="Arial" w:cs="Arial" w:eastAsia="Arial" w:hAnsi="Arial"/>
          <w:b w:val="false"/>
          <w:bCs w:val="false"/>
          <w:i w:val="false"/>
          <w:iCs w:val="false"/>
          <w:color w:val="1A1610"/>
          <w:sz w:val="20"/>
          <w:szCs w:val="20"/>
        </w:rPr>
        <w:t xml:space="preserve">• Comunicar al Responsable, sin dilación indebida, cualquier violación de seguridad (brecha de datos) de la que tenga conocimiento.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18.4 Derechos de los interesados:</w:t>
      </w:r>
    </w:p>
    <w:p>
      <w:pPr>
        <w:spacing w:after="80" w:before="80" w:line="300"/>
        <w:jc w:val="both"/>
      </w:pPr>
      <w:r>
        <w:rPr>
          <w:rFonts w:ascii="Arial" w:cs="Arial" w:eastAsia="Arial" w:hAnsi="Arial"/>
          <w:b w:val="false"/>
          <w:bCs w:val="false"/>
          <w:i w:val="false"/>
          <w:iCs w:val="false"/>
          <w:color w:val="1A1610"/>
          <w:sz w:val="21"/>
          <w:szCs w:val="21"/>
        </w:rPr>
        <w:t xml:space="preserve">Los interesados cuyos datos sean tratados pueden ejercer sus derechos de acceso, rectificación, supresión, limitación del tratamiento, portabilidad y oposición dirigiéndose al Responsable del Tratamiento correspondiente, por escrito o mediante correo electrónico a la dirección indicada en el encabezado del contrato.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18.5 Encargo de tratamiento — Contrato específico:</w:t>
      </w:r>
    </w:p>
    <w:p>
      <w:pPr>
        <w:spacing w:after="80" w:before="80" w:line="300"/>
        <w:jc w:val="both"/>
      </w:pPr>
      <w:r>
        <w:rPr>
          <w:rFonts w:ascii="Arial" w:cs="Arial" w:eastAsia="Arial" w:hAnsi="Arial"/>
          <w:b w:val="false"/>
          <w:bCs w:val="false"/>
          <w:i w:val="false"/>
          <w:iCs w:val="false"/>
          <w:color w:val="1A1610"/>
          <w:sz w:val="21"/>
          <w:szCs w:val="21"/>
        </w:rPr>
        <w:t xml:space="preserve">Si la naturaleza del servicio implicara acceso habitual a datos personales del CLIENTE (p. ej. acceso a sistemas informáticos, videograbaciones, historial médico en entornos sanitarios), las partes suscribirán un Contrato de Encargo de Tratamiento específico conforme al art. 28 RGPD, que se incorporará como Anexo III del presente contrato.</w:t>
      </w:r>
    </w:p>
    <w:p>
      <w:pPr>
        <w:spacing w:after="80" w:before="240"/>
      </w:pPr>
      <w:r>
        <w:rPr>
          <w:rFonts w:ascii="Arial" w:cs="Arial" w:eastAsia="Arial" w:hAnsi="Arial"/>
          <w:b/>
          <w:bCs/>
          <w:i w:val="false"/>
          <w:iCs w:val="false"/>
          <w:color w:val="B5451B"/>
          <w:sz w:val="22"/>
          <w:szCs w:val="22"/>
        </w:rPr>
        <w:t xml:space="preserve">Cláusula 19ª. </w:t>
      </w:r>
      <w:r>
        <w:rPr>
          <w:rFonts w:ascii="Arial" w:cs="Arial" w:eastAsia="Arial" w:hAnsi="Arial"/>
          <w:b/>
          <w:bCs/>
          <w:i w:val="false"/>
          <w:iCs w:val="false"/>
          <w:color w:val="1A1610"/>
          <w:sz w:val="22"/>
          <w:szCs w:val="22"/>
        </w:rPr>
        <w:t xml:space="preserve">Plataforma TradeFlow — Intermediación tecnológica</w:t>
      </w:r>
    </w:p>
    <w:tbl>
      <w:tblPr>
        <w:tblW w:type="dxa" w:w="9070"/>
        <w:tblBorders>
          <w:top w:val="none" w:color="FFFFFF" w:sz="0"/>
          <w:left w:val="none" w:color="FFFFFF" w:sz="0"/>
          <w:bottom w:val="none" w:color="FFFFFF" w:sz="0"/>
          <w:right w:val="none" w:color="FFFFFF" w:sz="0"/>
          <w:insideH w:val="single" w:color="auto" w:sz="4"/>
          <w:insideV w:val="single" w:color="auto" w:sz="4"/>
        </w:tblBorders>
      </w:tblPr>
      <w:tblGrid>
        <w:gridCol w:w="9070"/>
      </w:tblGrid>
      <w:tr>
        <w:tc>
          <w:tcPr>
            <w:tcW w:type="dxa" w:w="9070"/>
            <w:tcBorders>
              <w:top w:val="none" w:color="FFFFFF" w:sz="0"/>
              <w:left w:val="single" w:color="C8922A" w:sz="20"/>
              <w:bottom w:val="none" w:color="FFFFFF" w:sz="0"/>
              <w:right w:val="none" w:color="FFFFFF" w:sz="0"/>
            </w:tcBorders>
            <w:shd w:fill="FDF8F0" w:val="clear"/>
            <w:tcMar>
              <w:top w:type="dxa" w:w="80"/>
              <w:left w:type="dxa" w:w="200"/>
              <w:bottom w:type="dxa" w:w="80"/>
              <w:right w:type="dxa" w:w="120"/>
            </w:tcMar>
          </w:tcPr>
          <w:p>
            <w:pPr>
              <w:spacing w:after="20" w:before="40" w:line="280"/>
              <w:jc w:val="left"/>
            </w:pPr>
            <w:r>
              <w:rPr>
                <w:rFonts w:ascii="Arial" w:cs="Arial" w:eastAsia="Arial" w:hAnsi="Arial"/>
                <w:b/>
                <w:bCs/>
                <w:i w:val="false"/>
                <w:iCs w:val="false"/>
                <w:color w:val="C8922A"/>
                <w:sz w:val="20"/>
                <w:szCs w:val="20"/>
              </w:rPr>
              <w:t xml:space="preserve">Información al cliente sobre el rol de TradeFlow Technologies SL</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El presente contrato ha sido generado mediante la plataforma tecnológica TradeFlow AI, desarrollada y operada por TradeFlow Technologies, S.L. (en adelante, «TradeFlow»). El CLIENTE reconoce y acepta que:</w:t>
      </w:r>
    </w:p>
    <w:p>
      <w:pPr>
        <w:spacing w:after="40" w:before="40"/>
        <w:ind w:left="720"/>
      </w:pPr>
      <w:r>
        <w:rPr>
          <w:rFonts w:ascii="Arial" w:cs="Arial" w:eastAsia="Arial" w:hAnsi="Arial"/>
          <w:b w:val="false"/>
          <w:bCs w:val="false"/>
          <w:i w:val="false"/>
          <w:iCs w:val="false"/>
          <w:color w:val="1A1610"/>
          <w:sz w:val="20"/>
          <w:szCs w:val="20"/>
        </w:rPr>
        <w:t xml:space="preserve">• TradeFlow actúa en calidad de intermediario tecnológico y proveedor de software, NO como parte prestadora de los servicios de mantenimiento objeto de este contrato.</w:t>
      </w:r>
    </w:p>
    <w:p>
      <w:pPr>
        <w:spacing w:after="40" w:before="40"/>
        <w:ind w:left="720"/>
      </w:pPr>
      <w:r>
        <w:rPr>
          <w:rFonts w:ascii="Arial" w:cs="Arial" w:eastAsia="Arial" w:hAnsi="Arial"/>
          <w:b w:val="false"/>
          <w:bCs w:val="false"/>
          <w:i w:val="false"/>
          <w:iCs w:val="false"/>
          <w:color w:val="1A1610"/>
          <w:sz w:val="20"/>
          <w:szCs w:val="20"/>
        </w:rPr>
        <w:t xml:space="preserve">• El PRESTADOR es el único responsable frente al CLIENTE de la correcta ejecución de los servicios contratados, de la calidad técnica de las intervenciones y del cumplimiento de las obligaciones asumidas en este contrato.</w:t>
      </w:r>
    </w:p>
    <w:p>
      <w:pPr>
        <w:spacing w:after="40" w:before="40"/>
        <w:ind w:left="720"/>
      </w:pPr>
      <w:r>
        <w:rPr>
          <w:rFonts w:ascii="Arial" w:cs="Arial" w:eastAsia="Arial" w:hAnsi="Arial"/>
          <w:b w:val="false"/>
          <w:bCs w:val="false"/>
          <w:i w:val="false"/>
          <w:iCs w:val="false"/>
          <w:color w:val="1A1610"/>
          <w:sz w:val="20"/>
          <w:szCs w:val="20"/>
        </w:rPr>
        <w:t xml:space="preserve">• TradeFlow no asume ninguna responsabilidad derivada de la relación contractual entre el PRESTADOR y el CLIENTE, ni de la ejecución o incumplimiento de los servicios de mantenimiento.</w:t>
      </w:r>
    </w:p>
    <w:p>
      <w:pPr>
        <w:spacing w:after="40" w:before="40"/>
        <w:ind w:left="720"/>
      </w:pPr>
      <w:r>
        <w:rPr>
          <w:rFonts w:ascii="Arial" w:cs="Arial" w:eastAsia="Arial" w:hAnsi="Arial"/>
          <w:b w:val="false"/>
          <w:bCs w:val="false"/>
          <w:i w:val="false"/>
          <w:iCs w:val="false"/>
          <w:color w:val="1A1610"/>
          <w:sz w:val="20"/>
          <w:szCs w:val="20"/>
        </w:rPr>
        <w:t xml:space="preserve">• Los datos facilitados para la generación del contrato serán tratados conforme a la Política de Privacidad de TradeFlow Technologies, S.L., disponible en trabflow.com/privacidad.</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Esta cláusula no modifica ni limita los derechos del CLIENTE frente al PRESTADOR, ni los derechos del PRESTADOR frente al CLIENTE, derivados del presente contrato.</w:t>
      </w:r>
    </w:p>
    <w:p>
      <w:pPr>
        <w:spacing w:after="80" w:before="240"/>
      </w:pPr>
      <w:r>
        <w:rPr>
          <w:rFonts w:ascii="Arial" w:cs="Arial" w:eastAsia="Arial" w:hAnsi="Arial"/>
          <w:b/>
          <w:bCs/>
          <w:i w:val="false"/>
          <w:iCs w:val="false"/>
          <w:color w:val="B5451B"/>
          <w:sz w:val="22"/>
          <w:szCs w:val="22"/>
        </w:rPr>
        <w:t xml:space="preserve">Cláusula 20ª. </w:t>
      </w:r>
      <w:r>
        <w:rPr>
          <w:rFonts w:ascii="Arial" w:cs="Arial" w:eastAsia="Arial" w:hAnsi="Arial"/>
          <w:b/>
          <w:bCs/>
          <w:i w:val="false"/>
          <w:iCs w:val="false"/>
          <w:color w:val="1A1610"/>
          <w:sz w:val="22"/>
          <w:szCs w:val="22"/>
        </w:rPr>
        <w:t xml:space="preserve">Nulidad parcial — Cláusula de salvaguarda</w:t>
      </w:r>
    </w:p>
    <w:p>
      <w:pPr>
        <w:spacing w:after="80" w:before="80" w:line="300"/>
        <w:jc w:val="both"/>
      </w:pPr>
      <w:r>
        <w:rPr>
          <w:rFonts w:ascii="Arial" w:cs="Arial" w:eastAsia="Arial" w:hAnsi="Arial"/>
          <w:b w:val="false"/>
          <w:bCs w:val="false"/>
          <w:i w:val="false"/>
          <w:iCs w:val="false"/>
          <w:color w:val="1A1610"/>
          <w:sz w:val="21"/>
          <w:szCs w:val="21"/>
        </w:rPr>
        <w:t xml:space="preserve">Si cualquier cláusula o parte de este contrato fuera declarada nula, ineficaz o inaplicable por resolución judicial o administrativa firme, dicha nulidad no afectará a la validez del resto del contrato, que continuará en vigor con plena eficacia. Las partes se comprometen, en tal caso, a negociar de buena fe la sustitución de la cláusula nula por otra que, siendo lícita, respete en lo posible la voluntad inicial de las partes.</w:t>
      </w:r>
    </w:p>
    <w:p>
      <w:pPr>
        <w:spacing w:after="80" w:before="240"/>
      </w:pPr>
      <w:r>
        <w:rPr>
          <w:rFonts w:ascii="Arial" w:cs="Arial" w:eastAsia="Arial" w:hAnsi="Arial"/>
          <w:b/>
          <w:bCs/>
          <w:i w:val="false"/>
          <w:iCs w:val="false"/>
          <w:color w:val="B5451B"/>
          <w:sz w:val="22"/>
          <w:szCs w:val="22"/>
        </w:rPr>
        <w:t xml:space="preserve">Cláusula 21ª. </w:t>
      </w:r>
      <w:r>
        <w:rPr>
          <w:rFonts w:ascii="Arial" w:cs="Arial" w:eastAsia="Arial" w:hAnsi="Arial"/>
          <w:b/>
          <w:bCs/>
          <w:i w:val="false"/>
          <w:iCs w:val="false"/>
          <w:color w:val="1A1610"/>
          <w:sz w:val="22"/>
          <w:szCs w:val="22"/>
        </w:rPr>
        <w:t xml:space="preserve">Notificaciones y comunicaciones</w:t>
      </w:r>
    </w:p>
    <w:p>
      <w:pPr>
        <w:spacing w:after="80" w:before="80" w:line="300"/>
        <w:jc w:val="both"/>
      </w:pPr>
      <w:r>
        <w:rPr>
          <w:rFonts w:ascii="Arial" w:cs="Arial" w:eastAsia="Arial" w:hAnsi="Arial"/>
          <w:b w:val="false"/>
          <w:bCs w:val="false"/>
          <w:i w:val="false"/>
          <w:iCs w:val="false"/>
          <w:color w:val="1A1610"/>
          <w:sz w:val="21"/>
          <w:szCs w:val="21"/>
        </w:rPr>
        <w:t xml:space="preserve">Todas las notificaciones, requerimientos y comunicaciones relativas a este contrato se realizarán por escrito y se dirigirán a los domicilios o correos electrónicos indicados en el encabezado del contrato. Las comunicaciones por email tendrán plena validez siempre que quede constancia de su envío y recepción. Para comunicaciones con efectos jurídicos relevantes (resolución, preaviso de no renovación, reclamación) se recomienda el uso de burofax con acuse de recibo.</w:t>
      </w:r>
    </w:p>
    <w:p>
      <w:pPr>
        <w:spacing w:after="0" w:before="0" w:line="280"/>
        <w:jc w:val="left"/>
      </w:pPr>
      <w:r>
        <w:rPr>
          <w:rFonts w:ascii="Arial" w:cs="Arial" w:eastAsia="Arial" w:hAnsi="Arial"/>
          <w:b w:val="false"/>
          <w:bCs w:val="false"/>
          <w:i w:val="false"/>
          <w:iCs w:val="false"/>
          <w:color w:val="1A1610"/>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Email de asistencia/incidencias (Prestador)</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Teléfono de urgencias 24h (Prestador)</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Email de gestión contrato (Cliente)</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w:t>
            </w:r>
          </w:p>
        </w:tc>
      </w:tr>
      <w:tr>
        <w:tc>
          <w:tcPr>
            <w:tcW w:type="dxa" w:w="317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6A5E4E"/>
                <w:sz w:val="20"/>
                <w:szCs w:val="20"/>
              </w:rPr>
              <w:t xml:space="preserve">Persona de contacto (Cliente)</w:t>
            </w:r>
          </w:p>
        </w:tc>
        <w:tc>
          <w:tcPr>
            <w:tcW w:type="dxa" w:w="5895"/>
            <w:tcBorders>
              <w:top w:val="single" w:color="C8BFAA" w:sz="2"/>
              <w:left w:val="single" w:color="C8BFAA" w:sz="2"/>
              <w:bottom w:val="single" w:color="C8BFAA" w:sz="2"/>
              <w:right w:val="single" w:color="C8BFAA" w:sz="2"/>
            </w:tcBorders>
            <w:tcMar>
              <w:top w:type="dxa" w:w="100"/>
              <w:left w:type="dxa" w:w="120"/>
              <w:bottom w:type="dxa" w:w="100"/>
              <w:right w:type="dxa" w:w="120"/>
            </w:tcMar>
            <w:vAlign w:val="center"/>
          </w:tcPr>
          <w:p>
            <w:pPr>
              <w:spacing w:after="80" w:before="80" w:line="280"/>
              <w:jc w:val="left"/>
            </w:pPr>
            <w:r>
              <w:rPr>
                <w:rFonts w:ascii="Arial" w:cs="Arial" w:eastAsia="Arial" w:hAnsi="Arial"/>
                <w:b w:val="false"/>
                <w:bCs w:val="false"/>
                <w:i w:val="false"/>
                <w:iCs w:val="false"/>
                <w:color w:val="1A1610"/>
                <w:sz w:val="20"/>
                <w:szCs w:val="20"/>
              </w:rPr>
              <w:t xml:space="preserve">[COMPLETAR — nombre y cargo]</w:t>
            </w:r>
          </w:p>
        </w:tc>
      </w:tr>
    </w:tbl>
    <w:p>
      <w:pPr>
        <w:spacing w:after="80" w:before="240"/>
      </w:pPr>
      <w:r>
        <w:rPr>
          <w:rFonts w:ascii="Arial" w:cs="Arial" w:eastAsia="Arial" w:hAnsi="Arial"/>
          <w:b/>
          <w:bCs/>
          <w:i w:val="false"/>
          <w:iCs w:val="false"/>
          <w:color w:val="B5451B"/>
          <w:sz w:val="22"/>
          <w:szCs w:val="22"/>
        </w:rPr>
        <w:t xml:space="preserve">Cláusula 22ª. </w:t>
      </w:r>
      <w:r>
        <w:rPr>
          <w:rFonts w:ascii="Arial" w:cs="Arial" w:eastAsia="Arial" w:hAnsi="Arial"/>
          <w:b/>
          <w:bCs/>
          <w:i w:val="false"/>
          <w:iCs w:val="false"/>
          <w:color w:val="1A1610"/>
          <w:sz w:val="22"/>
          <w:szCs w:val="22"/>
        </w:rPr>
        <w:t xml:space="preserve">Ley aplicable y jurisdicción</w:t>
      </w:r>
    </w:p>
    <w:p>
      <w:pPr>
        <w:spacing w:after="80" w:before="80" w:line="300"/>
        <w:jc w:val="both"/>
      </w:pPr>
      <w:r>
        <w:rPr>
          <w:rFonts w:ascii="Arial" w:cs="Arial" w:eastAsia="Arial" w:hAnsi="Arial"/>
          <w:b w:val="false"/>
          <w:bCs w:val="false"/>
          <w:i w:val="false"/>
          <w:iCs w:val="false"/>
          <w:color w:val="1A1610"/>
          <w:sz w:val="21"/>
          <w:szCs w:val="21"/>
        </w:rPr>
        <w:t xml:space="preserve">El presente contrato se rige e interpreta conforme al derecho español vigente, en particular por lo dispuesto en el Código Civil (arts. 1088 y ss.), el Código de Comercio y demás normativa sectorial aplicable.</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Para la resolución de cualquier controversia o reclamación derivada del presente contrato, las partes, con renuncia expresa a cualquier otro fuero que pudiera corresponderles, se someten a la competencia de los Juzgados y Tribunales de [COMPLETAR — ciudad, recomendado: domicilio del Prestador].</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300"/>
        <w:jc w:val="both"/>
      </w:pPr>
      <w:r>
        <w:rPr>
          <w:rFonts w:ascii="Arial" w:cs="Arial" w:eastAsia="Arial" w:hAnsi="Arial"/>
          <w:b w:val="false"/>
          <w:bCs w:val="false"/>
          <w:i w:val="false"/>
          <w:iCs w:val="false"/>
          <w:color w:val="1A1610"/>
          <w:sz w:val="21"/>
          <w:szCs w:val="21"/>
        </w:rPr>
        <w:t xml:space="preserve">No obstante, antes de acudir a la vía judicial, las partes se comprometen a intentar resolver el conflicto de forma amistosa mediante comunicación directa. Si en el plazo de treinta (30) días desde la comunicación del conflicto no se alcanzara un acuerdo, cualquiera de las partes podrá acudir a la vía judicial.</w:t>
      </w:r>
    </w:p>
    <w:p>
      <w:r>
        <w:br w:type="page"/>
      </w:r>
    </w:p>
    <w:p>
      <w:pPr>
        <w:pStyle w:val="Heading1"/>
        <w:pBdr>
          <w:bottom w:val="single" w:color="B5451B" w:sz="12"/>
        </w:pBdr>
        <w:spacing w:after="120" w:before="320"/>
        <w:jc w:val="left"/>
      </w:pPr>
      <w:r>
        <w:rPr>
          <w:rFonts w:ascii="Arial" w:cs="Arial" w:eastAsia="Arial" w:hAnsi="Arial"/>
          <w:b/>
          <w:bCs/>
          <w:i w:val="false"/>
          <w:iCs w:val="false"/>
          <w:color w:val="1A1610"/>
          <w:sz w:val="26"/>
          <w:szCs w:val="26"/>
        </w:rPr>
        <w:t xml:space="preserve">CLÁUSULAS ESPECIALES DE SECTOR</w:t>
      </w:r>
    </w:p>
    <w:tbl>
      <w:tblPr>
        <w:tblW w:type="dxa" w:w="9070"/>
        <w:tblBorders>
          <w:top w:val="none" w:color="FFFFFF" w:sz="0"/>
          <w:left w:val="none" w:color="FFFFFF" w:sz="0"/>
          <w:bottom w:val="none" w:color="FFFFFF" w:sz="0"/>
          <w:right w:val="none" w:color="FFFFFF" w:sz="0"/>
          <w:insideH w:val="single" w:color="auto" w:sz="4"/>
          <w:insideV w:val="single" w:color="auto" w:sz="4"/>
        </w:tblBorders>
      </w:tblPr>
      <w:tblGrid>
        <w:gridCol w:w="9070"/>
      </w:tblGrid>
      <w:tr>
        <w:tc>
          <w:tcPr>
            <w:tcW w:type="dxa" w:w="9070"/>
            <w:tcBorders>
              <w:top w:val="none" w:color="FFFFFF" w:sz="0"/>
              <w:left w:val="single" w:color="B5451B" w:sz="20"/>
              <w:bottom w:val="none" w:color="FFFFFF" w:sz="0"/>
              <w:right w:val="none" w:color="FFFFFF" w:sz="0"/>
            </w:tcBorders>
            <w:shd w:fill="FDE8E0" w:val="clear"/>
            <w:tcMar>
              <w:top w:type="dxa" w:w="80"/>
              <w:left w:type="dxa" w:w="200"/>
              <w:bottom w:type="dxa" w:w="80"/>
              <w:right w:type="dxa" w:w="120"/>
            </w:tcMar>
          </w:tcPr>
          <w:p>
            <w:pPr>
              <w:spacing w:after="20" w:before="40" w:line="280"/>
              <w:jc w:val="left"/>
            </w:pPr>
            <w:r>
              <w:rPr>
                <w:rFonts w:ascii="Arial" w:cs="Arial" w:eastAsia="Arial" w:hAnsi="Arial"/>
                <w:b/>
                <w:bCs/>
                <w:i w:val="false"/>
                <w:iCs w:val="false"/>
                <w:color w:val="B5451B"/>
                <w:sz w:val="18"/>
                <w:szCs w:val="18"/>
              </w:rPr>
              <w:t xml:space="preserve">Instrucción TradeFlow AI — Completar únicamente la cláusula correspondiente al sector del cliente. Eliminar las restantes antes de entregar el contrato.</w:t>
            </w:r>
          </w:p>
        </w:tc>
      </w:tr>
      <w:tr>
        <w:tc>
          <w:tcPr>
            <w:tcW w:type="dxa" w:w="9070"/>
            <w:tcBorders>
              <w:top w:val="none" w:color="FFFFFF" w:sz="0"/>
              <w:left w:val="single" w:color="B5451B" w:sz="20"/>
              <w:bottom w:val="none" w:color="FFFFFF" w:sz="0"/>
              <w:right w:val="none" w:color="FFFFFF" w:sz="0"/>
            </w:tcBorders>
            <w:shd w:fill="FDE8E0" w:val="clear"/>
            <w:tcMar>
              <w:top w:type="dxa" w:w="80"/>
              <w:left w:type="dxa" w:w="200"/>
              <w:bottom w:type="dxa" w:w="80"/>
              <w:right w:type="dxa" w:w="120"/>
            </w:tcMar>
          </w:tcPr>
          <w:p>
            <w:pPr>
              <w:spacing w:after="40" w:before="0" w:line="280"/>
              <w:jc w:val="left"/>
            </w:pPr>
            <w:r>
              <w:rPr>
                <w:rFonts w:ascii="Arial" w:cs="Arial" w:eastAsia="Arial" w:hAnsi="Arial"/>
                <w:b w:val="false"/>
                <w:bCs w:val="false"/>
                <w:i/>
                <w:iCs/>
                <w:color w:val="3D3528"/>
                <w:sz w:val="18"/>
                <w:szCs w:val="18"/>
              </w:rPr>
              <w:t xml:space="preserve">Sectores disponibles: Industrial · Alimentario · Hostelería · Hospitalario · Oficinas · IT/Redes · Retail · Comunidades · Banca · Farmacéutico · Ayuntamientos · Colegios · Residencias · Agricultura · Logística · Deportivo · PCI</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240"/>
      </w:pPr>
      <w:r>
        <w:rPr>
          <w:rFonts w:ascii="Arial" w:cs="Arial" w:eastAsia="Arial" w:hAnsi="Arial"/>
          <w:b/>
          <w:bCs/>
          <w:i w:val="false"/>
          <w:iCs w:val="false"/>
          <w:color w:val="B5451B"/>
          <w:sz w:val="22"/>
          <w:szCs w:val="22"/>
        </w:rPr>
        <w:t xml:space="preserve">Cláusula 23ª. </w:t>
      </w:r>
      <w:r>
        <w:rPr>
          <w:rFonts w:ascii="Arial" w:cs="Arial" w:eastAsia="Arial" w:hAnsi="Arial"/>
          <w:b/>
          <w:bCs/>
          <w:i w:val="false"/>
          <w:iCs w:val="false"/>
          <w:color w:val="1A1610"/>
          <w:sz w:val="22"/>
          <w:szCs w:val="22"/>
        </w:rPr>
        <w:t xml:space="preserve">Cláusula especial de sector — [SELECCIONAR Y COMPLETAR]</w:t>
      </w:r>
    </w:p>
    <w:p>
      <w:pPr>
        <w:spacing w:after="80" w:before="160" w:line="280"/>
        <w:jc w:val="left"/>
      </w:pPr>
      <w:r>
        <w:rPr>
          <w:rFonts w:ascii="Arial" w:cs="Arial" w:eastAsia="Arial" w:hAnsi="Arial"/>
          <w:b/>
          <w:bCs/>
          <w:i w:val="false"/>
          <w:iCs w:val="false"/>
          <w:color w:val="B5451B"/>
          <w:sz w:val="21"/>
          <w:szCs w:val="21"/>
        </w:rPr>
        <w:t xml:space="preserve">23.A — SECTOR HOSTELERÍA / HOTEL / RESTAURANTE:</w:t>
      </w:r>
    </w:p>
    <w:p>
      <w:pPr>
        <w:spacing w:after="40" w:before="40"/>
        <w:ind w:left="720"/>
      </w:pPr>
      <w:r>
        <w:rPr>
          <w:rFonts w:ascii="Arial" w:cs="Arial" w:eastAsia="Arial" w:hAnsi="Arial"/>
          <w:b w:val="false"/>
          <w:bCs w:val="false"/>
          <w:i w:val="false"/>
          <w:iCs w:val="false"/>
          <w:color w:val="1A1610"/>
          <w:sz w:val="20"/>
          <w:szCs w:val="20"/>
        </w:rPr>
        <w:t xml:space="preserve">• El PRESTADOR garantizará disponibilidad de cobertura los siete días de la semana, incluyendo sábados, domingos y festivos, durante la temporada alta definida como [COMPLETAR — p. ej. julio–agosto].</w:t>
      </w:r>
    </w:p>
    <w:p>
      <w:pPr>
        <w:spacing w:after="40" w:before="40"/>
        <w:ind w:left="720"/>
      </w:pPr>
      <w:r>
        <w:rPr>
          <w:rFonts w:ascii="Arial" w:cs="Arial" w:eastAsia="Arial" w:hAnsi="Arial"/>
          <w:b w:val="false"/>
          <w:bCs w:val="false"/>
          <w:i w:val="false"/>
          <w:iCs w:val="false"/>
          <w:color w:val="1A1610"/>
          <w:sz w:val="20"/>
          <w:szCs w:val="20"/>
        </w:rPr>
        <w:t xml:space="preserve">• En períodos de temporada alta, el SLA de respuesta para incidencias urgentes se reduce a [X] horas, con independencia del día de la semana.</w:t>
      </w:r>
    </w:p>
    <w:p>
      <w:pPr>
        <w:spacing w:after="40" w:before="40"/>
        <w:ind w:left="720"/>
      </w:pPr>
      <w:r>
        <w:rPr>
          <w:rFonts w:ascii="Arial" w:cs="Arial" w:eastAsia="Arial" w:hAnsi="Arial"/>
          <w:b w:val="false"/>
          <w:bCs w:val="false"/>
          <w:i w:val="false"/>
          <w:iCs w:val="false"/>
          <w:color w:val="1A1610"/>
          <w:sz w:val="20"/>
          <w:szCs w:val="20"/>
        </w:rPr>
        <w:t xml:space="preserve">• Las intervenciones en cocinas y zonas de producción alimentaria se coordinarán con el jefe de cocina/producción para minimizar la interrupción del servicio, priorizando los turnos de menor actividad.</w:t>
      </w:r>
    </w:p>
    <w:p>
      <w:pPr>
        <w:spacing w:after="40" w:before="40"/>
        <w:ind w:left="720"/>
      </w:pPr>
      <w:r>
        <w:rPr>
          <w:rFonts w:ascii="Arial" w:cs="Arial" w:eastAsia="Arial" w:hAnsi="Arial"/>
          <w:b w:val="false"/>
          <w:bCs w:val="false"/>
          <w:i w:val="false"/>
          <w:iCs w:val="false"/>
          <w:color w:val="1A1610"/>
          <w:sz w:val="20"/>
          <w:szCs w:val="20"/>
        </w:rPr>
        <w:t xml:space="preserve">• Se dará prioridad absoluta al restablecimiento del servicio de climatización en zonas de estancia de clientes y a las instalaciones de frío en cocinas y zonas de almacenamiento.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120" w:line="280"/>
        <w:jc w:val="left"/>
      </w:pPr>
      <w:r>
        <w:rPr>
          <w:rFonts w:ascii="Arial" w:cs="Arial" w:eastAsia="Arial" w:hAnsi="Arial"/>
          <w:b/>
          <w:bCs/>
          <w:i w:val="false"/>
          <w:iCs w:val="false"/>
          <w:color w:val="B5451B"/>
          <w:sz w:val="21"/>
          <w:szCs w:val="21"/>
        </w:rPr>
        <w:t xml:space="preserve">23.B — SECTOR INDUSTRIAL / FÁBRICA:</w:t>
      </w:r>
    </w:p>
    <w:p>
      <w:pPr>
        <w:spacing w:after="40" w:before="40"/>
        <w:ind w:left="720"/>
      </w:pPr>
      <w:r>
        <w:rPr>
          <w:rFonts w:ascii="Arial" w:cs="Arial" w:eastAsia="Arial" w:hAnsi="Arial"/>
          <w:b w:val="false"/>
          <w:bCs w:val="false"/>
          <w:i w:val="false"/>
          <w:iCs w:val="false"/>
          <w:color w:val="1A1610"/>
          <w:sz w:val="20"/>
          <w:szCs w:val="20"/>
        </w:rPr>
        <w:t xml:space="preserve">• El PRESTADOR garantizará, para incidencias que provoquen parada total o parcial de línea de producción, un tiempo de respuesta no superior a [X] hora(s) durante los días laborables en horario de producción.</w:t>
      </w:r>
    </w:p>
    <w:p>
      <w:pPr>
        <w:spacing w:after="40" w:before="40"/>
        <w:ind w:left="720"/>
      </w:pPr>
      <w:r>
        <w:rPr>
          <w:rFonts w:ascii="Arial" w:cs="Arial" w:eastAsia="Arial" w:hAnsi="Arial"/>
          <w:b w:val="false"/>
          <w:bCs w:val="false"/>
          <w:i w:val="false"/>
          <w:iCs w:val="false"/>
          <w:color w:val="1A1610"/>
          <w:sz w:val="20"/>
          <w:szCs w:val="20"/>
        </w:rPr>
        <w:t xml:space="preserve">• Toda intervención en zona de producción requerirá el permiso de trabajo (PT) correspondiente emitido por el departamento de Seguridad del CLIENTE.</w:t>
      </w:r>
    </w:p>
    <w:p>
      <w:pPr>
        <w:spacing w:after="40" w:before="40"/>
        <w:ind w:left="720"/>
      </w:pPr>
      <w:r>
        <w:rPr>
          <w:rFonts w:ascii="Arial" w:cs="Arial" w:eastAsia="Arial" w:hAnsi="Arial"/>
          <w:b w:val="false"/>
          <w:bCs w:val="false"/>
          <w:i w:val="false"/>
          <w:iCs w:val="false"/>
          <w:color w:val="1A1610"/>
          <w:sz w:val="20"/>
          <w:szCs w:val="20"/>
        </w:rPr>
        <w:t xml:space="preserve">• Las intervenciones en altura, en espacios confinados o con riesgo eléctrico superior a BT requerirán coordinación previa con el Servicio de Prevención del CLIENTE.</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120" w:line="280"/>
        <w:jc w:val="left"/>
      </w:pPr>
      <w:r>
        <w:rPr>
          <w:rFonts w:ascii="Arial" w:cs="Arial" w:eastAsia="Arial" w:hAnsi="Arial"/>
          <w:b/>
          <w:bCs/>
          <w:i w:val="false"/>
          <w:iCs w:val="false"/>
          <w:color w:val="B5451B"/>
          <w:sz w:val="21"/>
          <w:szCs w:val="21"/>
        </w:rPr>
        <w:t xml:space="preserve">23.C — SECTOR HOSPITALARIO / CLÍNICA / SOCIOSANITARIO:</w:t>
      </w:r>
    </w:p>
    <w:p>
      <w:pPr>
        <w:spacing w:after="40" w:before="40"/>
        <w:ind w:left="720"/>
      </w:pPr>
      <w:r>
        <w:rPr>
          <w:rFonts w:ascii="Arial" w:cs="Arial" w:eastAsia="Arial" w:hAnsi="Arial"/>
          <w:b w:val="false"/>
          <w:bCs w:val="false"/>
          <w:i w:val="false"/>
          <w:iCs w:val="false"/>
          <w:color w:val="1A1610"/>
          <w:sz w:val="20"/>
          <w:szCs w:val="20"/>
        </w:rPr>
        <w:t xml:space="preserve">• Todos los técnicos del PRESTADOR que accedan a las instalaciones deberán acreditar documentalmente estar al corriente de las vacunaciones recomendadas para entornos sanitarios (en particular, hepatitis B y gripe estacional).</w:t>
      </w:r>
    </w:p>
    <w:p>
      <w:pPr>
        <w:spacing w:after="40" w:before="40"/>
        <w:ind w:left="720"/>
      </w:pPr>
      <w:r>
        <w:rPr>
          <w:rFonts w:ascii="Arial" w:cs="Arial" w:eastAsia="Arial" w:hAnsi="Arial"/>
          <w:b w:val="false"/>
          <w:bCs w:val="false"/>
          <w:i w:val="false"/>
          <w:iCs w:val="false"/>
          <w:color w:val="1A1610"/>
          <w:sz w:val="20"/>
          <w:szCs w:val="20"/>
        </w:rPr>
        <w:t xml:space="preserve">• Las intervenciones en quirófanos, unidades de críticos (UCI/REA) y áreas limpias se coordinarán exclusivamente con el responsable técnico del CLIENTE y requerirán autorización previa en cada caso.</w:t>
      </w:r>
    </w:p>
    <w:p>
      <w:pPr>
        <w:spacing w:after="40" w:before="40"/>
        <w:ind w:left="720"/>
      </w:pPr>
      <w:r>
        <w:rPr>
          <w:rFonts w:ascii="Arial" w:cs="Arial" w:eastAsia="Arial" w:hAnsi="Arial"/>
          <w:b w:val="false"/>
          <w:bCs w:val="false"/>
          <w:i w:val="false"/>
          <w:iCs w:val="false"/>
          <w:color w:val="1A1610"/>
          <w:sz w:val="20"/>
          <w:szCs w:val="20"/>
        </w:rPr>
        <w:t xml:space="preserve">• El PRESTADOR llevará un registro de temperatura de todos los accesos a salas con equipos sensibles (quirófanos, almacenes de medicamentos, laboratorios) y lo comunicará al CLIENTE si detecta alguna anomalía.</w:t>
      </w:r>
    </w:p>
    <w:p>
      <w:pPr>
        <w:spacing w:after="40" w:before="40"/>
        <w:ind w:left="720"/>
      </w:pPr>
      <w:r>
        <w:rPr>
          <w:rFonts w:ascii="Arial" w:cs="Arial" w:eastAsia="Arial" w:hAnsi="Arial"/>
          <w:b w:val="false"/>
          <w:bCs w:val="false"/>
          <w:i w:val="false"/>
          <w:iCs w:val="false"/>
          <w:color w:val="1A1610"/>
          <w:sz w:val="20"/>
          <w:szCs w:val="20"/>
        </w:rPr>
        <w:t xml:space="preserve">• En el supuesto de averías que afecten a suministros críticos (electricidad, gases medicinales, climatización de áreas asistenciales), el PRESTADOR alertará inmediatamente al responsable técnico del CLIENTE y movilizará todos los medios disponibles para su resolución en el menor tiempo posible.</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120" w:line="280"/>
        <w:jc w:val="left"/>
      </w:pPr>
      <w:r>
        <w:rPr>
          <w:rFonts w:ascii="Arial" w:cs="Arial" w:eastAsia="Arial" w:hAnsi="Arial"/>
          <w:b/>
          <w:bCs/>
          <w:i w:val="false"/>
          <w:iCs w:val="false"/>
          <w:color w:val="B5451B"/>
          <w:sz w:val="21"/>
          <w:szCs w:val="21"/>
        </w:rPr>
        <w:t xml:space="preserve">23.D — SECTOR FARMACÉUTICO / LABORATORIO (GMP):</w:t>
      </w:r>
    </w:p>
    <w:p>
      <w:pPr>
        <w:spacing w:after="40" w:before="40"/>
        <w:ind w:left="720"/>
      </w:pPr>
      <w:r>
        <w:rPr>
          <w:rFonts w:ascii="Arial" w:cs="Arial" w:eastAsia="Arial" w:hAnsi="Arial"/>
          <w:b w:val="false"/>
          <w:bCs w:val="false"/>
          <w:i w:val="false"/>
          <w:iCs w:val="false"/>
          <w:color w:val="1A1610"/>
          <w:sz w:val="20"/>
          <w:szCs w:val="20"/>
        </w:rPr>
        <w:t xml:space="preserve">• El personal del PRESTADOR que acceda a salas blancas o áreas GMP deberá seguir en todo momento los procedimientos de acceso, indumentaria y comportamiento establecidos por el CLIENTE, sin excepción.</w:t>
      </w:r>
    </w:p>
    <w:p>
      <w:pPr>
        <w:spacing w:after="40" w:before="40"/>
        <w:ind w:left="720"/>
      </w:pPr>
      <w:r>
        <w:rPr>
          <w:rFonts w:ascii="Arial" w:cs="Arial" w:eastAsia="Arial" w:hAnsi="Arial"/>
          <w:b w:val="false"/>
          <w:bCs w:val="false"/>
          <w:i w:val="false"/>
          <w:iCs w:val="false"/>
          <w:color w:val="1A1610"/>
          <w:sz w:val="20"/>
          <w:szCs w:val="20"/>
        </w:rPr>
        <w:t xml:space="preserve">• Cualquier intervención en sistemas de climatización de zonas GMP (presiones diferenciales, temperatura, humedad) deberá ser validada y registrada por el CLIENTE antes de considerarse concluida.</w:t>
      </w:r>
    </w:p>
    <w:p>
      <w:pPr>
        <w:spacing w:after="40" w:before="40"/>
        <w:ind w:left="720"/>
      </w:pPr>
      <w:r>
        <w:rPr>
          <w:rFonts w:ascii="Arial" w:cs="Arial" w:eastAsia="Arial" w:hAnsi="Arial"/>
          <w:b w:val="false"/>
          <w:bCs w:val="false"/>
          <w:i w:val="false"/>
          <w:iCs w:val="false"/>
          <w:color w:val="1A1610"/>
          <w:sz w:val="20"/>
          <w:szCs w:val="20"/>
        </w:rPr>
        <w:t xml:space="preserve">• El PRESTADOR facilitará toda la documentación técnica de intervención necesaria para los procesos de auditoría GMP y de la Agencia Española de Medicamentos y Productos Sanitarios (AEMPS).</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120" w:line="280"/>
        <w:jc w:val="left"/>
      </w:pPr>
      <w:r>
        <w:rPr>
          <w:rFonts w:ascii="Arial" w:cs="Arial" w:eastAsia="Arial" w:hAnsi="Arial"/>
          <w:b/>
          <w:bCs/>
          <w:i w:val="false"/>
          <w:iCs w:val="false"/>
          <w:color w:val="B5451B"/>
          <w:sz w:val="21"/>
          <w:szCs w:val="21"/>
        </w:rPr>
        <w:t xml:space="preserve">23.E — COLEGIOS Y CENTROS EDUCATIVOS:</w:t>
      </w:r>
    </w:p>
    <w:p>
      <w:pPr>
        <w:spacing w:after="40" w:before="40"/>
        <w:ind w:left="720"/>
      </w:pPr>
      <w:r>
        <w:rPr>
          <w:rFonts w:ascii="Arial" w:cs="Arial" w:eastAsia="Arial" w:hAnsi="Arial"/>
          <w:b w:val="false"/>
          <w:bCs w:val="false"/>
          <w:i w:val="false"/>
          <w:iCs w:val="false"/>
          <w:color w:val="1A1610"/>
          <w:sz w:val="20"/>
          <w:szCs w:val="20"/>
        </w:rPr>
        <w:t xml:space="preserve">• conforme a la normativa vigente</w:t>
      </w:r>
    </w:p>
    <w:p>
      <w:pPr>
        <w:spacing w:after="40" w:before="40"/>
        <w:ind w:left="720"/>
      </w:pPr>
      <w:r>
        <w:rPr>
          <w:rFonts w:ascii="Arial" w:cs="Arial" w:eastAsia="Arial" w:hAnsi="Arial"/>
          <w:b w:val="false"/>
          <w:bCs w:val="false"/>
          <w:i w:val="false"/>
          <w:iCs w:val="false"/>
          <w:color w:val="1A1610"/>
          <w:sz w:val="20"/>
          <w:szCs w:val="20"/>
        </w:rPr>
        <w:t xml:space="preserve">• Los trabajos que generen ruido, polvo, vibraciones o que requieran el corte de suministros se realizarán exclusivamente durante los períodos no lectivos (vacaciones escolares de verano, navidad y semana santa), salvo urgencia debidamente justificada.</w:t>
      </w:r>
    </w:p>
    <w:p>
      <w:pPr>
        <w:spacing w:after="40" w:before="40"/>
        <w:ind w:left="720"/>
      </w:pPr>
      <w:r>
        <w:rPr>
          <w:rFonts w:ascii="Arial" w:cs="Arial" w:eastAsia="Arial" w:hAnsi="Arial"/>
          <w:b w:val="false"/>
          <w:bCs w:val="false"/>
          <w:i w:val="false"/>
          <w:iCs w:val="false"/>
          <w:color w:val="1A1610"/>
          <w:sz w:val="20"/>
          <w:szCs w:val="20"/>
        </w:rPr>
        <w:t xml:space="preserve">• En ningún caso el personal del PRESTADOR tomará fotografías ni grabaciones de vídeo o audio en las instalaciones sin autorización expresa de la dirección del centro.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120" w:line="280"/>
        <w:jc w:val="left"/>
      </w:pPr>
      <w:r>
        <w:rPr>
          <w:rFonts w:ascii="Arial" w:cs="Arial" w:eastAsia="Arial" w:hAnsi="Arial"/>
          <w:b/>
          <w:bCs/>
          <w:i w:val="false"/>
          <w:iCs w:val="false"/>
          <w:color w:val="B5451B"/>
          <w:sz w:val="21"/>
          <w:szCs w:val="21"/>
        </w:rPr>
        <w:t xml:space="preserve">23.F — PROTECCIÓN CONTRA INCENDIOS (PCI):</w:t>
      </w:r>
    </w:p>
    <w:p>
      <w:pPr>
        <w:spacing w:after="40" w:before="40"/>
        <w:ind w:left="720"/>
      </w:pPr>
      <w:r>
        <w:rPr>
          <w:rFonts w:ascii="Arial" w:cs="Arial" w:eastAsia="Arial" w:hAnsi="Arial"/>
          <w:b w:val="false"/>
          <w:bCs w:val="false"/>
          <w:i w:val="false"/>
          <w:iCs w:val="false"/>
          <w:color w:val="1A1610"/>
          <w:sz w:val="20"/>
          <w:szCs w:val="20"/>
        </w:rPr>
        <w:t xml:space="preserve">• El PRESTADOR declara estar habilitado como empresa instaladora y mantenedora de sistemas de protección contra incendios, conforme a lo exigido por el RD 513/2017, de 22 de mayo, RIPCI, y disponer de la habilitación vigente otorgada por la Comunidad Autónoma correspondiente.</w:t>
      </w:r>
    </w:p>
    <w:p>
      <w:pPr>
        <w:spacing w:after="40" w:before="40"/>
        <w:ind w:left="720"/>
      </w:pPr>
      <w:r>
        <w:rPr>
          <w:rFonts w:ascii="Arial" w:cs="Arial" w:eastAsia="Arial" w:hAnsi="Arial"/>
          <w:b w:val="false"/>
          <w:bCs w:val="false"/>
          <w:i w:val="false"/>
          <w:iCs w:val="false"/>
          <w:color w:val="1A1610"/>
          <w:sz w:val="20"/>
          <w:szCs w:val="20"/>
        </w:rPr>
        <w:t xml:space="preserve">• El mantenimiento se realizará con las periodicidades y alcances establecidos en el Reglamento de Instalaciones de Protección contra Incendios (RIPCI) y las normas UNE aplicables: revisiones trimestrales, semestrales y anuales según el sistema.</w:t>
      </w:r>
    </w:p>
    <w:p>
      <w:pPr>
        <w:spacing w:after="40" w:before="40"/>
        <w:ind w:left="720"/>
      </w:pPr>
      <w:r>
        <w:rPr>
          <w:rFonts w:ascii="Arial" w:cs="Arial" w:eastAsia="Arial" w:hAnsi="Arial"/>
          <w:b w:val="false"/>
          <w:bCs w:val="false"/>
          <w:i w:val="false"/>
          <w:iCs w:val="false"/>
          <w:color w:val="1A1610"/>
          <w:sz w:val="20"/>
          <w:szCs w:val="20"/>
        </w:rPr>
        <w:t xml:space="preserve">• Tras cada intervención de mantenimiento, el PRESTADOR entregará al CLIENTE el Certificado de Mantenimiento firmado por técnico competente, que deberá conservarse en el Libro de Mantenimiento de la instalación ubicado en las propias instalaciones del CLIENTE.</w:t>
      </w:r>
    </w:p>
    <w:p>
      <w:pPr>
        <w:spacing w:after="40" w:before="40"/>
        <w:ind w:left="720"/>
      </w:pPr>
      <w:r>
        <w:rPr>
          <w:rFonts w:ascii="Arial" w:cs="Arial" w:eastAsia="Arial" w:hAnsi="Arial"/>
          <w:b w:val="false"/>
          <w:bCs w:val="false"/>
          <w:i w:val="false"/>
          <w:iCs w:val="false"/>
          <w:color w:val="1A1610"/>
          <w:sz w:val="20"/>
          <w:szCs w:val="20"/>
        </w:rPr>
        <w:t xml:space="preserve">• En caso de detectarse una deficiencia grave que comprometa la eficacia del sistema de PCI, el PRESTADOR lo comunicará al CLIENTE y a la Administración competente (Industria/Bomberos) en el plazo máximo de cuarenta y ocho (48) horas.</w:t>
      </w:r>
    </w:p>
    <w:p>
      <w:pPr>
        <w:spacing w:after="40" w:before="40"/>
        <w:ind w:left="720"/>
      </w:pPr>
      <w:r>
        <w:rPr>
          <w:rFonts w:ascii="Arial" w:cs="Arial" w:eastAsia="Arial" w:hAnsi="Arial"/>
          <w:b w:val="false"/>
          <w:bCs w:val="false"/>
          <w:i w:val="false"/>
          <w:iCs w:val="false"/>
          <w:color w:val="1A1610"/>
          <w:sz w:val="20"/>
          <w:szCs w:val="20"/>
        </w:rPr>
        <w:t xml:space="preserve">• La recarga, sustitución o timbrado de extintores, la sustitución de cabezas de rociadores, la reparación de BIE o cualquier otro trabajo que implique material se facturará en presupuesto independiente, previa aceptación escrita del CLIENTE.</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120" w:line="280"/>
        <w:jc w:val="left"/>
      </w:pPr>
      <w:r>
        <w:rPr>
          <w:rFonts w:ascii="Arial" w:cs="Arial" w:eastAsia="Arial" w:hAnsi="Arial"/>
          <w:b/>
          <w:bCs/>
          <w:i w:val="false"/>
          <w:iCs w:val="false"/>
          <w:color w:val="B5451B"/>
          <w:sz w:val="21"/>
          <w:szCs w:val="21"/>
        </w:rPr>
        <w:t xml:space="preserve">23.G — RESIDENCIAS DE MAYORES / CENTROS SOCIOSANITARIOS:</w:t>
      </w:r>
    </w:p>
    <w:p>
      <w:pPr>
        <w:spacing w:after="40" w:before="40"/>
        <w:ind w:left="720"/>
      </w:pPr>
      <w:r>
        <w:rPr>
          <w:rFonts w:ascii="Arial" w:cs="Arial" w:eastAsia="Arial" w:hAnsi="Arial"/>
          <w:b w:val="false"/>
          <w:bCs w:val="false"/>
          <w:i w:val="false"/>
          <w:iCs w:val="false"/>
          <w:color w:val="1A1610"/>
          <w:sz w:val="20"/>
          <w:szCs w:val="20"/>
        </w:rPr>
        <w:t xml:space="preserve">• El PRESTADOR realizará la revisión y tratamiento de Legionella en los sistemas de agua caliente sanitaria (ACS) con la periodicidad mínima exigida por el RD 865/2003 y la normativa autonómica aplicable, entregando el correspondiente certificado de análisis y tratamiento.</w:t>
      </w:r>
    </w:p>
    <w:p>
      <w:pPr>
        <w:spacing w:after="40" w:before="40"/>
        <w:ind w:left="720"/>
      </w:pPr>
      <w:r>
        <w:rPr>
          <w:rFonts w:ascii="Arial" w:cs="Arial" w:eastAsia="Arial" w:hAnsi="Arial"/>
          <w:b w:val="false"/>
          <w:bCs w:val="false"/>
          <w:i w:val="false"/>
          <w:iCs w:val="false"/>
          <w:color w:val="1A1610"/>
          <w:sz w:val="20"/>
          <w:szCs w:val="20"/>
        </w:rPr>
        <w:t xml:space="preserve">• La temperatura de distribución del ACS será verificada en cada visita preventiva, debiendo mantenerse por encima de 60 ºC en el acumulador y por encima de 50 ºC en los puntos de consumo más alejados.</w:t>
      </w:r>
    </w:p>
    <w:p>
      <w:pPr>
        <w:spacing w:after="40" w:before="40"/>
        <w:ind w:left="720"/>
      </w:pPr>
      <w:r>
        <w:rPr>
          <w:rFonts w:ascii="Arial" w:cs="Arial" w:eastAsia="Arial" w:hAnsi="Arial"/>
          <w:b w:val="false"/>
          <w:bCs w:val="false"/>
          <w:i w:val="false"/>
          <w:iCs w:val="false"/>
          <w:color w:val="1A1610"/>
          <w:sz w:val="20"/>
          <w:szCs w:val="20"/>
        </w:rPr>
        <w:t xml:space="preserve">• Las intervenciones en sistemas de climatización de zonas asistenciales (dormitorios, salas de estar, comedor) se planificarán para minimizar el tiempo de interrupción del confort térmico de los residentes, especialmente en períodos de temperaturas extremas.</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120" w:line="280"/>
        <w:jc w:val="left"/>
      </w:pPr>
      <w:r>
        <w:rPr>
          <w:rFonts w:ascii="Arial" w:cs="Arial" w:eastAsia="Arial" w:hAnsi="Arial"/>
          <w:b/>
          <w:bCs/>
          <w:i w:val="false"/>
          <w:iCs w:val="false"/>
          <w:color w:val="B5451B"/>
          <w:sz w:val="21"/>
          <w:szCs w:val="21"/>
        </w:rPr>
        <w:t xml:space="preserve">23.H — BANCA Y COMPAÑÍAS DE SEGUROS:</w:t>
      </w:r>
    </w:p>
    <w:p>
      <w:pPr>
        <w:spacing w:after="40" w:before="40"/>
        <w:ind w:left="720"/>
      </w:pPr>
      <w:r>
        <w:rPr>
          <w:rFonts w:ascii="Arial" w:cs="Arial" w:eastAsia="Arial" w:hAnsi="Arial"/>
          <w:b w:val="false"/>
          <w:bCs w:val="false"/>
          <w:i w:val="false"/>
          <w:iCs w:val="false"/>
          <w:color w:val="1A1610"/>
          <w:sz w:val="20"/>
          <w:szCs w:val="20"/>
        </w:rPr>
        <w:t xml:space="preserve">• El PRESTADOR suscribirá el Acuerdo de No Divulgación específico del CLIENTE antes del inicio de los trabajos. Cualquier documentación, acceso a sistemas o información obtenida durante las intervenciones tiene carácter estrictamente confidencial.</w:t>
      </w:r>
    </w:p>
    <w:p>
      <w:pPr>
        <w:spacing w:after="40" w:before="40"/>
        <w:ind w:left="720"/>
      </w:pPr>
      <w:r>
        <w:rPr>
          <w:rFonts w:ascii="Arial" w:cs="Arial" w:eastAsia="Arial" w:hAnsi="Arial"/>
          <w:b w:val="false"/>
          <w:bCs w:val="false"/>
          <w:i w:val="false"/>
          <w:iCs w:val="false"/>
          <w:color w:val="1A1610"/>
          <w:sz w:val="20"/>
          <w:szCs w:val="20"/>
        </w:rPr>
        <w:t xml:space="preserve">• Las intervenciones que requieran la paralización o modificación de sistemas de seguridad (alarmas, control de accesos, CCTV) se realizarán fuera del horario de atención al público y requerirán la presencia del responsable de seguridad del CLIENTE.</w:t>
      </w:r>
    </w:p>
    <w:p>
      <w:pPr>
        <w:spacing w:after="40" w:before="40"/>
        <w:ind w:left="720"/>
      </w:pPr>
      <w:r>
        <w:rPr>
          <w:rFonts w:ascii="Arial" w:cs="Arial" w:eastAsia="Arial" w:hAnsi="Arial"/>
          <w:b w:val="false"/>
          <w:bCs w:val="false"/>
          <w:i w:val="false"/>
          <w:iCs w:val="false"/>
          <w:color w:val="1A1610"/>
          <w:sz w:val="20"/>
          <w:szCs w:val="20"/>
        </w:rPr>
        <w:t xml:space="preserve">• El acceso a zonas de alta seguridad (cámaras acorazadas, salas de servidores, centros de proceso de datos) se coordinará con el responsable de seguridad y, si así lo requiere el CLIENTE, se realizará con escolta.</w:t>
      </w:r>
    </w:p>
    <w:p>
      <w:r>
        <w:br w:type="page"/>
      </w:r>
    </w:p>
    <w:p>
      <w:pPr>
        <w:pStyle w:val="Heading1"/>
        <w:pBdr>
          <w:bottom w:val="single" w:color="B5451B" w:sz="12"/>
        </w:pBdr>
        <w:spacing w:after="120" w:before="320"/>
        <w:jc w:val="left"/>
      </w:pPr>
      <w:r>
        <w:rPr>
          <w:rFonts w:ascii="Arial" w:cs="Arial" w:eastAsia="Arial" w:hAnsi="Arial"/>
          <w:b/>
          <w:bCs/>
          <w:i w:val="false"/>
          <w:iCs w:val="false"/>
          <w:color w:val="1A1610"/>
          <w:sz w:val="26"/>
          <w:szCs w:val="26"/>
        </w:rPr>
        <w:t xml:space="preserve">FIRMAS</w:t>
      </w:r>
    </w:p>
    <w:p>
      <w:pPr>
        <w:spacing w:after="200" w:before="160" w:line="280"/>
        <w:jc w:val="center"/>
      </w:pPr>
      <w:r>
        <w:rPr>
          <w:rFonts w:ascii="Arial" w:cs="Arial" w:eastAsia="Arial" w:hAnsi="Arial"/>
          <w:b w:val="false"/>
          <w:bCs w:val="false"/>
          <w:i w:val="false"/>
          <w:iCs w:val="false"/>
          <w:color w:val="1A1610"/>
          <w:sz w:val="22"/>
          <w:szCs w:val="22"/>
        </w:rPr>
        <w:t xml:space="preserve">En _________________ a _______ de _________________ de _______</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991"/>
        <w:gridCol w:w="1088"/>
        <w:gridCol w:w="3991"/>
      </w:tblGrid>
      <w:tr>
        <w:tc>
          <w:tcPr>
            <w:tcW w:type="dxa" w:w="3991"/>
            <w:tcBorders>
              <w:top w:val="single" w:color="C8BFAA" w:sz="4"/>
              <w:left w:val="single" w:color="C8BFAA" w:sz="4"/>
              <w:bottom w:val="single" w:color="C8BFAA" w:sz="4"/>
              <w:right w:val="single" w:color="C8BFAA" w:sz="4"/>
            </w:tcBorders>
            <w:shd w:fill="FDF5F0" w:val="clear"/>
            <w:tcMar>
              <w:top w:type="dxa" w:w="160"/>
              <w:left w:type="dxa" w:w="200"/>
              <w:bottom w:type="dxa" w:w="160"/>
              <w:right w:type="dxa" w:w="200"/>
            </w:tcMar>
          </w:tcPr>
          <w:p>
            <w:pPr>
              <w:spacing w:after="60" w:before="0" w:line="280"/>
              <w:jc w:val="center"/>
            </w:pPr>
            <w:r>
              <w:rPr>
                <w:rFonts w:ascii="Arial" w:cs="Arial" w:eastAsia="Arial" w:hAnsi="Arial"/>
                <w:b/>
                <w:bCs/>
                <w:i w:val="false"/>
                <w:iCs w:val="false"/>
                <w:color w:val="B5451B"/>
                <w:sz w:val="20"/>
                <w:szCs w:val="20"/>
              </w:rPr>
              <w:t xml:space="preserve">EL PRESTADOR</w:t>
            </w:r>
          </w:p>
          <w:p>
            <w:pPr>
              <w:spacing w:after="20" w:before="0" w:line="280"/>
              <w:jc w:val="center"/>
            </w:pPr>
            <w:r>
              <w:rPr>
                <w:rFonts w:ascii="Arial" w:cs="Arial" w:eastAsia="Arial" w:hAnsi="Arial"/>
                <w:b/>
                <w:bCs/>
                <w:i w:val="false"/>
                <w:iCs w:val="false"/>
                <w:color w:val="1A1610"/>
                <w:sz w:val="22"/>
                <w:szCs w:val="22"/>
              </w:rPr>
              <w:t xml:space="preserve">[Empresa instaladora]</w:t>
            </w:r>
          </w:p>
          <w:p>
            <w:pPr>
              <w:spacing w:after="80" w:before="80" w:line="280"/>
              <w:jc w:val="center"/>
            </w:pPr>
            <w:r>
              <w:rPr>
                <w:rFonts w:ascii="Arial" w:cs="Arial" w:eastAsia="Arial" w:hAnsi="Arial"/>
                <w:b w:val="false"/>
                <w:bCs w:val="false"/>
                <w:i w:val="false"/>
                <w:iCs w:val="false"/>
                <w:color w:val="1A1610"/>
                <w:sz w:val="20"/>
                <w:szCs w:val="20"/>
              </w:rPr>
              <w:t xml:space="preserve">[Nombre del representante]</w:t>
            </w:r>
          </w:p>
          <w:p>
            <w:pPr>
              <w:spacing w:after="80" w:before="80" w:line="280"/>
              <w:jc w:val="center"/>
            </w:pPr>
            <w:r>
              <w:rPr>
                <w:rFonts w:ascii="Arial" w:cs="Arial" w:eastAsia="Arial" w:hAnsi="Arial"/>
                <w:b w:val="false"/>
                <w:bCs w:val="false"/>
                <w:i w:val="false"/>
                <w:iCs w:val="false"/>
                <w:color w:val="9A8E7E"/>
                <w:sz w:val="18"/>
                <w:szCs w:val="18"/>
              </w:rPr>
              <w:t xml:space="preserve">[Cargo]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center"/>
            </w:pPr>
            <w:r>
              <w:rPr>
                <w:rFonts w:ascii="Arial" w:cs="Arial" w:eastAsia="Arial" w:hAnsi="Arial"/>
                <w:b w:val="false"/>
                <w:bCs w:val="false"/>
                <w:i w:val="false"/>
                <w:iCs w:val="false"/>
                <w:color w:val="1A1610"/>
                <w:sz w:val="20"/>
                <w:szCs w:val="20"/>
              </w:rPr>
              <w:t xml:space="preserve">Firma: ___________________________</w:t>
            </w:r>
          </w:p>
          <w:p>
            <w:pPr>
              <w:spacing w:after="80" w:before="80" w:line="280"/>
              <w:jc w:val="center"/>
            </w:pPr>
            <w:r>
              <w:rPr>
                <w:rFonts w:ascii="Arial" w:cs="Arial" w:eastAsia="Arial" w:hAnsi="Arial"/>
                <w:b w:val="false"/>
                <w:bCs w:val="false"/>
                <w:i w:val="false"/>
                <w:iCs w:val="false"/>
                <w:color w:val="9A8E7E"/>
                <w:sz w:val="18"/>
                <w:szCs w:val="18"/>
              </w:rPr>
              <w:t xml:space="preserve">Sello (si procede):</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tc>
        <w:tc>
          <w:tcPr>
            <w:tcW w:type="dxa" w:w="1088"/>
            <w:tcBorders>
              <w:top w:val="none" w:color="FFFFFF" w:sz="0"/>
              <w:left w:val="none" w:color="FFFFFF" w:sz="0"/>
              <w:bottom w:val="none" w:color="FFFFFF" w:sz="0"/>
              <w:right w:val="none" w:color="FFFFFF" w:sz="0"/>
            </w:tcBorders>
          </w:tcPr>
          <w:p>
            <w:pPr>
              <w:spacing w:after="80" w:before="80" w:line="280"/>
              <w:jc w:val="left"/>
            </w:pPr>
            <w:r>
              <w:rPr>
                <w:rFonts w:ascii="Arial" w:cs="Arial" w:eastAsia="Arial" w:hAnsi="Arial"/>
                <w:b w:val="false"/>
                <w:bCs w:val="false"/>
                <w:i w:val="false"/>
                <w:iCs w:val="false"/>
                <w:color w:val="1A1610"/>
                <w:sz w:val="22"/>
                <w:szCs w:val="22"/>
              </w:rPr>
              <w:t xml:space="preserve"/>
            </w:r>
          </w:p>
        </w:tc>
        <w:tc>
          <w:tcPr>
            <w:tcW w:type="dxa" w:w="3991"/>
            <w:tcBorders>
              <w:top w:val="single" w:color="C8BFAA" w:sz="4"/>
              <w:left w:val="single" w:color="C8BFAA" w:sz="4"/>
              <w:bottom w:val="single" w:color="C8BFAA" w:sz="4"/>
              <w:right w:val="single" w:color="C8BFAA" w:sz="4"/>
            </w:tcBorders>
            <w:shd w:fill="EEF5FF" w:val="clear"/>
            <w:tcMar>
              <w:top w:type="dxa" w:w="160"/>
              <w:left w:type="dxa" w:w="200"/>
              <w:bottom w:type="dxa" w:w="160"/>
              <w:right w:type="dxa" w:w="200"/>
            </w:tcMar>
          </w:tcPr>
          <w:p>
            <w:pPr>
              <w:spacing w:after="60" w:before="0" w:line="280"/>
              <w:jc w:val="center"/>
            </w:pPr>
            <w:r>
              <w:rPr>
                <w:rFonts w:ascii="Arial" w:cs="Arial" w:eastAsia="Arial" w:hAnsi="Arial"/>
                <w:b/>
                <w:bCs/>
                <w:i w:val="false"/>
                <w:iCs w:val="false"/>
                <w:color w:val="1E4A7A"/>
                <w:sz w:val="20"/>
                <w:szCs w:val="20"/>
              </w:rPr>
              <w:t xml:space="preserve">EL CLIENTE</w:t>
            </w:r>
          </w:p>
          <w:p>
            <w:pPr>
              <w:spacing w:after="20" w:before="0" w:line="280"/>
              <w:jc w:val="center"/>
            </w:pPr>
            <w:r>
              <w:rPr>
                <w:rFonts w:ascii="Arial" w:cs="Arial" w:eastAsia="Arial" w:hAnsi="Arial"/>
                <w:b/>
                <w:bCs/>
                <w:i w:val="false"/>
                <w:iCs w:val="false"/>
                <w:color w:val="1A1610"/>
                <w:sz w:val="22"/>
                <w:szCs w:val="22"/>
              </w:rPr>
              <w:t xml:space="preserve">[Nombre/Razón social cliente]</w:t>
            </w:r>
          </w:p>
          <w:p>
            <w:pPr>
              <w:spacing w:after="80" w:before="80" w:line="280"/>
              <w:jc w:val="center"/>
            </w:pPr>
            <w:r>
              <w:rPr>
                <w:rFonts w:ascii="Arial" w:cs="Arial" w:eastAsia="Arial" w:hAnsi="Arial"/>
                <w:b w:val="false"/>
                <w:bCs w:val="false"/>
                <w:i w:val="false"/>
                <w:iCs w:val="false"/>
                <w:color w:val="1A1610"/>
                <w:sz w:val="20"/>
                <w:szCs w:val="20"/>
              </w:rPr>
              <w:t xml:space="preserve">[Nombre del representante]</w:t>
            </w:r>
          </w:p>
          <w:p>
            <w:pPr>
              <w:spacing w:after="80" w:before="80" w:line="280"/>
              <w:jc w:val="center"/>
            </w:pPr>
            <w:r>
              <w:rPr>
                <w:rFonts w:ascii="Arial" w:cs="Arial" w:eastAsia="Arial" w:hAnsi="Arial"/>
                <w:b w:val="false"/>
                <w:bCs w:val="false"/>
                <w:i w:val="false"/>
                <w:iCs w:val="false"/>
                <w:color w:val="9A8E7E"/>
                <w:sz w:val="18"/>
                <w:szCs w:val="18"/>
              </w:rPr>
              <w:t xml:space="preserve">[Cargo]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center"/>
            </w:pPr>
            <w:r>
              <w:rPr>
                <w:rFonts w:ascii="Arial" w:cs="Arial" w:eastAsia="Arial" w:hAnsi="Arial"/>
                <w:b w:val="false"/>
                <w:bCs w:val="false"/>
                <w:i w:val="false"/>
                <w:iCs w:val="false"/>
                <w:color w:val="1A1610"/>
                <w:sz w:val="20"/>
                <w:szCs w:val="20"/>
              </w:rPr>
              <w:t xml:space="preserve">Firma: ___________________________</w:t>
            </w:r>
          </w:p>
          <w:p>
            <w:pPr>
              <w:spacing w:after="80" w:before="80" w:line="280"/>
              <w:jc w:val="center"/>
            </w:pPr>
            <w:r>
              <w:rPr>
                <w:rFonts w:ascii="Arial" w:cs="Arial" w:eastAsia="Arial" w:hAnsi="Arial"/>
                <w:b w:val="false"/>
                <w:bCs w:val="false"/>
                <w:i w:val="false"/>
                <w:iCs w:val="false"/>
                <w:color w:val="9A8E7E"/>
                <w:sz w:val="18"/>
                <w:szCs w:val="18"/>
              </w:rPr>
              <w:t xml:space="preserve">Sello (si procede):</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tbl>
      <w:tblPr>
        <w:tblW w:type="dxa" w:w="9070"/>
        <w:tblBorders>
          <w:top w:val="single" w:color="C8BFAA" w:sz="4"/>
          <w:left w:val="single" w:color="C8BFAA" w:sz="12"/>
          <w:bottom w:val="single" w:color="C8BFAA" w:sz="4"/>
          <w:right w:val="single" w:color="C8BFAA"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F0EBE0" w:val="clear"/>
            <w:tcMar>
              <w:top w:type="dxa" w:w="80"/>
              <w:left w:type="dxa" w:w="200"/>
              <w:bottom w:type="dxa" w:w="80"/>
              <w:right w:type="dxa" w:w="200"/>
            </w:tcMar>
          </w:tcPr>
          <w:p>
            <w:pPr>
              <w:spacing w:after="80" w:before="80" w:line="260"/>
              <w:jc w:val="both"/>
            </w:pPr>
            <w:r>
              <w:rPr>
                <w:rFonts w:ascii="Arial" w:cs="Arial" w:eastAsia="Arial" w:hAnsi="Arial"/>
                <w:b w:val="false"/>
                <w:bCs w:val="false"/>
                <w:i w:val="false"/>
                <w:iCs w:val="false"/>
                <w:color w:val="8A7860"/>
                <w:sz w:val="18"/>
                <w:szCs w:val="18"/>
              </w:rPr>
              <w:t xml:space="preserve">Generado con TradeFlow AI · trabflow.com   ·   </w:t>
            </w:r>
            <w:r>
              <w:rPr>
                <w:rFonts w:ascii="Arial" w:cs="Arial" w:eastAsia="Arial" w:hAnsi="Arial"/>
                <w:b/>
                <w:bCs/>
                <w:i w:val="false"/>
                <w:iCs w:val="false"/>
                <w:color w:val="9A8E7E"/>
                <w:sz w:val="18"/>
                <w:szCs w:val="18"/>
              </w:rPr>
              <w:t xml:space="preserve">Este documento tiene carácter de plantilla. </w:t>
            </w:r>
            <w:r>
              <w:rPr>
                <w:rFonts w:ascii="Arial" w:cs="Arial" w:eastAsia="Arial" w:hAnsi="Arial"/>
                <w:b w:val="false"/>
                <w:bCs w:val="false"/>
                <w:i/>
                <w:iCs/>
                <w:color w:val="9A8E7E"/>
                <w:sz w:val="18"/>
                <w:szCs w:val="18"/>
              </w:rPr>
              <w:t xml:space="preserve">El instalador es responsable de completar todos los campos marcados [COMPLETAR] y de verificar que el contenido es adecuado para su caso concreto. TradeFlow Technologies, S.L. no presta asesoramiento jurídico y recomienda que el instalador consulte con un abogado especializado para la revisión del contrato definitivo.</w:t>
            </w:r>
          </w:p>
        </w:tc>
      </w:tr>
    </w:tbl>
    <w:p>
      <w:r>
        <w:br w:type="page"/>
      </w:r>
    </w:p>
    <w:p>
      <w:pPr>
        <w:pStyle w:val="Heading1"/>
        <w:pBdr>
          <w:bottom w:val="single" w:color="B5451B" w:sz="12"/>
        </w:pBdr>
        <w:spacing w:after="120" w:before="320"/>
        <w:jc w:val="left"/>
      </w:pPr>
      <w:r>
        <w:rPr>
          <w:rFonts w:ascii="Arial" w:cs="Arial" w:eastAsia="Arial" w:hAnsi="Arial"/>
          <w:b/>
          <w:bCs/>
          <w:i w:val="false"/>
          <w:iCs w:val="false"/>
          <w:color w:val="1A1610"/>
          <w:sz w:val="26"/>
          <w:szCs w:val="26"/>
        </w:rPr>
        <w:t xml:space="preserve">ANEXO I — Alcance técnico del servicio</w:t>
      </w:r>
    </w:p>
    <w:p>
      <w:pPr>
        <w:spacing w:after="120" w:before="80" w:line="280"/>
        <w:jc w:val="left"/>
      </w:pPr>
      <w:r>
        <w:rPr>
          <w:rFonts w:ascii="Arial" w:cs="Arial" w:eastAsia="Arial" w:hAnsi="Arial"/>
          <w:b w:val="false"/>
          <w:bCs w:val="false"/>
          <w:i w:val="false"/>
          <w:iCs w:val="false"/>
          <w:color w:val="1A1610"/>
          <w:sz w:val="21"/>
          <w:szCs w:val="21"/>
        </w:rPr>
        <w:t xml:space="preserve">Se detallan a continuación los sistemas, equipos e instalaciones objeto del presente contrato de mantenimiento: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4"/>
        <w:gridCol w:w="4082"/>
        <w:gridCol w:w="2268"/>
        <w:gridCol w:w="2268"/>
      </w:tblGrid>
      <w:tr>
        <w:trPr>
          <w:tblHeader/>
        </w:trPr>
        <w:tc>
          <w:tcPr>
            <w:tcW w:type="dxa" w:w="454"/>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8"/>
                <w:szCs w:val="18"/>
              </w:rPr>
              <w:t xml:space="preserve">Nº</w:t>
            </w:r>
          </w:p>
        </w:tc>
        <w:tc>
          <w:tcPr>
            <w:tcW w:type="dxa" w:w="4082"/>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8"/>
                <w:szCs w:val="18"/>
              </w:rPr>
              <w:t xml:space="preserve">Sistema / Equipo</w:t>
            </w:r>
          </w:p>
        </w:tc>
        <w:tc>
          <w:tcPr>
            <w:tcW w:type="dxa" w:w="2268"/>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8"/>
                <w:szCs w:val="18"/>
              </w:rPr>
              <w:t xml:space="preserve">Marca / Modelo</w:t>
            </w:r>
          </w:p>
        </w:tc>
        <w:tc>
          <w:tcPr>
            <w:tcW w:type="dxa" w:w="2268"/>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8"/>
                <w:szCs w:val="18"/>
              </w:rPr>
              <w:t xml:space="preserve">Ubicación</w:t>
            </w:r>
          </w:p>
        </w:tc>
      </w:tr>
      <w:tr>
        <w:tc>
          <w:tcPr>
            <w:tcW w:type="dxa" w:w="454"/>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8A7860"/>
                <w:sz w:val="19"/>
                <w:szCs w:val="19"/>
              </w:rPr>
              <w:t xml:space="preserve">1</w:t>
            </w:r>
          </w:p>
        </w:tc>
        <w:tc>
          <w:tcPr>
            <w:tcW w:type="dxa" w:w="4082"/>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r>
      <w:tr>
        <w:tc>
          <w:tcPr>
            <w:tcW w:type="dxa" w:w="45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8A7860"/>
                <w:sz w:val="19"/>
                <w:szCs w:val="19"/>
              </w:rPr>
              <w:t xml:space="preserve">2</w:t>
            </w:r>
          </w:p>
        </w:tc>
        <w:tc>
          <w:tcPr>
            <w:tcW w:type="dxa" w:w="4082"/>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r>
      <w:tr>
        <w:tc>
          <w:tcPr>
            <w:tcW w:type="dxa" w:w="454"/>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8A7860"/>
                <w:sz w:val="19"/>
                <w:szCs w:val="19"/>
              </w:rPr>
              <w:t xml:space="preserve">3</w:t>
            </w:r>
          </w:p>
        </w:tc>
        <w:tc>
          <w:tcPr>
            <w:tcW w:type="dxa" w:w="4082"/>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r>
      <w:tr>
        <w:tc>
          <w:tcPr>
            <w:tcW w:type="dxa" w:w="45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8A7860"/>
                <w:sz w:val="19"/>
                <w:szCs w:val="19"/>
              </w:rPr>
              <w:t xml:space="preserve">4</w:t>
            </w:r>
          </w:p>
        </w:tc>
        <w:tc>
          <w:tcPr>
            <w:tcW w:type="dxa" w:w="4082"/>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r>
      <w:tr>
        <w:tc>
          <w:tcPr>
            <w:tcW w:type="dxa" w:w="454"/>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8A7860"/>
                <w:sz w:val="19"/>
                <w:szCs w:val="19"/>
              </w:rPr>
              <w:t xml:space="preserve">5</w:t>
            </w:r>
          </w:p>
        </w:tc>
        <w:tc>
          <w:tcPr>
            <w:tcW w:type="dxa" w:w="4082"/>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r>
      <w:tr>
        <w:tc>
          <w:tcPr>
            <w:tcW w:type="dxa" w:w="45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8A7860"/>
                <w:sz w:val="19"/>
                <w:szCs w:val="19"/>
              </w:rPr>
              <w:t xml:space="preserve">6</w:t>
            </w:r>
          </w:p>
        </w:tc>
        <w:tc>
          <w:tcPr>
            <w:tcW w:type="dxa" w:w="4082"/>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r>
      <w:tr>
        <w:tc>
          <w:tcPr>
            <w:tcW w:type="dxa" w:w="454"/>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8A7860"/>
                <w:sz w:val="19"/>
                <w:szCs w:val="19"/>
              </w:rPr>
              <w:t xml:space="preserve">7</w:t>
            </w:r>
          </w:p>
        </w:tc>
        <w:tc>
          <w:tcPr>
            <w:tcW w:type="dxa" w:w="4082"/>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r>
      <w:tr>
        <w:tc>
          <w:tcPr>
            <w:tcW w:type="dxa" w:w="454"/>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8A7860"/>
                <w:sz w:val="19"/>
                <w:szCs w:val="19"/>
              </w:rPr>
              <w:t xml:space="preserve">8</w:t>
            </w:r>
          </w:p>
        </w:tc>
        <w:tc>
          <w:tcPr>
            <w:tcW w:type="dxa" w:w="4082"/>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c>
          <w:tcPr>
            <w:tcW w:type="dxa" w:w="226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3A3020"/>
                <w:sz w:val="19"/>
                <w:szCs w:val="19"/>
              </w:rPr>
              <w:t xml:space="preserve">[COMPLETAR]</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pStyle w:val="Heading1"/>
        <w:pBdr>
          <w:bottom w:val="single" w:color="B5451B" w:sz="12"/>
        </w:pBdr>
        <w:spacing w:after="120" w:before="320"/>
        <w:jc w:val="left"/>
      </w:pPr>
      <w:r>
        <w:rPr>
          <w:rFonts w:ascii="Arial" w:cs="Arial" w:eastAsia="Arial" w:hAnsi="Arial"/>
          <w:b/>
          <w:bCs/>
          <w:i w:val="false"/>
          <w:iCs w:val="false"/>
          <w:color w:val="1A1610"/>
          <w:sz w:val="26"/>
          <w:szCs w:val="26"/>
        </w:rPr>
        <w:t xml:space="preserve">ANEXO II — Programa de mantenimiento preventivo</w:t>
      </w:r>
    </w:p>
    <w:p>
      <w:pPr>
        <w:spacing w:after="120" w:before="80" w:line="280"/>
        <w:jc w:val="left"/>
      </w:pPr>
      <w:r>
        <w:rPr>
          <w:rFonts w:ascii="Arial" w:cs="Arial" w:eastAsia="Arial" w:hAnsi="Arial"/>
          <w:b w:val="false"/>
          <w:bCs w:val="false"/>
          <w:i w:val="false"/>
          <w:iCs w:val="false"/>
          <w:color w:val="1A1610"/>
          <w:sz w:val="21"/>
          <w:szCs w:val="21"/>
        </w:rPr>
        <w:t xml:space="preserve">Calendario y checklist de visitas preventivas incluidas en la cuota mensual: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6"/>
        <w:gridCol w:w="1088"/>
        <w:gridCol w:w="4535"/>
        <w:gridCol w:w="1361"/>
        <w:gridCol w:w="1361"/>
      </w:tblGrid>
      <w:tr>
        <w:trPr>
          <w:tblHeader/>
        </w:trPr>
        <w:tc>
          <w:tcPr>
            <w:tcW w:type="dxa" w:w="726"/>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7"/>
                <w:szCs w:val="17"/>
              </w:rPr>
              <w:t xml:space="preserve">Visita</w:t>
            </w:r>
          </w:p>
        </w:tc>
        <w:tc>
          <w:tcPr>
            <w:tcW w:type="dxa" w:w="1088"/>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7"/>
                <w:szCs w:val="17"/>
              </w:rPr>
              <w:t xml:space="preserve">Periodicidad</w:t>
            </w:r>
          </w:p>
        </w:tc>
        <w:tc>
          <w:tcPr>
            <w:tcW w:type="dxa" w:w="4535"/>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7"/>
                <w:szCs w:val="17"/>
              </w:rPr>
              <w:t xml:space="preserve">Actuaciones incluidas</w:t>
            </w:r>
          </w:p>
        </w:tc>
        <w:tc>
          <w:tcPr>
            <w:tcW w:type="dxa" w:w="1361"/>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7"/>
                <w:szCs w:val="17"/>
              </w:rPr>
              <w:t xml:space="preserve">Sistema</w:t>
            </w:r>
          </w:p>
        </w:tc>
        <w:tc>
          <w:tcPr>
            <w:tcW w:type="dxa" w:w="1361"/>
            <w:tcBorders>
              <w:top w:val="single" w:color="1A1610" w:sz="6"/>
              <w:left w:val="single" w:color="1A1610" w:sz="6"/>
              <w:bottom w:val="single" w:color="1A1610" w:sz="6"/>
              <w:right w:val="single" w:color="1A1610" w:sz="6"/>
            </w:tcBorders>
            <w:shd w:fill="1A1610" w:val="clear"/>
            <w:tcMar>
              <w:top w:type="dxa" w:w="100"/>
              <w:left w:type="dxa" w:w="120"/>
              <w:bottom w:type="dxa" w:w="100"/>
              <w:right w:type="dxa" w:w="120"/>
            </w:tcMar>
          </w:tcPr>
          <w:p>
            <w:pPr>
              <w:spacing w:after="80" w:before="80" w:line="280"/>
              <w:jc w:val="center"/>
            </w:pPr>
            <w:r>
              <w:rPr>
                <w:rFonts w:ascii="Arial" w:cs="Arial" w:eastAsia="Arial" w:hAnsi="Arial"/>
                <w:b/>
                <w:bCs/>
                <w:i w:val="false"/>
                <w:iCs w:val="false"/>
                <w:color w:val="F5F0E8"/>
                <w:sz w:val="17"/>
                <w:szCs w:val="17"/>
              </w:rPr>
              <w:t xml:space="preserve">Duración estimada</w:t>
            </w:r>
          </w:p>
        </w:tc>
      </w:tr>
      <w:tr>
        <w:tc>
          <w:tcPr>
            <w:tcW w:type="dxa" w:w="726"/>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18"/>
                <w:szCs w:val="18"/>
              </w:rPr>
              <w:t xml:space="preserve">1</w:t>
            </w:r>
          </w:p>
        </w:tc>
        <w:tc>
          <w:tcPr>
            <w:tcW w:type="dxa" w:w="108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c>
          <w:tcPr>
            <w:tcW w:type="dxa" w:w="4535"/>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 — descripción actuaciones]</w:t>
            </w:r>
          </w:p>
        </w:tc>
        <w:tc>
          <w:tcPr>
            <w:tcW w:type="dxa" w:w="1361"/>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c>
          <w:tcPr>
            <w:tcW w:type="dxa" w:w="1361"/>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r>
      <w:tr>
        <w:tc>
          <w:tcPr>
            <w:tcW w:type="dxa" w:w="726"/>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18"/>
                <w:szCs w:val="18"/>
              </w:rPr>
              <w:t xml:space="preserve">2</w:t>
            </w:r>
          </w:p>
        </w:tc>
        <w:tc>
          <w:tcPr>
            <w:tcW w:type="dxa" w:w="108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c>
          <w:tcPr>
            <w:tcW w:type="dxa" w:w="4535"/>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 — descripción actuaciones]</w:t>
            </w:r>
          </w:p>
        </w:tc>
        <w:tc>
          <w:tcPr>
            <w:tcW w:type="dxa" w:w="1361"/>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c>
          <w:tcPr>
            <w:tcW w:type="dxa" w:w="1361"/>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r>
      <w:tr>
        <w:tc>
          <w:tcPr>
            <w:tcW w:type="dxa" w:w="726"/>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18"/>
                <w:szCs w:val="18"/>
              </w:rPr>
              <w:t xml:space="preserve">3</w:t>
            </w:r>
          </w:p>
        </w:tc>
        <w:tc>
          <w:tcPr>
            <w:tcW w:type="dxa" w:w="1088"/>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c>
          <w:tcPr>
            <w:tcW w:type="dxa" w:w="4535"/>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 — descripción actuaciones]</w:t>
            </w:r>
          </w:p>
        </w:tc>
        <w:tc>
          <w:tcPr>
            <w:tcW w:type="dxa" w:w="1361"/>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c>
          <w:tcPr>
            <w:tcW w:type="dxa" w:w="1361"/>
            <w:tcBorders>
              <w:top w:val="single" w:color="C8BFAA" w:sz="2"/>
              <w:left w:val="single" w:color="C8BFAA" w:sz="2"/>
              <w:bottom w:val="single" w:color="C8BFAA" w:sz="2"/>
              <w:right w:val="single" w:color="C8BFAA" w:sz="2"/>
            </w:tcBorders>
            <w:shd w:fill="FDFAF5"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r>
      <w:tr>
        <w:tc>
          <w:tcPr>
            <w:tcW w:type="dxa" w:w="726"/>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center"/>
            </w:pPr>
            <w:r>
              <w:rPr>
                <w:rFonts w:ascii="Arial" w:cs="Arial" w:eastAsia="Arial" w:hAnsi="Arial"/>
                <w:b w:val="false"/>
                <w:bCs w:val="false"/>
                <w:i w:val="false"/>
                <w:iCs w:val="false"/>
                <w:color w:val="1A1610"/>
                <w:sz w:val="18"/>
                <w:szCs w:val="18"/>
              </w:rPr>
              <w:t xml:space="preserve">4</w:t>
            </w:r>
          </w:p>
        </w:tc>
        <w:tc>
          <w:tcPr>
            <w:tcW w:type="dxa" w:w="1088"/>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c>
          <w:tcPr>
            <w:tcW w:type="dxa" w:w="4535"/>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 — descripción actuaciones]</w:t>
            </w:r>
          </w:p>
        </w:tc>
        <w:tc>
          <w:tcPr>
            <w:tcW w:type="dxa" w:w="1361"/>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c>
          <w:tcPr>
            <w:tcW w:type="dxa" w:w="1361"/>
            <w:tcBorders>
              <w:top w:val="single" w:color="C8BFAA" w:sz="2"/>
              <w:left w:val="single" w:color="C8BFAA" w:sz="2"/>
              <w:bottom w:val="single" w:color="C8BFAA" w:sz="2"/>
              <w:right w:val="single" w:color="C8BFAA" w:sz="2"/>
            </w:tcBorders>
            <w:shd w:fill="F5F0E8" w:val="clear"/>
            <w:tcMar>
              <w:top w:type="dxa" w:w="100"/>
              <w:left w:type="dxa" w:w="120"/>
              <w:bottom w:type="dxa" w:w="100"/>
              <w:right w:type="dxa" w:w="120"/>
            </w:tcMar>
          </w:tcPr>
          <w:p>
            <w:pPr>
              <w:spacing w:after="80" w:before="80" w:line="280"/>
              <w:jc w:val="left"/>
            </w:pPr>
            <w:r>
              <w:rPr>
                <w:rFonts w:ascii="Arial" w:cs="Arial" w:eastAsia="Arial" w:hAnsi="Arial"/>
                <w:b w:val="false"/>
                <w:bCs w:val="false"/>
                <w:i w:val="false"/>
                <w:iCs w:val="false"/>
                <w:color w:val="1A1610"/>
                <w:sz w:val="18"/>
                <w:szCs w:val="18"/>
              </w:rPr>
              <w:t xml:space="preserve">[COMPLETAR]</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p>
      <w:pPr>
        <w:pStyle w:val="Heading1"/>
        <w:pBdr>
          <w:bottom w:val="single" w:color="B5451B" w:sz="12"/>
        </w:pBdr>
        <w:spacing w:after="120" w:before="320"/>
        <w:jc w:val="left"/>
      </w:pPr>
      <w:r>
        <w:rPr>
          <w:rFonts w:ascii="Arial" w:cs="Arial" w:eastAsia="Arial" w:hAnsi="Arial"/>
          <w:b/>
          <w:bCs/>
          <w:i w:val="false"/>
          <w:iCs w:val="false"/>
          <w:color w:val="1A1610"/>
          <w:sz w:val="26"/>
          <w:szCs w:val="26"/>
        </w:rPr>
        <w:t xml:space="preserve">ANEXO III — Contrato de Encargo de Tratamiento (RGPD art. 28)</w:t>
      </w:r>
    </w:p>
    <w:tbl>
      <w:tblPr>
        <w:tblW w:type="dxa" w:w="9070"/>
        <w:tblBorders>
          <w:top w:val="none" w:color="FFFFFF" w:sz="0"/>
          <w:left w:val="none" w:color="FFFFFF" w:sz="0"/>
          <w:bottom w:val="none" w:color="FFFFFF" w:sz="0"/>
          <w:right w:val="none" w:color="FFFFFF" w:sz="0"/>
          <w:insideH w:val="single" w:color="auto" w:sz="4"/>
          <w:insideV w:val="single" w:color="auto" w:sz="4"/>
        </w:tblBorders>
      </w:tblPr>
      <w:tblGrid>
        <w:gridCol w:w="9070"/>
      </w:tblGrid>
      <w:tr>
        <w:tc>
          <w:tcPr>
            <w:tcW w:type="dxa" w:w="9070"/>
            <w:tcBorders>
              <w:top w:val="none" w:color="FFFFFF" w:sz="0"/>
              <w:left w:val="single" w:color="1E4A7A" w:sz="20"/>
              <w:bottom w:val="none" w:color="FFFFFF" w:sz="0"/>
              <w:right w:val="none" w:color="FFFFFF" w:sz="0"/>
            </w:tcBorders>
            <w:shd w:fill="EEF3FB" w:val="clear"/>
            <w:tcMar>
              <w:top w:type="dxa" w:w="80"/>
              <w:left w:type="dxa" w:w="200"/>
              <w:bottom w:type="dxa" w:w="80"/>
              <w:right w:type="dxa" w:w="120"/>
            </w:tcMar>
          </w:tcPr>
          <w:p>
            <w:pPr>
              <w:spacing w:after="20" w:before="40" w:line="280"/>
              <w:jc w:val="left"/>
            </w:pPr>
            <w:r>
              <w:rPr>
                <w:rFonts w:ascii="Arial" w:cs="Arial" w:eastAsia="Arial" w:hAnsi="Arial"/>
                <w:b/>
                <w:bCs/>
                <w:i w:val="false"/>
                <w:iCs w:val="false"/>
                <w:color w:val="1E4A7A"/>
                <w:sz w:val="20"/>
                <w:szCs w:val="20"/>
              </w:rPr>
              <w:t xml:space="preserve">Este Anexo es OBLIGATORIO cuando el Prestador tenga acceso a datos personales del Cliente en el ejercicio de sus funciones (acceso a sistemas informáticos, servidores, videovigilancia, registros de empleados, historiales médicos, etc.).</w:t>
            </w:r>
          </w:p>
        </w:tc>
      </w:tr>
      <w:tr>
        <w:tc>
          <w:tcPr>
            <w:tcW w:type="dxa" w:w="9070"/>
            <w:tcBorders>
              <w:top w:val="none" w:color="FFFFFF" w:sz="0"/>
              <w:left w:val="single" w:color="1E4A7A" w:sz="20"/>
              <w:bottom w:val="none" w:color="FFFFFF" w:sz="0"/>
              <w:right w:val="none" w:color="FFFFFF" w:sz="0"/>
            </w:tcBorders>
            <w:shd w:fill="EEF3FB" w:val="clear"/>
            <w:tcMar>
              <w:top w:type="dxa" w:w="80"/>
              <w:left w:type="dxa" w:w="200"/>
              <w:bottom w:type="dxa" w:w="80"/>
              <w:right w:type="dxa" w:w="120"/>
            </w:tcMar>
          </w:tcPr>
          <w:p>
            <w:pPr>
              <w:spacing w:after="40" w:before="0" w:line="280"/>
              <w:jc w:val="left"/>
            </w:pPr>
            <w:r>
              <w:rPr>
                <w:rFonts w:ascii="Arial" w:cs="Arial" w:eastAsia="Arial" w:hAnsi="Arial"/>
                <w:b w:val="false"/>
                <w:bCs w:val="false"/>
                <w:i/>
                <w:iCs/>
                <w:color w:val="3D3528"/>
                <w:sz w:val="18"/>
                <w:szCs w:val="18"/>
              </w:rPr>
              <w:t xml:space="preserve">Si no aplica (p. ej. mantenimiento puramente mecánico sin acceso a datos), se puede suprimir este Anexo indicando expresamente en el contrato: «Las partes declaran que la ejecución del presente contrato no implica acceso a datos personales por parte del Encargado del Tratamiento».</w:t>
            </w:r>
          </w:p>
        </w:tc>
      </w:tr>
    </w:tbl>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Identificación de las partes:</w:t>
      </w:r>
    </w:p>
    <w:p>
      <w:pPr>
        <w:spacing w:after="40" w:before="40"/>
        <w:ind w:left="720"/>
      </w:pPr>
      <w:r>
        <w:rPr>
          <w:rFonts w:ascii="Arial" w:cs="Arial" w:eastAsia="Arial" w:hAnsi="Arial"/>
          <w:b w:val="false"/>
          <w:bCs w:val="false"/>
          <w:i w:val="false"/>
          <w:iCs w:val="false"/>
          <w:color w:val="1A1610"/>
          <w:sz w:val="20"/>
          <w:szCs w:val="20"/>
        </w:rPr>
        <w:t xml:space="preserve">• Responsable del Tratamiento: [Nombre CLIENTE], CIF [COMPLETAR], con domicilio en [COMPLETAR].</w:t>
      </w:r>
    </w:p>
    <w:p>
      <w:pPr>
        <w:spacing w:after="40" w:before="40"/>
        <w:ind w:left="720"/>
      </w:pPr>
      <w:r>
        <w:rPr>
          <w:rFonts w:ascii="Arial" w:cs="Arial" w:eastAsia="Arial" w:hAnsi="Arial"/>
          <w:b w:val="false"/>
          <w:bCs w:val="false"/>
          <w:i w:val="false"/>
          <w:iCs w:val="false"/>
          <w:color w:val="1A1610"/>
          <w:sz w:val="20"/>
          <w:szCs w:val="20"/>
        </w:rPr>
        <w:t xml:space="preserve">• Encargado del Tratamiento: [Nombre PRESTADOR], CIF [COMPLETAR], con domicilio en [COMPLETAR].</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Objeto del encargo:</w:t>
      </w:r>
    </w:p>
    <w:p>
      <w:pPr>
        <w:spacing w:after="40" w:before="40"/>
        <w:ind w:left="720"/>
      </w:pPr>
      <w:r>
        <w:rPr>
          <w:rFonts w:ascii="Arial" w:cs="Arial" w:eastAsia="Arial" w:hAnsi="Arial"/>
          <w:b w:val="false"/>
          <w:bCs w:val="false"/>
          <w:i w:val="false"/>
          <w:iCs w:val="false"/>
          <w:color w:val="1A1610"/>
          <w:sz w:val="20"/>
          <w:szCs w:val="20"/>
        </w:rPr>
        <w:t xml:space="preserve">• El Encargado tratará los datos personales que sean necesarios para la prestación del servicio de mantenimiento descrito en el contrato principal, actuando siempre bajo las instrucciones del Responsable.</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Datos tratados:</w:t>
      </w:r>
    </w:p>
    <w:p>
      <w:pPr>
        <w:spacing w:after="40" w:before="40"/>
        <w:ind w:left="720"/>
      </w:pPr>
      <w:r>
        <w:rPr>
          <w:rFonts w:ascii="Arial" w:cs="Arial" w:eastAsia="Arial" w:hAnsi="Arial"/>
          <w:b w:val="false"/>
          <w:bCs w:val="false"/>
          <w:i w:val="false"/>
          <w:iCs w:val="false"/>
          <w:color w:val="1A1610"/>
          <w:sz w:val="20"/>
          <w:szCs w:val="20"/>
        </w:rPr>
        <w:t xml:space="preserve">• Categorías de datos: [COMPLETAR — p. ej. datos de identificación de empleados, imágenes de videovigilancia, datos de acceso a sistemas]</w:t>
      </w:r>
    </w:p>
    <w:p>
      <w:pPr>
        <w:spacing w:after="40" w:before="40"/>
        <w:ind w:left="720"/>
      </w:pPr>
      <w:r>
        <w:rPr>
          <w:rFonts w:ascii="Arial" w:cs="Arial" w:eastAsia="Arial" w:hAnsi="Arial"/>
          <w:b w:val="false"/>
          <w:bCs w:val="false"/>
          <w:i w:val="false"/>
          <w:iCs w:val="false"/>
          <w:color w:val="1A1610"/>
          <w:sz w:val="20"/>
          <w:szCs w:val="20"/>
        </w:rPr>
        <w:t xml:space="preserve">• Categorías de interesados: [COMPLETAR — empleados, clientes, visitantes del CLIENTE]</w:t>
      </w:r>
    </w:p>
    <w:p>
      <w:pPr>
        <w:spacing w:after="40" w:before="40"/>
        <w:ind w:left="720"/>
      </w:pPr>
      <w:r>
        <w:rPr>
          <w:rFonts w:ascii="Arial" w:cs="Arial" w:eastAsia="Arial" w:hAnsi="Arial"/>
          <w:b w:val="false"/>
          <w:bCs w:val="false"/>
          <w:i w:val="false"/>
          <w:iCs w:val="false"/>
          <w:color w:val="1A1610"/>
          <w:sz w:val="20"/>
          <w:szCs w:val="20"/>
        </w:rPr>
        <w:t xml:space="preserve">• Finalidad: Prestación del servicio de mantenimiento contratado.</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80" w:before="80" w:line="280"/>
        <w:jc w:val="left"/>
      </w:pPr>
      <w:r>
        <w:rPr>
          <w:rFonts w:ascii="Arial" w:cs="Arial" w:eastAsia="Arial" w:hAnsi="Arial"/>
          <w:b/>
          <w:bCs/>
          <w:i w:val="false"/>
          <w:iCs w:val="false"/>
          <w:color w:val="1A1610"/>
          <w:sz w:val="21"/>
          <w:szCs w:val="21"/>
        </w:rPr>
        <w:t xml:space="preserve">Obligaciones del Encargado (art. 28 RGPD):</w:t>
      </w:r>
    </w:p>
    <w:p>
      <w:pPr>
        <w:spacing w:after="40" w:before="40"/>
        <w:ind w:left="720"/>
      </w:pPr>
      <w:r>
        <w:rPr>
          <w:rFonts w:ascii="Arial" w:cs="Arial" w:eastAsia="Arial" w:hAnsi="Arial"/>
          <w:b w:val="false"/>
          <w:bCs w:val="false"/>
          <w:i w:val="false"/>
          <w:iCs w:val="false"/>
          <w:color w:val="1A1610"/>
          <w:sz w:val="20"/>
          <w:szCs w:val="20"/>
        </w:rPr>
        <w:t xml:space="preserve">• Tratar los datos únicamente para los fines del encargo y conforme a las instrucciones documentadas del Responsable.</w:t>
      </w:r>
    </w:p>
    <w:p>
      <w:pPr>
        <w:spacing w:after="40" w:before="40"/>
        <w:ind w:left="720"/>
      </w:pPr>
      <w:r>
        <w:rPr>
          <w:rFonts w:ascii="Arial" w:cs="Arial" w:eastAsia="Arial" w:hAnsi="Arial"/>
          <w:b w:val="false"/>
          <w:bCs w:val="false"/>
          <w:i w:val="false"/>
          <w:iCs w:val="false"/>
          <w:color w:val="1A1610"/>
          <w:sz w:val="20"/>
          <w:szCs w:val="20"/>
        </w:rPr>
        <w:t xml:space="preserve">• No comunicar los datos a terceros sin autorización previa y por escrito del Responsable.</w:t>
      </w:r>
    </w:p>
    <w:p>
      <w:pPr>
        <w:spacing w:after="40" w:before="40"/>
        <w:ind w:left="720"/>
      </w:pPr>
      <w:r>
        <w:rPr>
          <w:rFonts w:ascii="Arial" w:cs="Arial" w:eastAsia="Arial" w:hAnsi="Arial"/>
          <w:b w:val="false"/>
          <w:bCs w:val="false"/>
          <w:i w:val="false"/>
          <w:iCs w:val="false"/>
          <w:color w:val="1A1610"/>
          <w:sz w:val="20"/>
          <w:szCs w:val="20"/>
        </w:rPr>
        <w:t xml:space="preserve">• Garantizar la confidencialidad mediante compromiso de confidencialidad o acuerdo de la persona autorizada.</w:t>
      </w:r>
    </w:p>
    <w:p>
      <w:pPr>
        <w:spacing w:after="40" w:before="40"/>
        <w:ind w:left="720"/>
      </w:pPr>
      <w:r>
        <w:rPr>
          <w:rFonts w:ascii="Arial" w:cs="Arial" w:eastAsia="Arial" w:hAnsi="Arial"/>
          <w:b w:val="false"/>
          <w:bCs w:val="false"/>
          <w:i w:val="false"/>
          <w:iCs w:val="false"/>
          <w:color w:val="1A1610"/>
          <w:sz w:val="20"/>
          <w:szCs w:val="20"/>
        </w:rPr>
        <w:t xml:space="preserve">• Aplicar las medidas técnicas y organizativas de seguridad apropiadas (art. 32 RGPD).</w:t>
      </w:r>
    </w:p>
    <w:p>
      <w:pPr>
        <w:spacing w:after="40" w:before="40"/>
        <w:ind w:left="720"/>
      </w:pPr>
      <w:r>
        <w:rPr>
          <w:rFonts w:ascii="Arial" w:cs="Arial" w:eastAsia="Arial" w:hAnsi="Arial"/>
          <w:b w:val="false"/>
          <w:bCs w:val="false"/>
          <w:i w:val="false"/>
          <w:iCs w:val="false"/>
          <w:color w:val="1A1610"/>
          <w:sz w:val="20"/>
          <w:szCs w:val="20"/>
        </w:rPr>
        <w:t xml:space="preserve">• Ayudar al Responsable a garantizar el cumplimiento de las obligaciones relativas a los derechos de los interesados.</w:t>
      </w:r>
    </w:p>
    <w:p>
      <w:pPr>
        <w:spacing w:after="40" w:before="40"/>
        <w:ind w:left="720"/>
      </w:pPr>
      <w:r>
        <w:rPr>
          <w:rFonts w:ascii="Arial" w:cs="Arial" w:eastAsia="Arial" w:hAnsi="Arial"/>
          <w:b w:val="false"/>
          <w:bCs w:val="false"/>
          <w:i w:val="false"/>
          <w:iCs w:val="false"/>
          <w:color w:val="1A1610"/>
          <w:sz w:val="20"/>
          <w:szCs w:val="20"/>
        </w:rPr>
        <w:t xml:space="preserve">• Suprimir o devolver al Responsable todos los datos personales una vez finalizada la prestación de los servicios, y suprimir las copias existentes.</w:t>
      </w:r>
    </w:p>
    <w:p>
      <w:pPr>
        <w:spacing w:after="40" w:before="40"/>
        <w:ind w:left="720"/>
      </w:pPr>
      <w:r>
        <w:rPr>
          <w:rFonts w:ascii="Arial" w:cs="Arial" w:eastAsia="Arial" w:hAnsi="Arial"/>
          <w:b w:val="false"/>
          <w:bCs w:val="false"/>
          <w:i w:val="false"/>
          <w:iCs w:val="false"/>
          <w:color w:val="1A1610"/>
          <w:sz w:val="20"/>
          <w:szCs w:val="20"/>
        </w:rPr>
        <w:t xml:space="preserve">• Poner a disposición del Responsable toda la información necesaria para demostrar el cumplimiento de las obligaciones del art. 28 RGPD.</w:t>
      </w:r>
    </w:p>
    <w:p>
      <w:pPr>
        <w:spacing w:after="40" w:before="40"/>
        <w:ind w:left="720"/>
      </w:pPr>
      <w:r>
        <w:rPr>
          <w:rFonts w:ascii="Arial" w:cs="Arial" w:eastAsia="Arial" w:hAnsi="Arial"/>
          <w:b w:val="false"/>
          <w:bCs w:val="false"/>
          <w:i w:val="false"/>
          <w:iCs w:val="false"/>
          <w:color w:val="1A1610"/>
          <w:sz w:val="20"/>
          <w:szCs w:val="20"/>
        </w:rPr>
        <w:t xml:space="preserve">• Notificar al Responsable, sin dilación indebida, cualquier brecha de seguridad que afecte a los datos personales tratados.</w:t>
      </w:r>
    </w:p>
    <w:p>
      <w:pPr>
        <w:spacing w:after="0" w:before="0" w:line="280"/>
        <w:jc w:val="left"/>
      </w:pPr>
      <w:r>
        <w:rPr>
          <w:rFonts w:ascii="Arial" w:cs="Arial" w:eastAsia="Arial" w:hAnsi="Arial"/>
          <w:b w:val="false"/>
          <w:bCs w:val="false"/>
          <w:i w:val="false"/>
          <w:iCs w:val="false"/>
          <w:color w:val="1A1610"/>
          <w:sz w:val="22"/>
          <w:szCs w:val="22"/>
        </w:rPr>
        <w:t xml:space="preserve"/>
      </w:r>
    </w:p>
    <w:p>
      <w:pPr>
        <w:spacing w:after="0" w:before="0" w:line="280"/>
        <w:jc w:val="left"/>
      </w:pPr>
      <w:r>
        <w:rPr>
          <w:rFonts w:ascii="Arial" w:cs="Arial" w:eastAsia="Arial" w:hAnsi="Arial"/>
          <w:b w:val="false"/>
          <w:bCs w:val="false"/>
          <w:i w:val="false"/>
          <w:iCs w:val="false"/>
          <w:color w:val="1A1610"/>
          <w:sz w:val="22"/>
          <w:szCs w:val="22"/>
        </w:rPr>
        <w:t xml:space="preserve"/>
      </w:r>
    </w:p>
    <w:tbl>
      <w:tblPr>
        <w:tblW w:type="dxa" w:w="9070"/>
        <w:tblBorders>
          <w:top w:val="single" w:color="C8BFAA" w:sz="4"/>
          <w:left w:val="single" w:color="C8BFAA" w:sz="12"/>
          <w:bottom w:val="single" w:color="C8BFAA" w:sz="4"/>
          <w:right w:val="single" w:color="C8BFAA"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F0EBE0" w:val="clear"/>
            <w:tcMar>
              <w:top w:type="dxa" w:w="80"/>
              <w:left w:type="dxa" w:w="200"/>
              <w:bottom w:type="dxa" w:w="80"/>
              <w:right w:type="dxa" w:w="200"/>
            </w:tcMar>
          </w:tcPr>
          <w:p>
            <w:pPr>
              <w:spacing w:after="80" w:before="80" w:line="260"/>
              <w:jc w:val="both"/>
            </w:pPr>
            <w:r>
              <w:rPr>
                <w:rFonts w:ascii="Arial" w:cs="Arial" w:eastAsia="Arial" w:hAnsi="Arial"/>
                <w:b/>
                <w:bCs/>
                <w:i w:val="false"/>
                <w:iCs w:val="false"/>
                <w:color w:val="B5451B"/>
                <w:sz w:val="18"/>
                <w:szCs w:val="18"/>
              </w:rPr>
              <w:t xml:space="preserve">NOTA PARA EL INSTALADOR: </w:t>
            </w:r>
            <w:r>
              <w:rPr>
                <w:rFonts w:ascii="Arial" w:cs="Arial" w:eastAsia="Arial" w:hAnsi="Arial"/>
                <w:b w:val="false"/>
                <w:bCs w:val="false"/>
                <w:i/>
                <w:iCs/>
                <w:color w:val="8A7860"/>
                <w:sz w:val="18"/>
                <w:szCs w:val="18"/>
              </w:rPr>
              <w:t xml:space="preserve">Los campos marcados [COMPLETAR] deben ser cumplimentados antes de entregar este contrato al cliente. Los campos en cursiva son instrucciones internas que deben eliminarse del documento final. Se recomienda la revisión por asesor jurídico para contratos de importe elevado o con sectores regulados (sanitario, farmacéutico, PCI, banca).</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FAA" w:sz="4"/>
      </w:pBdr>
      <w:spacing w:before="60"/>
    </w:pPr>
    <w:r>
      <w:rPr>
        <w:rFonts w:ascii="Arial" w:cs="Arial" w:eastAsia="Arial" w:hAnsi="Arial"/>
        <w:b w:val="false"/>
        <w:bCs w:val="false"/>
        <w:i w:val="false"/>
        <w:iCs w:val="false"/>
        <w:color w:val="C8BFAA"/>
        <w:sz w:val="16"/>
        <w:szCs w:val="16"/>
      </w:rPr>
      <w:t xml:space="preserve">Generado con TradeFlow AI · trabflow.com   |   </w:t>
    </w:r>
    <w:r>
      <w:rPr>
        <w:rFonts w:ascii="Arial" w:cs="Arial" w:eastAsia="Arial" w:hAnsi="Arial"/>
        <w:b w:val="false"/>
        <w:bCs w:val="false"/>
        <w:i w:val="false"/>
        <w:iCs w:val="false"/>
        <w:color w:val="C8BFAA"/>
        <w:sz w:val="16"/>
        <w:szCs w:val="16"/>
      </w:rPr>
      <w:t xml:space="preserve">Página </w:t>
    </w:r>
    <w:r>
      <w:rPr>
        <w:color w:val="C8BFA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C8BFAA"/>
        <w:sz w:val="16"/>
        <w:szCs w:val="16"/>
      </w:rPr>
      <w:t xml:space="preserve"> de </w:t>
    </w:r>
    <w:r>
      <w:rPr>
        <w:color w:val="C8BFAA"/>
        <w:sz w:val="16"/>
        <w:szCs w:val="16"/>
      </w:rPr>
      <w:fldChar w:fldCharType="begin"/>
      <w:instrText xml:space="preserve">NUMPAGES</w:instrText>
      <w:fldChar w:fldCharType="separate"/>
      <w:fldChar w:fldCharType="end"/>
    </w:r>
    <w:r>
      <w:rPr>
        <w:rFonts w:ascii="Arial" w:cs="Arial" w:eastAsia="Arial" w:hAnsi="Arial"/>
        <w:b w:val="false"/>
        <w:bCs w:val="false"/>
        <w:i w:val="false"/>
        <w:iCs w:val="false"/>
        <w:color w:val="C8BFAA"/>
        <w:sz w:val="16"/>
        <w:szCs w:val="16"/>
      </w:rPr>
      <w:t xml:space="preserve">   |   Este documento es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BFAA" w:sz="4"/>
      </w:pBdr>
      <w:spacing w:after="0"/>
    </w:pPr>
    <w:r>
      <w:rPr>
        <w:rFonts w:ascii="Arial" w:cs="Arial" w:eastAsia="Arial" w:hAnsi="Arial"/>
        <w:b w:val="false"/>
        <w:bCs w:val="false"/>
        <w:i w:val="false"/>
        <w:iCs w:val="false"/>
        <w:color w:val="8A7860"/>
        <w:sz w:val="16"/>
        <w:szCs w:val="16"/>
      </w:rPr>
      <w:t xml:space="preserve">CONTRATO DE PRESTACIÓN DE SERVICIOS DE MANTENIMIENTO</w:t>
    </w:r>
    <w:r>
      <w:rPr>
        <w:rFonts w:ascii="Arial" w:cs="Arial" w:eastAsia="Arial" w:hAnsi="Arial"/>
        <w:b w:val="false"/>
        <w:bCs w:val="false"/>
        <w:i w:val="false"/>
        <w:iCs w:val="false"/>
        <w:color w:val="C8BFAA"/>
        <w:sz w:val="16"/>
        <w:szCs w:val="16"/>
      </w:rPr>
      <w:t xml:space="preserve">   ·   </w:t>
    </w:r>
    <w:r>
      <w:rPr>
        <w:rFonts w:ascii="Courier New" w:cs="Courier New" w:eastAsia="Courier New" w:hAnsi="Courier New"/>
        <w:b w:val="false"/>
        <w:bCs w:val="false"/>
        <w:i w:val="false"/>
        <w:iCs w:val="false"/>
        <w:color w:val="C8BFAA"/>
        <w:sz w:val="16"/>
        <w:szCs w:val="16"/>
      </w:rPr>
      <w:t xml:space="preserve">Ref: [COMPLETAR]</w:t>
    </w:r>
    <w:r>
      <w:rPr>
        <w:rFonts w:ascii="Arial" w:cs="Arial" w:eastAsia="Arial" w:hAnsi="Arial"/>
        <w:b w:val="false"/>
        <w:bCs w:val="false"/>
        <w:i w:val="false"/>
        <w:iCs w:val="false"/>
        <w:color w:val="1A1610"/>
        <w:sz w:val="16"/>
        <w:szCs w:val="16"/>
      </w:rPr>
      <w:t xml:space="preserve">                                                                  </w:t>
    </w:r>
    <w:r>
      <w:rPr>
        <w:rFonts w:ascii="Arial" w:cs="Arial" w:eastAsia="Arial" w:hAnsi="Arial"/>
        <w:b w:val="false"/>
        <w:bCs w:val="false"/>
        <w:i w:val="false"/>
        <w:iCs w:val="false"/>
        <w:color w:val="C8BFAA"/>
        <w:sz w:val="16"/>
        <w:szCs w:val="16"/>
      </w:rPr>
      <w:t xml:space="preserve">[Empresa instaladora]  ·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6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610"/>
      <w:sz w:val="26"/>
      <w:szCs w:val="26"/>
    </w:rPr>
  </w:style>
  <w:style w:type="paragraph" w:styleId="Heading2">
    <w:name w:val="Heading 2"/>
    <w:basedOn w:val="Normal"/>
    <w:next w:val="Normal"/>
    <w:qFormat/>
    <w:pPr>
      <w:spacing w:after="100" w:before="240"/>
      <w:outlineLvl w:val="1"/>
    </w:pPr>
    <w:rPr>
      <w:rFonts w:ascii="Arial" w:cs="Arial" w:eastAsia="Arial" w:hAnsi="Arial"/>
      <w:b/>
      <w:bCs/>
      <w:color w:val="1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2026-06-05T18:32:05.621Z</dcterms:created>
  <dcterms:modified xsi:type="dcterms:W3CDTF">2026-06-05T18:32:05.635Z</dcterms:modified>
</cp:coreProperties>
</file>

<file path=docProps/custom.xml><?xml version="1.0" encoding="utf-8"?>
<Properties xmlns="http://schemas.openxmlformats.org/officeDocument/2006/custom-properties" xmlns:vt="http://schemas.openxmlformats.org/officeDocument/2006/docPropsVTypes"/>
</file>