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406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TF  TRABFLOW</w:t>
            </w:r>
          </w:p>
          <w:p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El sistema operativo del instalador</w:t>
            </w:r>
          </w:p>
        </w:tc>
        <w:tc>
          <w:tcPr>
            <w:tcW w:type="dxa" w:w="4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2A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Propuesta de colaboracion para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FENIE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color w:val="1C2535"/>
          <w:sz w:val="22"/>
          <w:szCs w:val="22"/>
        </w:rPr>
        <w:t xml:space="preserve">Estimado equipo de FENIE,</w:t>
      </w:r>
    </w:p>
    <w:p>
      <w:pPr>
        <w:spacing w:after="80" w:before="6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>Somos TrabFlow Technologies, S.L., una empresa tecnologica espanola especializada en software de gestion para instaladores y empresas del sector electrico. Nos ponemos en contacto con vosotros porque creemos que la herramienta que hemos construido puede ser inmediatamente util para vuestras empresas asociadas, y queremos que la conozcais antes de su lanzamiento publico.</w:t>
      </w:r>
    </w:p>
    <w:p>
      <w:pPr>
        <w:pBdr>
          <w:bottom w:val="single" w:color="C8922A" w:sz="6" w:space="1"/>
        </w:pBdr>
        <w:spacing w:after="120" w:before="120"/>
      </w:pPr>
      <w: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El problema que resolvemos</w:t>
      </w:r>
    </w:p>
    <w:p>
      <w:pPr>
        <w:spacing w:after="60" w:before="6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>Los instaladores electricos pierden entre 2 y 4 horas diarias en tareas administrativas que no facturan: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70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4E3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Presupuestos
a mano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A96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REBT y RITE
sin consulta rapida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Cobros sin
seguimiento</w:t>
            </w:r>
          </w:p>
        </w:tc>
        <w:tc>
          <w:tcPr>
            <w:tcW w:type="dxa" w:w="2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6741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Sin ruta
optimizada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Que hace TrabFlow</w:t>
      </w:r>
    </w:p>
    <w:p>
      <w:pPr>
        <w:spacing w:after="60" w:before="6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>El instalador electrico dicta en voz alta desde la furgoneta o la obra. La IA genera el presupuesto completo con partidas REBT en 30 segundos, lo envia por WhatsApp al cliente y, cuando este acepta, crea la factura automaticamente.</w:t>
      </w:r>
    </w:p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620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A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V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5A96"/>
                <w:sz w:val="22"/>
                <w:szCs w:val="22"/>
              </w:rPr>
              <w:t xml:space="preserve">Voz a presupuesto</w:t>
            </w:r>
          </w:p>
        </w:tc>
        <w:tc>
          <w:tcPr>
            <w:tcW w:type="dxa" w:w="6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C2535"/>
                <w:sz w:val="20"/>
                <w:szCs w:val="20"/>
              </w:rPr>
              <w:t xml:space="preserve">Dicta desde obra. La IA genera partidas electricas con precios reales en 30 segundos.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W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5A96"/>
                <w:sz w:val="22"/>
                <w:szCs w:val="22"/>
              </w:rPr>
              <w:t xml:space="preserve">Envio por WhatsApp</w:t>
            </w:r>
          </w:p>
        </w:tc>
        <w:tc>
          <w:tcPr>
            <w:tcW w:type="dxa" w:w="6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C2535"/>
                <w:sz w:val="20"/>
                <w:szCs w:val="20"/>
              </w:rPr>
              <w:t xml:space="preserve">El presupuesto llega al cliente directamente con enlace de aceptacion.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674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F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5A96"/>
                <w:sz w:val="22"/>
                <w:szCs w:val="22"/>
              </w:rPr>
              <w:t xml:space="preserve">Facturacion automatica</w:t>
            </w:r>
          </w:p>
        </w:tc>
        <w:tc>
          <w:tcPr>
            <w:tcW w:type="dxa" w:w="6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C2535"/>
                <w:sz w:val="20"/>
                <w:szCs w:val="20"/>
              </w:rPr>
              <w:t xml:space="preserve">Un clic desde el presupuesto aceptado. Cumplimiento VeriFactu incluido.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4E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5A96"/>
                <w:sz w:val="22"/>
                <w:szCs w:val="22"/>
              </w:rPr>
              <w:t xml:space="preserve">Ruta diaria optima</w:t>
            </w:r>
          </w:p>
        </w:tc>
        <w:tc>
          <w:tcPr>
            <w:tcW w:type="dxa" w:w="6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C2535"/>
                <w:sz w:val="20"/>
                <w:szCs w:val="20"/>
              </w:rPr>
              <w:t xml:space="preserve">Planificacion de trabajos y desplazamientos. Menos kilometros, mas trabajos.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5A96"/>
                <w:sz w:val="22"/>
                <w:szCs w:val="22"/>
              </w:rPr>
              <w:t xml:space="preserve">IA de normativa electrica</w:t>
            </w:r>
          </w:p>
        </w:tc>
        <w:tc>
          <w:tcPr>
            <w:tcW w:type="dxa" w:w="6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C2535"/>
                <w:sz w:val="20"/>
                <w:szCs w:val="20"/>
              </w:rPr>
              <w:t xml:space="preserve">Consulta REBT, ITC-BT, IVA, IRPF y normativa del sector en lenguaje natural.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1A5A96" w:sz="6" w:space="1"/>
        </w:pBdr>
        <w:spacing w:after="120" w:before="120"/>
      </w:pPr>
      <w: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Lo que os proponemos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8922A" w:sz="4"/>
              <w:left w:val="single" w:color="C8922A" w:sz="8"/>
              <w:bottom w:val="none" w:color="FFFFFF" w:sz="0"/>
              <w:right w:val="none" w:color="FFFFFF" w:sz="0"/>
            </w:tcBorders>
            <w:shd w:fill="FD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Calibri" w:cs="Calibri" w:eastAsia="Calibri" w:hAnsi="Calibri"/>
                <w:b/>
                <w:bCs/>
                <w:color w:val="1C2535"/>
                <w:sz w:val="22"/>
                <w:szCs w:val="22"/>
              </w:rPr>
              <w:t xml:space="preserve">No os pedimos nada economico ni de recursos. Solo queremos que lo conozcais.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21"/>
                <w:szCs w:val="21"/>
              </w:rPr>
              <w:t xml:space="preserve">Nuestra propuesta concreta: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>Una demostracion de 20 minutos por videollamada para que evalueis la herramienta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>Si os parece util, ofrecerla a vuestras empresas asociadas de forma totalmente gratuita durante los primeros 6 meses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>Recoger su feedback para mejorar el producto con casos de uso reales del sector electrico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>Si la acogida es positiva, explorar una mencion en vuestro boletin o canales de comunicacion habituales</w:t>
      </w:r>
    </w:p>
    <w:p>
      <w:pPr>
        <w:spacing w:after="0" w:before="0"/>
      </w:pPr>
      <w: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Por que ahora</w:t>
      </w:r>
    </w:p>
    <w:p>
      <w:pPr>
        <w:spacing w:after="60" w:before="6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>En enero de 2027 entra en vigor VeriFactu para empresas (julio 2027 para autonomos). Las mas de 35.000 empresas instaladoras electricas asociadas a FENIE van a necesitar adaptarse. Ademas, la nueva normativa REBT y las exigencias de certificacion energetica aumentan la carga administrativa del sector. Queremos estar listos para ayudarles con suficiente antelacion, y FENIE es el canal de mayor confianza para llegar a ellas.</w:t>
      </w:r>
    </w:p>
    <w:p>
      <w:pPr>
        <w:spacing w:after="0" w:before="0"/>
      </w:pPr>
      <w:r>
        <w:t xml:space="preserve"/>
      </w:r>
    </w:p>
    <w:p>
      <w:pPr>
        <w:pBdr>
          <w:bottom w:val="single" w:color="C8922A" w:sz="6" w:space="1"/>
        </w:pBdr>
        <w:spacing w:after="120" w:before="120"/>
      </w:pPr>
      <w: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Sobre TrabFlow Technologies, S.L.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106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1C2535"/>
                <w:sz w:val="20"/>
                <w:szCs w:val="20"/>
              </w:rPr>
              <w:t xml:space="preserve">Empresa espanola (Madrid)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1C2535"/>
                <w:sz w:val="20"/>
                <w:szCs w:val="20"/>
              </w:rPr>
              <w:t xml:space="preserve">Plataforma en fase beta avanzada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1C2535"/>
                <w:sz w:val="20"/>
                <w:szCs w:val="20"/>
              </w:rPr>
              <w:t xml:space="preserve">Marca registrada OEPM (clase 09)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1C2535"/>
                <w:sz w:val="20"/>
                <w:szCs w:val="20"/>
              </w:rPr>
              <w:t xml:space="preserve">Sociedad limitada constituida en 2026</w:t>
            </w:r>
          </w:p>
        </w:tc>
        <w:tc>
          <w:tcPr>
            <w:tcW w:type="dxa" w:w="5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1C2535"/>
                <w:sz w:val="20"/>
                <w:szCs w:val="20"/>
              </w:rPr>
              <w:t xml:space="preserve">Stack: React + Supabase + IA Claude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1C2535"/>
                <w:sz w:val="20"/>
                <w:szCs w:val="20"/>
              </w:rPr>
              <w:t xml:space="preserve">Cobertura: electricidad, climatizacion, fontaneria, cerrajeria, reformas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1C2535"/>
                <w:sz w:val="20"/>
                <w:szCs w:val="20"/>
              </w:rPr>
              <w:t xml:space="preserve">Objetivo: ser la herramienta estandar del sector en Espana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922A"/>
                <w:sz w:val="24"/>
                <w:szCs w:val="24"/>
              </w:rPr>
              <w:t xml:space="preserve">Nos gustaria ensenoslo en persona o por videollamada</w:t>
            </w:r>
          </w:p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Fernando Carbonell Cabo  |  Fundador</w:t>
            </w:r>
          </w:p>
          <w:p>
            <w:pPr>
              <w:spacing w:after="60" w:before="20"/>
              <w:jc w:val="center"/>
            </w:pPr>
            <w:r>
              <w:rPr>
                <w:rFonts w:ascii="Calibri" w:cs="Calibri" w:eastAsia="Calibri" w:hAnsi="Calibri"/>
                <w:color w:val="AABBCC"/>
                <w:sz w:val="21"/>
                <w:szCs w:val="21"/>
              </w:rPr>
              <w:t xml:space="preserve">fercarboc@gmail.com  |  www.trabflow.com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60"/>
        <w:jc w:val="center"/>
      </w:pPr>
      <w:r>
        <w:rPr>
          <w:rFonts w:ascii="Calibri" w:cs="Calibri" w:eastAsia="Calibri" w:hAnsi="Calibri"/>
          <w:color w:val="888888"/>
          <w:sz w:val="17"/>
          <w:szCs w:val="17"/>
        </w:rPr>
        <w:t xml:space="preserve">TrabFlow Technologies, S.L.  |  Majadahonda, Madrid  |  2026</w:t>
      </w:r>
    </w:p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2026-06-22T08:10:30.492Z</dcterms:created>
  <dcterms:modified xsi:type="dcterms:W3CDTF">2026-06-22T08:10:30.495Z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