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right"/>
      </w:pPr>
      <w:r>
        <w:rPr>
          <w:rFonts w:ascii="Calibri" w:cs="Calibri" w:eastAsia="Calibri" w:hAnsi="Calibri"/>
          <w:i/>
          <w:iCs/>
          <w:color w:val="6B7686"/>
          <w:sz w:val="19"/>
          <w:szCs w:val="19"/>
        </w:rPr>
        <w:t xml:space="preserve">DOCUMENTO DE IMPLEMENTACIÓN · CONFIDENCIAL · JULIO 2026</w:t>
      </w:r>
    </w:p>
    <w:p>
      <w:pPr>
        <w:spacing w:after="100" w:before="0"/>
      </w:pPr>
      <w:r>
        <w:rPr>
          <w:rFonts w:ascii="Cambria" w:cs="Cambria" w:eastAsia="Cambria" w:hAnsi="Cambria"/>
          <w:b/>
          <w:bCs/>
          <w:color w:val="1C2535"/>
          <w:sz w:val="60"/>
          <w:szCs w:val="60"/>
        </w:rPr>
        <w:t xml:space="preserve">AI Validation Center</w:t>
      </w:r>
    </w:p>
    <w:p>
      <w:pPr>
        <w:spacing w:after="400" w:before="0"/>
      </w:pPr>
      <w:r>
        <w:rPr>
          <w:rFonts w:ascii="Cambria" w:cs="Cambria" w:eastAsia="Cambria" w:hAnsi="Cambria"/>
          <w:b/>
          <w:bCs/>
          <w:color w:val="1A5A96"/>
          <w:sz w:val="36"/>
          <w:szCs w:val="36"/>
        </w:rPr>
        <w:t xml:space="preserve">TrabFlow</w:t>
      </w:r>
    </w:p>
    <w:p>
      <w:pPr>
        <w:pBdr>
          <w:bottom w:val="single" w:color="D5D9E0" w:sz="6" w:space="4"/>
        </w:pBdr>
        <w:spacing w:after="160" w:before="1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color w:val="6B7686"/>
          <w:sz w:val="22"/>
          <w:szCs w:val="22"/>
        </w:rPr>
        <w:t xml:space="preserve">Staff Software Architect + Product Owner + Senior UX Engineer</w:t>
      </w:r>
    </w:p>
    <w:p>
      <w:pPr>
        <w:spacing w:after="240" w:before="0"/>
      </w:pPr>
      <w:r>
        <w:rPr>
          <w:rFonts w:ascii="Calibri" w:cs="Calibri" w:eastAsia="Calibri" w:hAnsi="Calibri"/>
          <w:color w:val="6B7686"/>
          <w:sz w:val="22"/>
          <w:szCs w:val="22"/>
        </w:rPr>
        <w:t xml:space="preserve">v1.0 — Julio 2026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67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Análisis del estado actual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Qué existe, qué se reutiliza, qué componentes hacen falta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Navegación y arquitectura del módulo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Estructura de rutas y pantallas del Admin Panel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Diseño de pantallas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Wireframes y convenciones de UI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 principal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Vista ejecutiva con KPIs y gráfico histórico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Benchmarks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Biblioteca y gestión de benchmarks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de Ejecución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Wizard de lanzamiento y progreso en tiempo real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Comparador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Semáforo, KPIs, movimientos y clasificación de causas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Detalle de caso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Diagnóstico profundo por query individual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Analytics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Series históricas de KPIs por versión y oficio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Sistema de versiones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Registro auditable con rollback desde UI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Integración con proveedores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Benchmarks por proveedor y vista filtrada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Seguridad y roles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Tabla de permisos y modelo de acceso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Modelo de datos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Schema completo de tablas y relaciones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Roadmap por sprints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4 sprints × 2 semanas con entregables y riesgos</w:t>
            </w:r>
          </w:p>
        </w:tc>
      </w:tr>
      <w:tr>
        <w:tc>
          <w:tcPr>
            <w:tcW w:type="dxa" w:w="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Criterios de éxito por sprint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Análisis del estado actual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Qué ya existe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El panel de administración (</w:t>
      </w: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AdminView.tsx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, 3.887 líneas) es un componente monolítico con navegación por estado (</w:t>
      </w:r>
      <w:r>
        <w:rPr>
          <w:rFonts w:ascii="Courier New" w:cs="Courier New" w:eastAsia="Courier New" w:hAnsi="Courier New"/>
          <w:color w:val="2D5FA0"/>
          <w:sz w:val="19"/>
          <w:szCs w:val="19"/>
        </w:rPr>
        <w:t xml:space="preserve">section === 'xxx'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). Ya tiene 15+ secciones. El único antecedente de modularización es </w:t>
      </w: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AdminSuppliersSection.tsx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 (58 KB) — este es el patrón a seguir obligatoriamente para el AI Validation Center.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Scripts de benchmark existentes (scripts/test-motor-ia/)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run-tests.ts — ejecutor principal, acepta --out=&lt;dir&gt; y --batch=N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classify.ts — clasificación de resultados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queries.json — dataset oficial de 400 consultas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compare_v56_v57b_v58.py — comparativa triple con clasificación de causas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Historial de resultados existentes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output/benchmark_v56_full/ — 400 resultados (baseline oficial)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output/runs/v57b_candidate/ — 400 resultados v57b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output/runs/v58_candidate/ — 400 resultados v58 (fallido)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Librerías disponibles sin instalación adicional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recharts ^3.8.1 — gráficos (ya en uso en AdminView)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lucide-react — iconografía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@supabase/supabase-js — cliente de datos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tailwindcss — estilos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Edge function: trade-voice-to-quote ya expone _meta.prompt_version, _meta.stop_reason, _meta.tokens_out y acepta TRADE_TEST_KEY para bypass de autenticación.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Qué se puede reutilizar directamente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57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Reutilización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Sidebar de AdminView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Añadir enlace 'AI Validation Center'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Patrón section === 'xxx'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Añadir section === 'ai-validation'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AdminSuppliersSection.tsx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Modelo estructural del nuevo componente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recharts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Todos los gráficos del módulo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classify.ts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Clasificación de resultados en tiempo real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queries.json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 oficial por defecto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Tablas JSON de output existentes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Importación de resultados históricos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TRADE_TEST_KEY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Autenticación de ejecuciones desde el panel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Toast hook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Notificaciones de progreso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Componentes nuevos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9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AdminAIValidationSection.tsx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Contenedor raíz del módulo (≈ AdminSuppliersSection)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AIVCDashboard.tsx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de resumen ejecutivo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AIVCBenchmarks.tsx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Gestión de benchmarks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AIVCRunDetail.tsx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Ejecución en tiempo real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AIVCComparator.tsx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Comparador de versiones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AIVCCaseDetail.tsx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Detalle de un caso individual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AIVCAnalytics.tsx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Analytics y series históricas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AIVCVersions.tsx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Sistema de versiones y rollback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AIVCLogs.tsx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Logs de ejecución</w:t>
            </w:r>
          </w:p>
        </w:tc>
      </w:tr>
      <w:tr>
        <w:tc>
          <w:tcPr>
            <w:tcW w:type="dxa" w:w="3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trade-ai-benchmark-run</w:t>
            </w:r>
          </w:p>
        </w:tc>
        <w:tc>
          <w:tcPr>
            <w:tcW w:type="dxa" w:w="5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Nueva Edge Function para ejecutar benchmarks desde el browser sin timeout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1A5A96" w:sz="12"/>
              <w:left w:val="single" w:color="1A5A96" w:sz="20"/>
              <w:bottom w:val="nil"/>
              <w:right w:val="nil"/>
            </w:tcBorders>
            <w:shd w:fill="EEF4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Qué NO debe modificarse: trade-voice-to-quote (caja negra), scripts Python/TS existentes en scripts/test-motor-ia/, schema de trade_ai_feedback / trade_actuaciones / trade_tarifas, lógica de classify.ts, ni el benchmark oficial queries.json.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2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Navegación y arquitectura del módulo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Estructura de rutas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Admin Panel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├── Dashboard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├── Usuarios / Empresas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├── Catálogos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├── Proveedores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└── ★ AI Validation Center          ← NUEVA SECCIÓN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Dashboard                 /admin/ai-validation/dashboard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Benchmarks                /admin/ai-validation/benchmarks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│      ├── Oficial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│      ├── Por proveedor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│      └── Custom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Ejecuciones               /admin/ai-validation/runs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│      ├── Nueva ejecución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│      └── Historial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Comparador                /admin/ai-validation/compare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Casos                     /admin/ai-validation/cases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Analytics                 /admin/ai-validation/analytics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├── Versiones                 /admin/ai-validation/versions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   └── Logs                      /admin/ai-validation/logs</w:t>
      </w:r>
    </w:p>
    <w:p>
      <w:pPr>
        <w:spacing w:after="0" w:before="12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Descripción de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Vista ejecutiva: versión activa, último benchmark, KPIs en tiempo real, histórico gráfico, acciones rápidas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Biblioteca de benchmarks: oficial, clientes, proveedores. Crear, duplicar, activar, importar CSV/Excel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Nueva ejecución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Wizard para configurar y lanzar una ejecución. Selección de benchmark, versión, parámetros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Historial de ejecuciones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Lista paginada con filtros por versión, fecha, benchmark y resultado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Comparador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 dos ejecuciones: KPIs, movimientos OK/SOLO/VACIO, clasificación de causa, semáforo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Casos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Tabla de todos los casos de un benchmark. Filtro por oficio, categoría, versión. Click a detalle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Detalle de caso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Vista profunda: query, JSON respuesta, partidas, oficio, comparación entre versiones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Analytics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Series temporales: Tasa OK, coincidencia oficio, latencia P95 — por versión, oficio, benchmark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Versiones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Registro de versiones: prompt, modelo, git tag, benchmark asociado, semáforo, rollback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Logs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Stream de logs de ejecución. Filtro por ejecución, nivel (error/warn/info), oficio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3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Dashboard principal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Vista ejecutiva — primera pantalla visible al entrar al módulo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Componentes y comportamiento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Objetivo: Vista ejecutiva para ingeniería, producto y demostraciones comerciales.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Tarjetas KPI (6 métricas)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Delta mostrado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 (%)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de presupuestos correctos sobre total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vs. baseline v56-stable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VACÍO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Consultas sin actuación detectada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Absoluto + indicador 0 target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TRUNCADO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Respuestas cortadas por límite de tokens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Absoluto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Latencia media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Tiempo medio de respuesta en segundos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vs. baseline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Coincidencia oficio (%)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de detección correcta del oficio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vs. baseline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 medio</w:t>
            </w:r>
          </w:p>
        </w:tc>
        <w:tc>
          <w:tcPr>
            <w:tcW w:type="dxa" w:w="5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 de salida medios por consulta</w:t>
            </w:r>
          </w:p>
        </w:tc>
        <w:tc>
          <w:tcPr>
            <w:tcW w:type="dxa" w:w="2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vs. baseline</w:t>
            </w:r>
          </w:p>
        </w:tc>
      </w:tr>
    </w:tbl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Gráfico histórico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recharts LineChart con dos series — Tasa OK y Coincidencia oficio — en eje X por versión. Incluye marcadores de versión fallida (v58✗).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Estados de la pantalla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Vacío: primera vez sin datos → CTA 'Ejecutar primer benchmark'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Loading: skeleton placeholders en tarjetas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Error: banner inline con mensaje + retry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Acciones rápidas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▶ Ejecutar benchmark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⇄ Comparar versiones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📋 Ver historial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Tabla de ejecuciones recientes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7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#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Índice de la ejecución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Versión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 tag (v57b, v58-candidate)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Nombre del benchmark ejecutado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OK%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de presupuestos correctos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Estado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🟢 OK / 🔴 ROLLBACK / 🟡 EN CURSO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Fecha</w:t>
            </w:r>
          </w:p>
        </w:tc>
        <w:tc>
          <w:tcPr>
            <w:tcW w:type="dxa" w:w="7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Fecha y hora de ejecución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4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Pantalla Benchmarks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Gestión de la biblioteca de benchmarks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Tipos de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 lo crea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Mutabilidad</w:t>
            </w:r>
          </w:p>
        </w:tc>
        <w:tc>
          <w:tcPr>
            <w:tcW w:type="dxa" w:w="29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oficial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TrabFlow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Inmutable (solo Staff)</w:t>
            </w:r>
          </w:p>
        </w:tc>
        <w:tc>
          <w:tcPr>
            <w:tcW w:type="dxa" w:w="2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Baseline permanente de referencia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proveedor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+ Proveedor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Editable</w:t>
            </w:r>
          </w:p>
        </w:tc>
        <w:tc>
          <w:tcPr>
            <w:tcW w:type="dxa" w:w="2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Validación de cobertura de catálogo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cliente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+ Cliente piloto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Editable</w:t>
            </w:r>
          </w:p>
        </w:tc>
        <w:tc>
          <w:tcPr>
            <w:tcW w:type="dxa" w:w="2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Demostración comercial</w:t>
            </w:r>
          </w:p>
        </w:tc>
      </w:tr>
      <w:tr>
        <w:tc>
          <w:tcPr>
            <w:tcW w:type="dxa" w:w="1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interno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Editable</w:t>
            </w:r>
          </w:p>
        </w:tc>
        <w:tc>
          <w:tcPr>
            <w:tcW w:type="dxa" w:w="2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Tests de regresión, casos concretos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Estructura CSV de importación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id,oficio,texto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1,fontaneria,"Cambiar grifo cocina mezclador monomando"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2,electricidad,"Instalar 3 enchufes en salón"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Acciones por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oficial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proveedor / cliente / interno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Duplicar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Editar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Ejecutar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Activar / Desactivar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Archivar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Eliminar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88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si sin ejecuciones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5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Pantalla de Ejecución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Lanzamiento y monitorización en tiempo real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Wizard de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7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Selección del benchmark a ejecutar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Oficial 400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Etiqueta libre del operador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Etiqueta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 tag del candidato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Batch size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Número de queries en paralelo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Timeout por query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Tiempo máximo por consulta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90 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Reintentos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Reintentos ante error temporal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Desde / Hasta query</w:t>
            </w:r>
          </w:p>
        </w:tc>
        <w:tc>
          <w:tcPr>
            <w:tcW w:type="dxa" w:w="4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Rango de queries a ejecutar</w:t>
            </w:r>
          </w:p>
        </w:tc>
        <w:tc>
          <w:tcPr>
            <w:tcW w:type="dxa" w:w="2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 / 400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Estadísticas parciales durante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5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OK_MIXTO</w:t>
            </w:r>
          </w:p>
        </w:tc>
        <w:tc>
          <w:tcPr>
            <w:tcW w:type="dxa" w:w="6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Presupuesto con partidas de catálogo y sugeridas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SOLO_SUGERIDAS</w:t>
            </w:r>
          </w:p>
        </w:tc>
        <w:tc>
          <w:tcPr>
            <w:tcW w:type="dxa" w:w="6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Todas las partidas son sugeridas (sin precio)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VACIO</w:t>
            </w:r>
          </w:p>
        </w:tc>
        <w:tc>
          <w:tcPr>
            <w:tcW w:type="dxa" w:w="6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Sin actuación detectada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TRUNCADO</w:t>
            </w:r>
          </w:p>
        </w:tc>
        <w:tc>
          <w:tcPr>
            <w:tcW w:type="dxa" w:w="6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Respuesta cortada por límite de tokens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ERROR</w:t>
            </w:r>
          </w:p>
        </w:tc>
        <w:tc>
          <w:tcPr>
            <w:tcW w:type="dxa" w:w="6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Fallo técnico de infraestructura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Arquitectura de ejecución desde el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El browser no puede ejecutar run-tests.ts directamente. La solución es una nueva Edge Function trade-ai-benchmark-run que recibe la configuración, llama internamente a trade-voice-to-quote para cada query y persiste resultados en trade_benchmark_results en tiempo real.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El frontend usa Supabase Realtime (suscripción a la tabla) para mostrar el progreso sin polling activo. Esto evita microservicios nuevos — es otra Edge Function dentro de supabase/functions/.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Estados del ciclo de vida de una ejecución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pending → running → completed | failed | cancelled | paused</w:t>
      </w:r>
    </w:p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La reanudación desde estado paused permite continuar desde la última query completada, equivalente a --resume en la CLI.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Controles de ejecución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⏸ Pausar — guarda el estado actual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⏹ Cancelar — marca como cancelled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💾 Guardar parcial — persiste los resultados hasta el momento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B84E35" w:sz="12"/>
              <w:left w:val="single" w:color="B84E35" w:sz="20"/>
              <w:bottom w:val="nil"/>
              <w:right w:val="nil"/>
            </w:tcBorders>
            <w:shd w:fill="EEF4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Riesgo de timeout: 400 queries × 18 s ≈ 30 min supera el máximo de 400 s de una Edge Function. Solución: ejecución en chunks con estado persistido entre llamadas.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6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Comparador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Evidencia para decisiones de rollback y producción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Principio de baseline: toda comparación debe incluir siempre v56-stable como ancla. El candidato se compara contra v56-stable, no contra la versión anterior inmediata. Esto elimina cascadas de comparación que introducen ruido.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Semáforo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 verde</w:t>
            </w:r>
          </w:p>
        </w:tc>
        <w:tc>
          <w:tcPr>
            <w:tcW w:type="dxa" w:w="33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VACÍO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= 0</w:t>
            </w:r>
          </w:p>
        </w:tc>
        <w:tc>
          <w:tcPr>
            <w:tcW w:type="dxa" w:w="3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0 → 0 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TRUNCADO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 empeora respecto al baseline</w:t>
            </w:r>
          </w:p>
        </w:tc>
        <w:tc>
          <w:tcPr>
            <w:tcW w:type="dxa" w:w="3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4 → 3 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OK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≥ baseline − 1 pp</w:t>
            </w:r>
          </w:p>
        </w:tc>
        <w:tc>
          <w:tcPr>
            <w:tcW w:type="dxa" w:w="3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93.2% → 92.5% (−0.7 pp) 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Coincidencia oficio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Mejora o no empeora más de 1 pp</w:t>
            </w:r>
          </w:p>
        </w:tc>
        <w:tc>
          <w:tcPr>
            <w:tcW w:type="dxa" w:w="3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72.8% → 74.1% (+1.3 pp) 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Regresiones Causa A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= 0</w:t>
            </w:r>
          </w:p>
        </w:tc>
        <w:tc>
          <w:tcPr>
            <w:tcW w:type="dxa" w:w="3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0 causas A ✓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KPIs del comparador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63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OK_MIXTO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Presupuestos con partidas de catálogo y sugeridas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SOLO_SUGERIDAS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partidas sugeridas sin precio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VACÍO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Sin actuación detectada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TRUNCADO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Respuesta cortada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PRECIO_INVALIDO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Partida sin precio propagado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OK (%)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Porcentaje de presupuestos correctos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Coincidencia oficio (%)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de detección correcta del oficio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Latencia media (s)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Tiempo medio de respuesta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P95 latencia (s)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Percentil 95 de latencia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tokens_out medio</w:t>
            </w:r>
          </w:p>
        </w:tc>
        <w:tc>
          <w:tcPr>
            <w:tcW w:type="dxa" w:w="6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 de salida medios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Clasificación de causas de empeoramiento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 — Regresión real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 motor ha empeorado genuinamente esta consulta respecto al baseline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 — No-determinismo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 respuesta varía entre ejecuciones sin cambio de prompt (varianza del LLM)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 — Matching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 motor de matching no encuentra referencia compatible en el catálogo actual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 — TRUNCADO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 respuesta fue cortada por límite de tokens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 — Oficio incorrecto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 clasificador detectó el oficio equivocado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F — Otros</w:t>
            </w:r>
          </w:p>
        </w:tc>
        <w:tc>
          <w:tcPr>
            <w:tcW w:type="dxa" w:w="7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Causas no clasificables en las anteriores categorías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Filtros del comparador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Por oficio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Solo recuperados / solo empeorados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Por causa (A/B/C/D/E/F)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Por categoría (OK/VACIO/TRUNCADO/etc.)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Acciones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📥 Exportar PDF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📊 Exportar Excel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🏷 Aprobar candidato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7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Detalle de caso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Diagnóstico profundo por query individual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Información mostrada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Consulta original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Texto completo de la query tal como la formuló el instalador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Oficio detectado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Oficio identificado por el clasificador + indicador de coincidencia con el esperado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OK_MIXTO / SOLO_SUGERIDAS / VACIO / TRUNCADO / etc.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Latencia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Tiempo de respuesta en segundos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tokens_out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 de salida generados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stop_reason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end_turn / max_tokens (indica si hubo truncado)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prompt_version</w:t>
            </w:r>
          </w:p>
        </w:tc>
        <w:tc>
          <w:tcPr>
            <w:tcW w:type="dxa" w:w="69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Versión del prompt desde _meta.prompt_version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Tabla de partidas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Posición de la partida en el presupuesto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Concepto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Descripción del material o mano de obra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Tipo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material / mano_obra / sugerida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Origen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catalogo / sugerida_ia / catalogo_proveedor_X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€/u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Precio unitario (0 si es sugerida sin precio)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Total</w:t>
            </w:r>
          </w:p>
        </w:tc>
        <w:tc>
          <w:tcPr>
            <w:tcW w:type="dxa" w:w="3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Subtotal de la partida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Comparación entre versiones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La pantalla muestra una tabla con el resultado de la misma query en cada versión disponible: oficio detectado, categoría y ratio partidas de catálogo / total. Permite identificar en qué versión se produjo la mejora o la regresión.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Navegación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Flechas prev/next dentro del benchmark filtrado. Permite recorrer secuencialmente todos los casos empeorados de una comparativa sin volver al listado.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8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Analytics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Series históricas de KPIs por dimensión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KPIs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6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OK (%)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Porcentaje de presupuestos correctos por versión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VACIO / TRUNCADO / ERROR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Absolutos y relativos por versión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Coincidencia oficio global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de detección correcta en todos los oficios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Coincidencia oficio por oficio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Desglose por cada uno de los 20 oficios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Latencia media y P95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Evolución temporal de la latencia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tokens_out medio y máximo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Evolución del consumo de tokens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Casos recuperados/empeorados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Entre versiones consecutivas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Distribución de causas</w:t>
            </w:r>
          </w:p>
        </w:tc>
        <w:tc>
          <w:tcPr>
            <w:tcW w:type="dxa" w:w="6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Porcentaje de cada causa de empeoramiento (A/B/C/D/E/F)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Filtros disponibles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Benchmark (oficial / proveedor / cliente)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Rango de versiones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Oficio específico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Fecha de ejecución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Gráficos incluidos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LineChart — Tasa OK evolución histórica por versión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StackedBar — Distribución de categorías por versión (últimas 5)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BarChart horizontal — Coincidencia oficio por oficio, comparando dos versiones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LineChart dual — Latencia media y P95 por versión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Tabla — Benchmarks por proveedor con KPI de cobertura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9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Sistema de versiones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Registro auditable con rollback desde UI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Campos por 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version_tag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Identificador de versión (v57b, v56-stable)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git_commit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Hash de commit asociado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git_tag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Tag de git para rollback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deployed_at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 de despliegue en producción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model_id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Modelo de lenguaje usado (claude-haiku-4-5-20251001)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prompt_version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Campo _meta.prompt_version de la función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benchmark_run_id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Ejecución de validación asociada a esta versión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semaforo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enum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verde / amarillo / rojo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notas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Texto libre de changelog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is_production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Versión actualmente en producción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is_baseline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Versión marcada como baseline de referencia (solo una)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rolled_back_at</w:t>
            </w:r>
          </w:p>
        </w:tc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 de rollback (si aplica)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Rollback controlado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El rollback requiere escribir el nombre de la versión destino en un campo de confirmación (patrón GitHub de borrado de repositorio). Esto previene rollbacks accidentales. La acción llama a la Edge Function con action: 'rollback' y restaura el código de la versión desde storage.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Estados de semáforo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🟢 Verde — Versión estable, apta para producción o baseline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🟡 Amarillo — En evaluación o con observaciones menores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🔴 Rojo — Rollback ejecutado, versión descartada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10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Integración con proveedores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Benchmarks específicos por proveedor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Arquitectura de benchmarks por proveedor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Cada proveedor (OBRAMAT, Leroy Merlin, Saltoki, BigMat, Novelec) tiene su propio benchmark de validación que demuestra la cobertura del motor sobre su catálogo.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Benchmark</w:t>
            </w:r>
          </w:p>
        </w:tc>
        <w:tc>
          <w:tcPr>
            <w:tcW w:type="dxa" w:w="1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Consultas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Familias</w:t>
            </w:r>
          </w:p>
        </w:tc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 adicional</w:t>
            </w:r>
          </w:p>
        </w:tc>
        <w:tc>
          <w:tcPr>
            <w:tcW w:type="dxa" w:w="1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Oficial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20 oficios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+ QA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OBRAMAT v1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120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8 familias producto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Cobertura catálogo OBRAMAT (%)</w:t>
            </w:r>
          </w:p>
        </w:tc>
        <w:tc>
          <w:tcPr>
            <w:tcW w:type="dxa" w:w="1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+ cuenta OBRAMAT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Leroy Merlin</w:t>
            </w:r>
          </w:p>
        </w:tc>
        <w:tc>
          <w:tcPr>
            <w:tcW w:type="dxa" w:w="1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150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10 familias</w:t>
            </w:r>
          </w:p>
        </w:tc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Cobertura catálogo Leroy (%)</w:t>
            </w:r>
          </w:p>
        </w:tc>
        <w:tc>
          <w:tcPr>
            <w:tcW w:type="dxa" w:w="1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+ cuenta Leroy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KPI de cobertura específico de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'Cobertura' = porcentaje de partidas generadas cuyo origen es catalogo_proveedor_&lt;key&gt;. Mide cuántas veces el motor usó materiales de ese proveedor específicamente, no solo si generó un presupuesto.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Modelo de acceso por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2053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2053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QA</w:t>
            </w:r>
          </w:p>
        </w:tc>
        <w:tc>
          <w:tcPr>
            <w:tcW w:type="dxa" w:w="2054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 benchmark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Benchmarks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 gestión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el suyo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Ejecutar benchmark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 (solo Staff)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Comparador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sus versiones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Detalle de casos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 benchmark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Analytics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 oficio/benchmark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Versiones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Rollback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2053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2054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11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Seguridad y roles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Permisos por rol y modelo de acceso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3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Acceso AI Validation Center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Email = ADMIN_EMAIL (actual)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Acceso completo, todas las acciones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qa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Emails de equipo QA (lista configurable)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Lectura + ejecutar benchmarks, no rollback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producto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Product Manager / diseño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dashboard y analytics (lectura)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cliente_piloto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Empresa piloto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 benchmark, solo lectura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proveedor</w:t>
            </w:r>
          </w:p>
        </w:tc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OBRAMAT, Leroy, etc.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su benchmark, solo lectura + PDF export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Tabla de permisos por 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312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staff</w:t>
            </w:r>
          </w:p>
        </w:tc>
        <w:tc>
          <w:tcPr>
            <w:tcW w:type="dxa" w:w="1312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qa</w:t>
            </w:r>
          </w:p>
        </w:tc>
        <w:tc>
          <w:tcPr>
            <w:tcW w:type="dxa" w:w="1312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1312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312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dashboard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benchmarks propios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Crear/editar benchmark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Ejecutar benchmark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comparador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detalle de caso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propio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propio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JSON raw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 versiones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Ejecutar rollback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Exportar PDF/Excel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  <w:tc>
          <w:tcPr>
            <w:tcW w:type="dxa" w:w="1312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Implementación de roles</w:t>
      </w:r>
    </w:p>
    <w:p>
      <w:pPr>
        <w:spacing w:after="60" w:before="60" w:line="268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>Nueva tabla </w:t>
      </w: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trade_ai_validation_access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 que extiende el sistema actual (que usa email === ADMIN_EMAIL como única verificación):</w:t>
      </w:r>
    </w:p>
    <w:p>
      <w:pPr>
        <w:spacing w:after="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7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PK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Identificador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user_id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auth.users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Usuario al que se asigna el rol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enum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staff | qa | producto | cliente | proveedor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benchmark_ids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uuid[]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null = acceso a todos los de su tipo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org_id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trade_organizations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Para roles cliente y proveedor</w:t>
            </w:r>
          </w:p>
        </w:tc>
      </w:tr>
      <w:tr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activo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Permite desactivar sin eliminar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12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Modelo de datos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Schema completo de tablas y relaciones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Diagrama de relaciones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trade_benchmarks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↓ 1:N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trade_benchmark_queries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↓ 1:N (via benchmark_id)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trade_benchmark_runs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↓ 1:N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trade_benchmark_results (1 por query por run)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↓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trade_run_logs (eventos de ejecución)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/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trade_ai_versions (registro de versiones desplegadas)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↓ 1:1 (opcional)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trade_benchmark_runs (benchmark de validación)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/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trade_ai_validation_access (control de acceso por rol)</w:t>
      </w:r>
    </w:p>
    <w:p>
      <w:pPr>
        <w:spacing w:after="0" w:before="12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trade_benchmarks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PK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nombre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Nombre del benchmark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Descripción opcional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enum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oficial / proveedor / cliente / interno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proveedor_id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trade_organizations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Nullable — solo para tipo proveedor/cliente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activo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 el benchmark está activo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es_baseline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Solo uno puede ser true a la vez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total_queries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Desnormalizado para dashboard rápido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auth.users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Usuario que lo creó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3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Timestamps de auditoría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trade_benchmark_runs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PK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benchmark_id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trade_benchmarks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 ejecutado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version_tag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v57b, v58b-candidate, etc.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Etiqueta libre del operador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pending / running / paused / completed / failed / cancelled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config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jsonb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batch_size, timeout, from_query, to_query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iniciado_at / completado_at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Tiempos de ejecución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queries_ok / queries_vacio / queries_truncado / queries_error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Contadores desnormalizados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ok_rate / coin_rate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numeric(5,2)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Tasa OK y coincidencia oficio calculadas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lat_mean_ms / lat_p95_ms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Latencia media y percentil 95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tok_mean / tok_max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Tokens medios y máximos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semaforo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enum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verde / amarillo / rojo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notas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Observaciones del operador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trade_benchmark_results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PK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run_id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trade_benchmark_runs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Ejecución a la que pertenece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query_id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uuid → trade_benchmark_queries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Query ejecutada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posicion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Posición en el benchmark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oficio_esperado / oficio_detectado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Para calcular coincidencia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coincide_oficio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boolean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True si ambos oficios coinciden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categoria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OK_MIXTO / SOLO_SUGERIDAS / VACIO / TRUNCADO / etc.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n_partidas / n_catalogo / n_sugeridas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Conteo de partidas por origen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latency_ms / tokens_out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integer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Métricas de rendimiento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stop_reason / prompt_version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Metadatos de _meta del motor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raw_response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jsonb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Respuesta completa de la Edge Function</w:t>
            </w:r>
          </w:p>
        </w:tc>
      </w:tr>
      <w:tr>
        <w:tc>
          <w:tcPr>
            <w:tcW w:type="dxa" w:w="3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error_msg</w:t>
            </w:r>
          </w:p>
        </w:tc>
        <w:tc>
          <w:tcPr>
            <w:tcW w:type="dxa" w:w="2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text</w:t>
            </w:r>
          </w:p>
        </w:tc>
        <w:tc>
          <w:tcPr>
            <w:tcW w:type="dxa" w:w="4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Mensaje de error si aplica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Índices críticos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CREATE INDEX idx_results_run_id      ON trade_benchmark_results(run_id);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CREATE INDEX idx_results_categoria   ON trade_benchmark_results(run_id, categoria);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CREATE INDEX idx_results_oficio      ON trade_benchmark_results(run_id, oficio_esperado);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CREATE INDEX idx_logs_run_id         ON trade_run_logs(run_id, created_at DESC);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CREATE INDEX idx_runs_benchmark      ON trade_benchmark_runs(benchmark_id, estado);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Políticas RLS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trade_benchmarks: read public para activo=true; write solo staff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trade_benchmark_runs: read filtrado por trade_ai_validation_access.benchmark_ids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trade_benchmark_results: read filtrado por run (hereda permisos del run)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trade_ai_versions: read para todos los roles; write solo staff</w:t>
      </w:r>
    </w:p>
    <w:p>
      <w:pPr>
        <w:spacing w:after="30" w:before="30" w:line="264"/>
        <w:ind w:left="360"/>
      </w:pPr>
      <w:r>
        <w:rPr>
          <w:rFonts w:ascii="Calibri" w:cs="Calibri" w:eastAsia="Calibri" w:hAnsi="Calibri"/>
          <w:color w:val="C8922A"/>
          <w:sz w:val="19"/>
          <w:szCs w:val="19"/>
        </w:rPr>
        <w:t xml:space="preserve">▸  </w:t>
      </w:r>
      <w:r>
        <w:rPr>
          <w:rFonts w:ascii="Calibri" w:cs="Calibri" w:eastAsia="Calibri" w:hAnsi="Calibri"/>
          <w:color w:val="1C2535"/>
          <w:sz w:val="21"/>
          <w:szCs w:val="21"/>
        </w:rPr>
        <w:t xml:space="preserve">trade_run_logs: read solo staff y qa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13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Roadmap por sprints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EB9C9"/>
                <w:sz w:val="20"/>
                <w:szCs w:val="20"/>
              </w:rPr>
              <w:t xml:space="preserve">4 sprints × 2 semanas · 1 desarrollador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8922A" w:sz="12"/>
              <w:left w:val="single" w:color="C8922A" w:sz="20"/>
              <w:bottom w:val="nil"/>
              <w:right w:val="nil"/>
            </w:tcBorders>
            <w:shd w:fill="F0F2F5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El motor ha alcanzado madurez funcional: Tasa OK ≥ 92%, VACÍO = 0, benchmark reproducible. La prioridad ahora es la plataforma. El AI Validation Center tiene más valor de negocio hacia OBRAMAT que un +1% en Tasa OK.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dxa" w:w="4560"/>
            <w:tcBorders>
              <w:top w:val="single" w:color="C8922A" w:sz="8"/>
              <w:left w:val="nil"/>
              <w:bottom w:val="nil"/>
              <w:right w:val="nil"/>
            </w:tcBorders>
            <w:shd w:fill="2631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SPRINT 1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Cimientos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EB9C9"/>
                <w:sz w:val="19"/>
                <w:szCs w:val="19"/>
              </w:rPr>
              <w:t xml:space="preserve">Semanas 1–2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9"/>
                <w:szCs w:val="19"/>
              </w:rPr>
              <w:t xml:space="preserve">Objetivo: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D7DEE8"/>
                <w:sz w:val="19"/>
                <w:szCs w:val="19"/>
              </w:rPr>
              <w:t xml:space="preserve">Módulo navegable con datos reales importados de los runs existentes</w:t>
            </w:r>
          </w:p>
        </w:tc>
        <w:tc>
          <w:tcPr>
            <w:tcW w:type="dxa" w:w="4800"/>
            <w:tcBorders>
              <w:top w:val="single" w:color="D5D9E0" w:sz="4"/>
              <w:left w:val="single" w:color="C8922A" w:sz="8"/>
              <w:bottom w:val="nil"/>
              <w:right w:val="nil"/>
            </w:tcBorders>
            <w:shd w:fill="F0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19"/>
                <w:szCs w:val="19"/>
              </w:rPr>
              <w:t xml:space="preserve">Entregables: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Tablas en Supabase: trade_benchmarks, trade_benchmark_runs, trade_benchmark_results, trade_ai_versions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Script de importación de resultados históricos (v54, v56, v57b, v58)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AdminAIValidationSection.tsx con navegación interna por subroutes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 principal con KPIs desde las tablas (sin ejecutar nada nuevo)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Versiones con historial manual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Benchmarks — lista oficial + herramientas de importación CSV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dxa" w:w="4560"/>
            <w:tcBorders>
              <w:top w:val="single" w:color="C8922A" w:sz="8"/>
              <w:left w:val="nil"/>
              <w:bottom w:val="nil"/>
              <w:right w:val="nil"/>
            </w:tcBorders>
            <w:shd w:fill="2631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SPRINT 2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Comparador y análisis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EB9C9"/>
                <w:sz w:val="19"/>
                <w:szCs w:val="19"/>
              </w:rPr>
              <w:t xml:space="preserve">Semanas 3–4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9"/>
                <w:szCs w:val="19"/>
              </w:rPr>
              <w:t xml:space="preserve">Objetivo: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D7DEE8"/>
                <w:sz w:val="19"/>
                <w:szCs w:val="19"/>
              </w:rPr>
              <w:t xml:space="preserve">Herramienta de decisión funcional para ingeniería</w:t>
            </w:r>
          </w:p>
        </w:tc>
        <w:tc>
          <w:tcPr>
            <w:tcW w:type="dxa" w:w="4800"/>
            <w:tcBorders>
              <w:top w:val="single" w:color="D5D9E0" w:sz="4"/>
              <w:left w:val="single" w:color="C8922A" w:sz="8"/>
              <w:bottom w:val="nil"/>
              <w:right w:val="nil"/>
            </w:tcBorders>
            <w:shd w:fill="F0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19"/>
                <w:szCs w:val="19"/>
              </w:rPr>
              <w:t xml:space="preserve">Entregables: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Comparador completa con semáforo, KPIs, movimientos, causas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Casos — tabla filtrable de todos los resultados de un run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Detalle de caso con JSON viewer y comparación entre versiones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Analytics básico — gráfico histórico Tasa OK y coincidencia oficio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Exports PDF y Excel desde el comparador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dxa" w:w="4560"/>
            <w:tcBorders>
              <w:top w:val="single" w:color="C8922A" w:sz="8"/>
              <w:left w:val="nil"/>
              <w:bottom w:val="nil"/>
              <w:right w:val="nil"/>
            </w:tcBorders>
            <w:shd w:fill="2631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SPRINT 3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Ejecución en tiempo real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EB9C9"/>
                <w:sz w:val="19"/>
                <w:szCs w:val="19"/>
              </w:rPr>
              <w:t xml:space="preserve">Semanas 5–6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9"/>
                <w:szCs w:val="19"/>
              </w:rPr>
              <w:t xml:space="preserve">Objetivo: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D7DEE8"/>
                <w:sz w:val="19"/>
                <w:szCs w:val="19"/>
              </w:rPr>
              <w:t xml:space="preserve">Ejecutar benchmarks desde el panel sin tocar la CLI</w:t>
            </w:r>
          </w:p>
        </w:tc>
        <w:tc>
          <w:tcPr>
            <w:tcW w:type="dxa" w:w="4800"/>
            <w:tcBorders>
              <w:top w:val="single" w:color="D5D9E0" w:sz="4"/>
              <w:left w:val="single" w:color="C8922A" w:sz="8"/>
              <w:bottom w:val="nil"/>
              <w:right w:val="nil"/>
            </w:tcBorders>
            <w:shd w:fill="F0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19"/>
                <w:szCs w:val="19"/>
              </w:rPr>
              <w:t xml:space="preserve">Entregables: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Edge Function trade-ai-benchmark-run — orquestador de ejecución en chunks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Nueva Ejecución con wizard de configuración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Pantalla de progreso con Supabase Realtime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Pausa / reanuda / cancela desde la UI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Logs en tiempo real via trade_run_logs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Resultado idéntico al de la CLI con varianza LLM aceptable (±0.5 pp)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  <w:gridCol w:w="100"/>
      </w:tblGrid>
      <w:tr>
        <w:tc>
          <w:tcPr>
            <w:tcW w:type="dxa" w:w="4560"/>
            <w:tcBorders>
              <w:top w:val="single" w:color="C8922A" w:sz="8"/>
              <w:left w:val="nil"/>
              <w:bottom w:val="nil"/>
              <w:right w:val="nil"/>
            </w:tcBorders>
            <w:shd w:fill="2631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SPRINT 4</w:t>
            </w:r>
          </w:p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Proveedores y producción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AEB9C9"/>
                <w:sz w:val="19"/>
                <w:szCs w:val="19"/>
              </w:rPr>
              <w:t xml:space="preserve">Semanas 7–8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9"/>
                <w:szCs w:val="19"/>
              </w:rPr>
              <w:t xml:space="preserve">Objetivo: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D7DEE8"/>
                <w:sz w:val="19"/>
                <w:szCs w:val="19"/>
              </w:rPr>
              <w:t xml:space="preserve">Módulo listo para demos con OBRAMAT y proveedores</w:t>
            </w:r>
          </w:p>
        </w:tc>
        <w:tc>
          <w:tcPr>
            <w:tcW w:type="dxa" w:w="4800"/>
            <w:tcBorders>
              <w:top w:val="single" w:color="D5D9E0" w:sz="4"/>
              <w:left w:val="single" w:color="C8922A" w:sz="8"/>
              <w:bottom w:val="nil"/>
              <w:right w:val="nil"/>
            </w:tcBorders>
            <w:shd w:fill="F0F2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C2535"/>
                <w:sz w:val="19"/>
                <w:szCs w:val="19"/>
              </w:rPr>
              <w:t xml:space="preserve">Entregables: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Sistema de roles (trade_ai_validation_access) + RLS policies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Vista filtrada por proveedor — dashboard, benchmark, analytics de cobertura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Benchmark OBRAMAT v1 (120 consultas, 8 familias) con datos reales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KPI de cobertura por proveedor (catalogo_proveedor_X en origen)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Export de informe PDF con branding para proveedor</w:t>
            </w:r>
          </w:p>
          <w:p>
            <w:pPr>
              <w:spacing w:after="20" w:before="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4A6741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Acceso externo para usuario OBRAMAT (rol proveedor)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Resumen del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0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38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  <w:tc>
          <w:tcPr>
            <w:tcW w:type="dxa" w:w="35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inmediato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1–2</w:t>
            </w:r>
          </w:p>
        </w:tc>
        <w:tc>
          <w:tcPr>
            <w:tcW w:type="dxa" w:w="3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Módulo con datos históricos</w:t>
            </w:r>
          </w:p>
        </w:tc>
        <w:tc>
          <w:tcPr>
            <w:tcW w:type="dxa" w:w="3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 funcional, versiones visibles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3–4</w:t>
            </w:r>
          </w:p>
        </w:tc>
        <w:tc>
          <w:tcPr>
            <w:tcW w:type="dxa" w:w="3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Comparador + casos + analytics</w:t>
            </w:r>
          </w:p>
        </w:tc>
        <w:tc>
          <w:tcPr>
            <w:tcW w:type="dxa" w:w="3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Decisiones de rollback desde UI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5–6</w:t>
            </w:r>
          </w:p>
        </w:tc>
        <w:tc>
          <w:tcPr>
            <w:tcW w:type="dxa" w:w="38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Ejecución en tiempo real</w:t>
            </w:r>
          </w:p>
        </w:tc>
        <w:tc>
          <w:tcPr>
            <w:tcW w:type="dxa" w:w="35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Eliminar dependencia de CLI</w:t>
            </w:r>
          </w:p>
        </w:tc>
      </w:tr>
      <w:tr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7–8</w:t>
            </w:r>
          </w:p>
        </w:tc>
        <w:tc>
          <w:tcPr>
            <w:tcW w:type="dxa" w:w="38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Proveedores + demo OBRAMAT</w:t>
            </w:r>
          </w:p>
        </w:tc>
        <w:tc>
          <w:tcPr>
            <w:tcW w:type="dxa" w:w="35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Demo comercial completa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80"/>
        </w:tblCellMar>
      </w:tblPr>
      <w:tblGrid>
        <w:gridCol w:w="100"/>
      </w:tblGrid>
      <w:tr>
        <w:tc>
          <w:tcPr>
            <w:tcW w:type="dxa" w:w="9360"/>
            <w:tcBorders>
              <w:top w:val="single" w:color="C8922A" w:sz="10"/>
              <w:left w:val="nil"/>
              <w:bottom w:val="nil"/>
              <w:right w:val="nil"/>
            </w:tcBorders>
            <w:shd w:fill="1C2535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C8922A"/>
                <w:sz w:val="18"/>
                <w:szCs w:val="18"/>
              </w:rPr>
              <w:t xml:space="preserve">FASE 14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8"/>
                <w:szCs w:val="28"/>
              </w:rPr>
              <w:t xml:space="preserve">Resultado esperado y criterios de éxito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Resultado esperado al finalizar los 4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7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aporta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Ingeniería</w:t>
            </w:r>
          </w:p>
        </w:tc>
        <w:tc>
          <w:tcPr>
            <w:tcW w:type="dxa" w:w="7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Herramienta principal de validación de versiones. Sustituye los scripts Python/TS. Cualquier desarrollador ejecuta un benchmark, ve el comparador y toma la decisión verde/rojo sin tocar la terminal.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QA</w:t>
            </w:r>
          </w:p>
        </w:tc>
        <w:tc>
          <w:tcPr>
            <w:tcW w:type="dxa" w:w="7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Entorno de regresión permanente. Los casos de regresión (IDs 79, 176, 302…) quedan en un benchmark interno que se ejecuta tras cada cambio al motor.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Producto y demos</w:t>
            </w:r>
          </w:p>
        </w:tc>
        <w:tc>
          <w:tcPr>
            <w:tcW w:type="dxa" w:w="7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Dashboards ejecutivos con KPIs claros, gráfico histórico y acceso solo lectura. Cualquier stakeholder ve el estado del motor sin acceso a código.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OBRAMAT y proveedores</w:t>
            </w:r>
          </w:p>
        </w:tc>
        <w:tc>
          <w:tcPr>
            <w:tcW w:type="dxa" w:w="7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Acceso externo a su benchmark privado, informe PDF de cobertura y KPI de cuántos materiales del presupuesto provienen de su catálogo.</w:t>
            </w:r>
          </w:p>
        </w:tc>
      </w:tr>
      <w:tr>
        <w:tc>
          <w:tcPr>
            <w:tcW w:type="dxa" w:w="2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Auditorías</w:t>
            </w:r>
          </w:p>
        </w:tc>
        <w:tc>
          <w:tcPr>
            <w:tcW w:type="dxa" w:w="7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Registro completo de versiones con git tag, benchmark asociado, semáforo y changelog. Evidencia auditable de la evolución del motor.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Criterios de éxito por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20"/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8160"/>
            <w:tcBorders>
              <w:top w:val="nil"/>
              <w:left w:val="nil"/>
              <w:bottom w:val="nil"/>
              <w:right w:val="nil"/>
            </w:tcBorders>
            <w:shd w:fill="1C2535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Sprint 1</w:t>
            </w:r>
          </w:p>
        </w:tc>
        <w:tc>
          <w:tcPr>
            <w:tcW w:type="dxa" w:w="8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El historial de v54, v56, v57b y v58 es visible en el panel con KPIs idénticos a los de los scripts Python.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Sprint 2</w:t>
            </w:r>
          </w:p>
        </w:tc>
        <w:tc>
          <w:tcPr>
            <w:tcW w:type="dxa" w:w="8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Un benchmark se puede comparar contra el baseline v56-stable con el mismo semáforo que genera compare_v56_v57b_v58.py.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Sprint 3</w:t>
            </w:r>
          </w:p>
        </w:tc>
        <w:tc>
          <w:tcPr>
            <w:tcW w:type="dxa" w:w="8160"/>
            <w:tcBorders>
              <w:top w:val="nil"/>
              <w:left w:val="nil"/>
              <w:bottom w:val="single" w:color="D5D9E0" w:sz="4"/>
              <w:right w:val="nil"/>
            </w:tcBorders>
            <w:shd w:fill="FFFFFF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Un benchmark de 400 consultas ejecutado desde el panel produce resultados con menos de ±0.5 pp de diferencia con respecto a la CLI (varianza LLM aceptable).</w:t>
            </w:r>
          </w:p>
        </w:tc>
      </w:tr>
      <w:tr>
        <w:tc>
          <w:tcPr>
            <w:tcW w:type="dxa" w:w="120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Sprint 4</w:t>
            </w:r>
          </w:p>
        </w:tc>
        <w:tc>
          <w:tcPr>
            <w:tcW w:type="dxa" w:w="8160"/>
            <w:tcBorders>
              <w:top w:val="nil"/>
              <w:left w:val="nil"/>
              <w:bottom w:val="single" w:color="D5D9E0" w:sz="4"/>
              <w:right w:val="nil"/>
            </w:tcBorders>
            <w:shd w:fill="F0F2F5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C2535"/>
                <w:sz w:val="19"/>
                <w:szCs w:val="19"/>
              </w:rPr>
              <w:t xml:space="preserve">Un usuario con rol proveedor_obramat accede al panel, ve su benchmark y puede descargar un PDF de cobertura sin acceso a ninguna otra sección del admin.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A5A96"/>
          <w:sz w:val="26"/>
          <w:szCs w:val="26"/>
        </w:rPr>
        <w:t xml:space="preserve">Nota final: v58b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4A6741" w:sz="12"/>
              <w:left w:val="single" w:color="4A6741" w:sz="20"/>
              <w:bottom w:val="nil"/>
              <w:right w:val="nil"/>
            </w:tcBorders>
            <w:shd w:fill="EEF4FB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 w:line="268"/>
            </w:pPr>
            <w:r>
              <w:rPr>
                <w:rFonts w:ascii="Calibri" w:cs="Calibri" w:eastAsia="Calibri" w:hAnsi="Calibri"/>
                <w:i/>
                <w:iCs/>
                <w:color w:val="1C2535"/>
                <w:sz w:val="21"/>
                <w:szCs w:val="21"/>
              </w:rPr>
              <w:t xml:space="preserve">Una vez completado el Sprint 1 (o en paralelo si hay capacidad), se implementará la corrección de una línea para v58b. Este cambio elimina los 9 PRECIO_INVALIDO de Causa A sin afectar los 16 casos recuperados. Se desplegará como v58b y se validará con el AI Validation Center — no con scripts CLI.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C2535"/>
          <w:sz w:val="21"/>
          <w:szCs w:val="21"/>
        </w:rPr>
        <w:t xml:space="preserve">Fix pendiente en index.ts (~línea 660)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// En el reconciliador post-Claude (index.ts ~línea 660):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// Añadir guardia de precio_unitario &gt; 0 para evitar PRECIO_INVALIDO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if (p.origen === 'sugerida_ia' &amp;&amp;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p.precio_origen &amp;&amp;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p.precio_origen !== 'sugerida_ia' &amp;&amp;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  (p.precio_unitario as number ?? 0) &gt; 0) {  // ← guardia faltante en v58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  p.origen = 'catalogo';</w:t>
      </w:r>
    </w:p>
    <w:p>
      <w:pPr>
        <w:shd w:fill="EEF2F7" w:color="auto" w:val="clear"/>
        <w:spacing w:after="30" w:before="30"/>
        <w:ind w:left="360"/>
      </w:pPr>
      <w:r>
        <w:rPr>
          <w:rFonts w:ascii="Courier New" w:cs="Courier New" w:eastAsia="Courier New" w:hAnsi="Courier New"/>
          <w:color w:val="2D5FA0"/>
          <w:sz w:val="18"/>
          <w:szCs w:val="18"/>
        </w:rPr>
        <w:t xml:space="preserve">}</w:t>
      </w:r>
    </w:p>
    <w:p>
      <w:pPr>
        <w:spacing w:after="0" w:before="80"/>
      </w:pPr>
      <w:r>
        <w:rPr>
          <w:rFonts w:ascii="Calibri" w:cs="Calibri" w:eastAsia="Calibri" w:hAnsi="Calibri"/>
          <w:color w:val="1C2535"/>
          <w:sz w:val="21"/>
          <w:szCs w:val="21"/>
        </w:rPr>
        <w:t xml:space="preserve"/>
      </w:r>
    </w:p>
    <w:p>
      <w:pPr>
        <w:spacing w:after="60" w:before="60" w:line="268"/>
        <w:jc w:val="center"/>
      </w:pPr>
      <w:r>
        <w:rPr>
          <w:rFonts w:ascii="Calibri" w:cs="Calibri" w:eastAsia="Calibri" w:hAnsi="Calibri"/>
          <w:i/>
          <w:iCs/>
          <w:color w:val="6B7686"/>
          <w:sz w:val="19"/>
          <w:szCs w:val="19"/>
        </w:rPr>
        <w:t xml:space="preserve">Documento preparado para desarrollo — Julio 2026 · TrabFlow AI Engineering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9E0" w:sz="4" w:space="4"/>
      </w:pBdr>
      <w:spacing w:after="0" w:before="80"/>
      <w:jc w:val="center"/>
    </w:pPr>
    <w:r>
      <w:rPr>
        <w:rFonts w:ascii="Calibri" w:cs="Calibri" w:eastAsia="Calibri" w:hAnsi="Calibri"/>
        <w:color w:val="6B7686"/>
        <w:sz w:val="18"/>
        <w:szCs w:val="18"/>
      </w:rPr>
      <w:t xml:space="preserve">TrabFlow Technologies, S.L.  ·  Documento Confidencial</w:t>
    </w:r>
    <w:r>
      <w:rPr>
        <w:rFonts w:ascii="Calibri" w:cs="Calibri" w:eastAsia="Calibri" w:hAnsi="Calibri"/>
      </w:rPr>
      <w:t xml:space="preserve">        </w:t>
    </w:r>
    <w:r>
      <w:rPr>
        <w:rFonts w:ascii="Calibri" w:cs="Calibri" w:eastAsia="Calibri" w:hAnsi="Calibri"/>
        <w:color w:val="6B76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4"/>
      </w:pBdr>
      <w:spacing w:after="80" w:before="0"/>
      <w:jc w:val="right"/>
    </w:pPr>
    <w:r>
      <w:rPr>
        <w:rFonts w:ascii="Calibri" w:cs="Calibri" w:eastAsia="Calibri" w:hAnsi="Calibri"/>
        <w:color w:val="6B7686"/>
        <w:sz w:val="18"/>
        <w:szCs w:val="18"/>
      </w:rPr>
      <w:t xml:space="preserve">AI Validation Center · TrabFlow</w:t>
    </w:r>
    <w:r>
      <w:rPr>
        <w:rFonts w:ascii="Calibri" w:cs="Calibri" w:eastAsia="Calibri" w:hAnsi="Calibri"/>
        <w:i/>
        <w:iCs/>
        <w:color w:val="6B7686"/>
        <w:sz w:val="18"/>
        <w:szCs w:val="18"/>
      </w:rPr>
      <w:t xml:space="preserve">  ·  v1.0 — Julio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Validation Center — Documento de Implementación · Julio 2026</dc:title>
  <dc:creator>TrabFlow Technologies, S.L.</dc:creator>
  <dc:description>Staff Software Architect + Product Owner + Senior UX Engineer</dc:description>
  <cp:lastModifiedBy>Un-named</cp:lastModifiedBy>
  <cp:revision>1</cp:revision>
  <dcterms:created xsi:type="dcterms:W3CDTF">2026-07-02T22:39:24.819Z</dcterms:created>
  <dcterms:modified xsi:type="dcterms:W3CDTF">2026-07-02T22:39:24.832Z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