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Informe Ejecutivo — Motor IA Voz-a-Presupuesto</w:t>
      </w:r>
    </w:p>
    <w:p>
      <w:pPr>
        <w:spacing w:after="200"/>
      </w:pPr>
      <w:r>
        <w:rPr>
          <w:b/>
          <w:bCs/>
        </w:rPr>
        <w:t xml:space="preserve">Fecha de ejecución: </w:t>
      </w:r>
      <w:r>
        <w:t xml:space="preserve">3/7/2026, 0:20:03</w:t>
      </w:r>
      <w:r>
        <w:rPr>
          <w:b/>
          <w:bCs/>
        </w:rPr>
        <w:t xml:space="preserve">   |   Consultas totales: </w:t>
      </w:r>
      <w:r>
        <w:t xml:space="preserve">400</w:t>
      </w:r>
    </w:p>
    <w:p>
      <w:pPr>
        <w:pStyle w:val="Heading2"/>
      </w:pPr>
      <w:r>
        <w:t xml:space="preserve">1. Resumen Global</w:t>
      </w:r>
    </w:p>
    <w:p>
      <w:pPr>
        <w:spacing w:after="100"/>
      </w:pPr>
      <w:r>
        <w:rPr>
          <w:b/>
          <w:bCs/>
        </w:rPr>
        <w:t xml:space="preserve">Tasa de éxito (OK_CATALOGO + OK_MIXTO): </w:t>
      </w:r>
      <w:r>
        <w:t xml:space="preserve">367 / 400 (92%)</w:t>
      </w:r>
    </w:p>
    <w:p>
      <w:pPr>
        <w:spacing w:after="100"/>
      </w:pPr>
      <w:r>
        <w:rPr>
          <w:b/>
          <w:bCs/>
        </w:rPr>
        <w:t xml:space="preserve">Tasa de error (VACÍO + ERROR_TECNICO + P.INV): </w:t>
      </w:r>
      <w:r>
        <w:t xml:space="preserve">17 / 400 (4%)</w:t>
      </w:r>
    </w:p>
    <w:p>
      <w:pPr>
        <w:spacing w:after="100"/>
      </w:pPr>
      <w:r>
        <w:rPr>
          <w:b/>
          <w:bCs/>
        </w:rPr>
        <w:t xml:space="preserve">Coincidencia de oficio detectado: </w:t>
      </w:r>
      <w:r>
        <w:t xml:space="preserve">291 / 400 (73%)</w:t>
      </w:r>
    </w:p>
    <w:p>
      <w:pPr>
        <w:spacing w:after="300"/>
      </w:pPr>
      <w:r>
        <w:rPr>
          <w:b/>
          <w:bCs/>
        </w:rPr>
        <w:t xml:space="preserve">Latencia media: </w:t>
      </w:r>
      <w:r>
        <w:t xml:space="preserve">17880ms   </w:t>
      </w:r>
      <w:r>
        <w:rPr>
          <w:b/>
          <w:bCs/>
        </w:rPr>
        <w:t xml:space="preserve">P95: </w:t>
      </w:r>
      <w:r>
        <w:t xml:space="preserve">29759ms</w:t>
      </w:r>
    </w:p>
    <w:p>
      <w:pPr>
        <w:spacing w:after="100"/>
      </w:pPr>
      <w:r>
        <w:rPr>
          <w:b/>
          <w:bCs/>
        </w:rPr>
        <w:t xml:space="preserve">Distribución por categoría:</w:t>
      </w:r>
    </w:p>
    <w:p>
      <w:pPr>
        <w:spacing w:after="60"/>
      </w:pPr>
      <w:r>
        <w:rPr>
          <w:b/>
          <w:bCs/>
        </w:rPr>
        <w:t xml:space="preserve">  • OK_CATALOGO: </w:t>
      </w:r>
      <w:r>
        <w:t xml:space="preserve">0 (0%)</w:t>
      </w:r>
    </w:p>
    <w:p>
      <w:pPr>
        <w:spacing w:after="60"/>
      </w:pPr>
      <w:r>
        <w:rPr>
          <w:b/>
          <w:bCs/>
        </w:rPr>
        <w:t xml:space="preserve">  • OK_MIXTO: </w:t>
      </w:r>
      <w:r>
        <w:t xml:space="preserve">367 (92%)</w:t>
      </w:r>
    </w:p>
    <w:p>
      <w:pPr>
        <w:spacing w:after="60"/>
      </w:pPr>
      <w:r>
        <w:rPr>
          <w:b/>
          <w:bCs/>
        </w:rPr>
        <w:t xml:space="preserve">  • SOLO_SUGERIDAS: </w:t>
      </w:r>
      <w:r>
        <w:t xml:space="preserve">16 (4%)</w:t>
      </w:r>
    </w:p>
    <w:p>
      <w:pPr>
        <w:spacing w:after="60"/>
      </w:pPr>
      <w:r>
        <w:rPr>
          <w:b/>
          <w:bCs/>
        </w:rPr>
        <w:t xml:space="preserve">  • VACIO: </w:t>
      </w:r>
      <w:r>
        <w:t xml:space="preserve">5 (1%)</w:t>
      </w:r>
    </w:p>
    <w:p>
      <w:pPr>
        <w:spacing w:after="60"/>
      </w:pPr>
      <w:r>
        <w:rPr>
          <w:b/>
          <w:bCs/>
        </w:rPr>
        <w:t xml:space="preserve">  • ERROR_TECNICO: </w:t>
      </w:r>
      <w:r>
        <w:t xml:space="preserve">2 (1%)</w:t>
      </w:r>
    </w:p>
    <w:p>
      <w:pPr>
        <w:spacing w:after="60"/>
      </w:pPr>
      <w:r>
        <w:rPr>
          <w:b/>
          <w:bCs/>
        </w:rPr>
        <w:t xml:space="preserve">  • PRECIO_INVALIDO: </w:t>
      </w:r>
      <w:r>
        <w:t xml:space="preserve">10 (3%)</w:t>
      </w:r>
    </w:p>
    <w:p>
      <w:pPr>
        <w:spacing w:after="200"/>
      </w:pPr>
    </w:p>
    <w:p>
      <w:pPr>
        <w:pStyle w:val="Heading2"/>
      </w:pPr>
      <w:r>
        <w:t xml:space="preserve">2. Resultados por Oficio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Oficio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OK_CAT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OK_MIX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SUGER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VACÍO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P.INV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Tasa OK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Latencia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Albañilería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19522ms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Carpintería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15718ms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Cerrajería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13346ms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Climatización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19454ms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Contra Incendios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20440ms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Cristalería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15408ms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Electricidad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16277ms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Energía Solar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21105ms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Fachadas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19722ms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Fontanería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15848ms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Impermeabilización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20705ms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Jardinería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15689ms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Mantenimiento General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13313ms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Persianas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14781ms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Pintura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13813ms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Pladur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17959ms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Reformas Integrales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33260ms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Suelos y Alicatados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16135ms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Tejados/Cubiertas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18192ms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Telecomunicaciones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16920ms</w:t>
            </w:r>
          </w:p>
        </w:tc>
      </w:tr>
      <w:tr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400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367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92%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17880ms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3. Principales Fallos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[7] Fontanería — VACIO: </w:t>
      </w:r>
      <w:r>
        <w:rPr>
          <w:sz w:val="18"/>
          <w:szCs w:val="18"/>
        </w:rPr>
        <w:t xml:space="preserve">Instalación completa de baño nuevo con lavabo empotrado, inodoro suspendido, duc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[22] Electricidad — PRECIO_INVALIDO: </w:t>
      </w:r>
      <w:r>
        <w:rPr>
          <w:sz w:val="18"/>
          <w:szCs w:val="18"/>
        </w:rPr>
        <w:t xml:space="preserve">Instalación de enchufe en terraza con protección IP exterior y toma de tierra</w:t>
      </w:r>
      <w:r>
        <w:rPr>
          <w:color w:val="CC0000"/>
          <w:sz w:val="18"/>
          <w:szCs w:val="18"/>
        </w:rPr>
        <w:t xml:space="preserve"> (Partida de catálogo con precio 0 o nulo)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[104] Climatización — PRECIO_INVALIDO: </w:t>
      </w:r>
      <w:r>
        <w:rPr>
          <w:sz w:val="18"/>
          <w:szCs w:val="18"/>
        </w:rPr>
        <w:t xml:space="preserve">Reparar aire acondicionado que no enfría, revisar gas y compresor de la unidad e</w:t>
      </w:r>
      <w:r>
        <w:rPr>
          <w:color w:val="CC0000"/>
          <w:sz w:val="18"/>
          <w:szCs w:val="18"/>
        </w:rPr>
        <w:t xml:space="preserve"> (Partida de catálogo con precio 0 o nulo)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[106] Climatización — VACIO: </w:t>
      </w:r>
      <w:r>
        <w:rPr>
          <w:sz w:val="18"/>
          <w:szCs w:val="18"/>
        </w:rPr>
        <w:t xml:space="preserve">Instalación de suelo radiante con bomba de calor en planta baja de 90 metros cua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[122] Tejados/Cubiertas — PRECIO_INVALIDO: </w:t>
      </w:r>
      <w:r>
        <w:rPr>
          <w:sz w:val="18"/>
          <w:szCs w:val="18"/>
        </w:rPr>
        <w:t xml:space="preserve">Cambio completo de cubierta plana en piso ático, impermeabilización con lámina l</w:t>
      </w:r>
      <w:r>
        <w:rPr>
          <w:color w:val="CC0000"/>
          <w:sz w:val="18"/>
          <w:szCs w:val="18"/>
        </w:rPr>
        <w:t xml:space="preserve"> (Partida de catálogo con precio 0 o nulo)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[167] Suelos y Alicatados — PRECIO_INVALIDO: </w:t>
      </w:r>
      <w:r>
        <w:rPr>
          <w:sz w:val="18"/>
          <w:szCs w:val="18"/>
        </w:rPr>
        <w:t xml:space="preserve">Alicatar piscina con gresite azul, vaciado y colocación en paredes y fondo, 40 m</w:t>
      </w:r>
      <w:r>
        <w:rPr>
          <w:color w:val="CC0000"/>
          <w:sz w:val="18"/>
          <w:szCs w:val="18"/>
        </w:rPr>
        <w:t xml:space="preserve"> (Partida de catálogo con precio 0 o nulo)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[183] Cerrajería — PRECIO_INVALIDO: </w:t>
      </w:r>
      <w:r>
        <w:rPr>
          <w:sz w:val="18"/>
          <w:szCs w:val="18"/>
        </w:rPr>
        <w:t xml:space="preserve">Apertura de urgencia de puerta de casa, me he quedado encerrado fuera sin llaves</w:t>
      </w:r>
      <w:r>
        <w:rPr>
          <w:color w:val="CC0000"/>
          <w:sz w:val="18"/>
          <w:szCs w:val="18"/>
        </w:rPr>
        <w:t xml:space="preserve"> (Partida de catálogo con precio 0 o nulo)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[222] Energía Solar — VACIO: </w:t>
      </w:r>
      <w:r>
        <w:rPr>
          <w:sz w:val="18"/>
          <w:szCs w:val="18"/>
        </w:rPr>
        <w:t xml:space="preserve">Presupuesto para instalación solar con baterías de litio para desconectarse de l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[235] Energía Solar — VACIO: </w:t>
      </w:r>
      <w:r>
        <w:rPr>
          <w:sz w:val="18"/>
          <w:szCs w:val="18"/>
        </w:rPr>
        <w:t xml:space="preserve">Instalar sistema híbrido solar y aerotermia para vivienda eficiente, cálculo de 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[236] Energía Solar — PRECIO_INVALIDO: </w:t>
      </w:r>
      <w:r>
        <w:rPr>
          <w:sz w:val="18"/>
          <w:szCs w:val="18"/>
        </w:rPr>
        <w:t xml:space="preserve">Monitorizar producción de instalación fotovoltaica con aplicación y alertas de f</w:t>
      </w:r>
      <w:r>
        <w:rPr>
          <w:color w:val="CC0000"/>
          <w:sz w:val="18"/>
          <w:szCs w:val="18"/>
        </w:rPr>
        <w:t xml:space="preserve"> (Partida de catálogo con precio 0 o nulo)</w:t>
      </w:r>
    </w:p>
    <w:p>
      <w:pPr>
        <w:spacing w:after="300"/>
      </w:pPr>
    </w:p>
    <w:p>
      <w:pPr>
        <w:pStyle w:val="Heading2"/>
      </w:pPr>
      <w:r>
        <w:t xml:space="preserve">4. Criterios de Aceptación</w:t>
      </w:r>
    </w:p>
    <w:p>
      <w:pPr>
        <w:spacing w:after="100"/>
      </w:pPr>
      <w:r>
        <w:rPr>
          <w:b/>
          <w:bCs/>
        </w:rPr>
        <w:t xml:space="preserve">Tasa OK ≥ 70%: </w:t>
      </w:r>
      <w:r>
        <w:t xml:space="preserve">✅ CUMPLE (92%)</w:t>
      </w:r>
    </w:p>
    <w:p>
      <w:pPr>
        <w:spacing w:after="100"/>
      </w:pPr>
      <w:r>
        <w:rPr>
          <w:b/>
          <w:bCs/>
        </w:rPr>
        <w:t xml:space="preserve">Coincidencia oficio ≥ 80%: </w:t>
      </w:r>
      <w:r>
        <w:t xml:space="preserve">❌ NO CUMPLE (73%)</w:t>
      </w:r>
    </w:p>
    <w:p>
      <w:pPr>
        <w:spacing w:after="100"/>
      </w:pPr>
      <w:r>
        <w:rPr>
          <w:b/>
          <w:bCs/>
        </w:rPr>
        <w:t xml:space="preserve">Latencia media ≤ 10 000ms: </w:t>
      </w:r>
      <w:r>
        <w:t xml:space="preserve">❌ NO CUMPLE (17880ms)</w:t>
      </w:r>
    </w:p>
    <w:p>
      <w:pPr>
        <w:spacing w:after="300"/>
      </w:pPr>
      <w:r>
        <w:rPr>
          <w:b/>
          <w:bCs/>
        </w:rPr>
        <w:t xml:space="preserve">ERROR_TECNICO ≤ 2%: </w:t>
      </w:r>
      <w:r>
        <w:t xml:space="preserve">✅ CUMPLE (1%)</w:t>
      </w:r>
    </w:p>
    <w:p>
      <w:pPr>
        <w:jc w:val="center"/>
      </w:pPr>
      <w:r>
        <w:rPr>
          <w:color w:val="888888"/>
          <w:sz w:val="16"/>
          <w:szCs w:val="16"/>
        </w:rPr>
        <w:t xml:space="preserve">Generado por test-motor-ia — TrabFlow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2026-07-02T22:20:03.336Z</dcterms:created>
  <dcterms:modified xsi:type="dcterms:W3CDTF">2026-07-02T22:20:03.338Z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