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A5A96"/>
          <w:sz w:val="22"/>
          <w:szCs w:val="22"/>
        </w:rPr>
        <w:t xml:space="preserve">TrabFlow Technologies</w:t>
      </w:r>
    </w:p>
    <w:p>
      <w:pPr>
        <w:spacing w:after="400"/>
      </w:pPr>
      <w:r>
        <w:rPr>
          <w:b/>
          <w:bCs/>
          <w:color w:val="1C2535"/>
          <w:sz w:val="40"/>
          <w:szCs w:val="40"/>
        </w:rPr>
        <w:t xml:space="preserve">Especificación — Suite de Pruebas Automatizadas del Motor de IA de Presupuestos</w:t>
      </w:r>
    </w:p>
    <w:p>
      <w:pPr>
        <w:spacing w:after="600"/>
      </w:pPr>
      <w:r>
        <w:rPr>
          <w:color w:val="B84E35"/>
          <w:sz w:val="22"/>
          <w:szCs w:val="22"/>
        </w:rPr>
        <w:t xml:space="preserve">Handoff para Claude Code · Junio 2026</w:t>
      </w:r>
    </w:p>
    <w:p>
      <w:pPr>
        <w:shd w:fill="1A5A96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1. OBJETIVO</w:t>
      </w:r>
    </w:p>
    <w:p>
      <w:pPr>
        <w:spacing w:after="120"/>
      </w:pPr>
      <w:r>
        <w:t xml:space="preserve">Construir un script de pruebas 100% automático que valide el comportamiento del motor de IA de presupuestos (edge function trade-voice-to-quote) frente a 400 peticiones de trabajo realistas: 20 oficios de la Base Maestra × 20 peticiones típicas por oficio.</w:t>
      </w:r>
    </w:p>
    <w:p>
      <w:pPr>
        <w:spacing w:after="120"/>
      </w:pPr>
      <w:r>
        <w:t xml:space="preserve">El objetivo no es solo comprobar que la función responde, sino clasificar cada respuesta según el comportamiento real del motor: partida encontrada en catálogo, partida sugerida por IA pendiente de precio, fallback a búsqueda web, respuesta vacía o error técnico.</w:t>
      </w:r>
    </w:p>
    <w:p>
      <w:pPr>
        <w:spacing w:after="120"/>
      </w:pPr>
      <w:r>
        <w:t xml:space="preserve">La prueba debe poder relanzarse en cualquier momento (tras un despliegue, un cambio de prompt, una ampliación de catálogo) sin intervención manual, y producir siempre el mismo formato de informe comparable entre ejecuciones.</w:t>
      </w:r>
    </w:p>
    <w:p>
      <w:pPr>
        <w:shd w:fill="1A5A96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2. ENTRADA A LA FUNCIÓN — INVOCACIÓN POR TEXTO</w:t>
      </w:r>
    </w:p>
    <w:p>
      <w:pPr>
        <w:spacing w:after="120"/>
      </w:pPr>
      <w:r>
        <w:t xml:space="preserve">La función acepta un campo de texto directo (transcript/descripcion), por lo que el script puede invocar la función sin pasar por grabación de audio ni Whisper. Esto es lo que hace viable la automatización completa.</w:t>
      </w:r>
    </w:p>
    <w:p>
      <w:pPr>
        <w:shd w:fill="F4F4F4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POST {SUPABASE_URL}/functions/v1/trade-voice-to-quote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Headers: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Authorization: Bearer {SERVICE_ROLE_KEY o JWT de test}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Content-Type: application/json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Body: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{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"transcript": "&lt;texto de la petición&gt;",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"orgId": "&lt;org_id de la organización de pruebas&gt;",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"skipTranscription": true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120"/>
      </w:pPr>
      <w:r>
        <w:rPr>
          <w:i/>
          <w:iCs/>
          <w:color w:val="B84E35"/>
        </w:rPr>
        <w:t xml:space="preserve">Nota para Claude Code: confirmar el nombre exacto del campo de texto en el código actual de la función (transcript vs descripcion vs texto) antes de implementar el runner, y confirmar si existe ya un flag para saltar Whisper o si hay que añadirlo.</w:t>
      </w:r>
    </w:p>
    <w:p>
      <w:pPr>
        <w:shd w:fill="1A5A96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3. ARQUITECTURA DEL SCRIPT</w:t>
      </w:r>
    </w:p>
    <w:p>
      <w:pPr>
        <w:pStyle w:val="Heading2"/>
      </w:pPr>
      <w:r>
        <w:t xml:space="preserve">3.1 Estructura de carpetas</w:t>
      </w:r>
    </w:p>
    <w:p>
      <w:pPr>
        <w:shd w:fill="F4F4F4" w:val="clear"/>
        <w:spacing w:after="200" w:before="80"/>
      </w:pPr>
      <w:r>
        <w:rPr>
          <w:rFonts w:ascii="Consolas" w:cs="Consolas" w:eastAsia="Consolas" w:hAnsi="Consolas"/>
          <w:sz w:val="18"/>
          <w:szCs w:val="18"/>
        </w:rPr>
        <w:t xml:space="preserve">scripts/test-motor-ia/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queries.json          // 400 peticiones (20 oficios × 20)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run-tests.ts          // runner principal (Node/Deno)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classify.ts           // lógica de clasificación de resultado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report-excel.ts       // genera test_results.xlsx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├── report-word.ts        // genera test_summary.docx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└── output/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├── test_results.xlsx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├── test_summary.docx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└── raw/{oficio}_{n}.json   // respuesta cruda por petición, para depurar</w:t>
      </w:r>
    </w:p>
    <w:p>
      <w:pPr>
        <w:pStyle w:val="Heading2"/>
      </w:pPr>
      <w:r>
        <w:t xml:space="preserve">3.2 Flujo del runner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queries.json (400 entradas: oficio, texto, 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Crea/reutiliza una organización de pruebas (org_id fijo) con su Base Maestra cargada — para que los resultados sean comparables entre ejecuciones.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query: invoca la función con reintento (máx. 2 reintentos en error 5xx/timeout), mide latencia, guarda la respuesta cruda en output/raw/.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 las llamadas en lotes de 5-10 en paralelo (no las 400 a la vez, para no saturar la función ni el rate limit de Voyage/Anthropic).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Clasifica cada respuesta (ver sección 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 el Excel y el Word de resumen al finalizar todo el lote.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una query falla tras los reintentos, se marca como ERROR_TECNICO y el runner continúa con la siguiente (nunca debe abortar el lote completo).</w:t>
      </w:r>
    </w:p>
    <w:p>
      <w:pPr>
        <w:shd w:fill="C8922A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4. CLASIFICACIÓN DE CADA RESPUESTA</w:t>
      </w:r>
    </w:p>
    <w:p>
      <w:pPr>
        <w:spacing w:after="120"/>
      </w:pPr>
      <w:r>
        <w:t xml:space="preserve">Cada una de las 400 respuestas debe quedar clasificada en una de estas categorías, en función del array partidas devuelto y de su campo estado: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OK_CATALOGO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Todas las partidas tienen estado: 'catalogo'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motor encontró todo en la Base Maestra. Caso ideal.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OK_MIXTO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Mezcla de 'catalogo' y 'nueva_partida_sugerida'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Parte encontrada, parte nueva — esperable y aceptable.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SOLO_SUGERIDAS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100% de las partidas son 'nueva_partida_sugerida'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El catálogo no cubre nada de esa petición. Señal de hueco en Base Maestra.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VACIO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partidas: [] o ausente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Fallo del motor — viola la regla 'nunca devuelvas partidas vacías'. Bug a reportar.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ERROR_TECNICO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 != 200, timeout, JSON inválido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Fallo de infraestructura/edge function, no de calidad de 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PRECIO_INVALIDO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Alguna partida 'catalogo' con precio_unitario = 0 o nulo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Violación de la regla de negocio: catálogo siempre debe traer precio.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Para cada respuesta también se registra: oficio_detectado (¿coincide con el oficio esperado?), nº de partidas devueltas, tiempo de respuesta en ms, y si el plan_trabajo es coherente con el texto de entrada (esto último puede marcarse para revisión manual, no automatizable con fiabilidad).</w:t>
      </w:r>
    </w:p>
    <w:p>
      <w:pPr>
        <w:shd w:fill="4A6741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5. LAS 400 CONSULTAS DE PRUEBA</w:t>
      </w:r>
    </w:p>
    <w:p>
      <w:pPr>
        <w:spacing w:after="120"/>
      </w:pPr>
      <w:r>
        <w:t xml:space="preserve">A continuación se listan los 20 oficios con 3 ejemplos de petición real de instalador cada uno, en el tono y nivel de detalle que debe tener todo el set. Claude Code debe completar cada oficio hasta 20 peticiones siguiendo este mismo patrón: lenguaje de campo (no técnico-comercial), con medidas/cantidades cuando aplique, incluyendo variantes de "cambiar X por Y", "reparar", "instalar nuevo", "mantenimiento" y alguna petición ambigua o mal formulada a propósito (para probar el fallback).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1. Fontanería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bañera por plato de ducha de 170x70 con grifería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fuga en tubería de cobre bajo fregadero de cocina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termo eléctrico de 100 litros en sustitución del actual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2. Electricidad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cuadro eléctrico antiguo por uno nuevo con diferenciales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6 puntos de luz LED empotrados en salón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mecanismos de enchufes y interruptores en vivienda de 90 m²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3. Climatización/HVAC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split de aire acondicionado 3000 frigorías en dormitorio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y recargar gas de equipo de aire acondicionado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caldera de gas por caldera de condensación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4. Calefacción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suelo radiante en cocina de 12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radiadores antiguos por radiadores de aluminio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Purgar y revisar instalación de calefacción central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5. Albañilería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Tabicar habitación de 10 m² con ladrillo y enlucido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Picar y alicatar baño completo de 6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grieta en fachada y repintar zona afectada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6. Carpintería/Ventanas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ventana de aluminio por una de PVC con doble cristal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puerta de paso lacada en blanco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Montar armario empotrado a medida en dormitorio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7. Cerrajería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cerradura de seguridad en puerta de entrada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persiana metálica que no sube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reja de protección en ventana de planta baja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8. Pintura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Pintar salón y dos dormitorios de piso de 80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Lijar y barnizar puerta de madera exterior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Aplicar gotelé y repintar techo de cocina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9. Suelos/Tarimas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tarima flotante en salón de 25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suelo de terrazo por porcelánico en cocina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baldosas levantadas en terraza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10. Pladur/Escayola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Hacer falso techo de pladur en pasillo con focos empotrados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Tabique de pladur para dividir habitación en dos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grieta en techo de escayola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11. Cristalería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cristal roto de ventana doble acristalamiento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mampara de ducha de cristal templado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espejo de baño por uno con luz LED integrada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12. Persianas/Cierres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Motorizar persiana enrollable de salón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cinta y cajón de persiana en dormitorio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toldo enrollable en terraza de 4 metros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13. Jardinería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sistema de riego automático en jardín de 100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Podar seto y mantenimiento de césped mensual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Colocar césped artificial en patio de 30 m²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14. Telecomunicaciones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punto de red y wifi en oficina de 3 salas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Tender cableado de fibra óptica hasta router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repetidor wifi para cobertura en planta superior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15. CCTV/Seguridad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4 cámaras de videovigilancia exteriores con grabador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alarma antigua por sistema conectado a app móvil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Revisar y reparar cámara de seguridad que no graba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16. Energía Solar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Instalar placas solares en tejado para autoconsumo de vivienda unifamiliar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inversor de instalación fotovoltaica averiado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Ampliar instalación solar existente con baterías de almacenamiento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17. Ascensores/Elevadores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Revisión de mantenimiento mensual de ascensor en comunidad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puerta de ascensor que no cierra bien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Sustituir cable de tracción de ascensor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18. Taller Mecánico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Cambiar pastillas de freno y discos en furgoneta de empresa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Revisión y cambio de aceite y filtros de vehículo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Reparar avería eléctrica en cuadro de mandos de coche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19. Limpieza Industrial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Limpieza a fondo de nave industrial de 500 m²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Limpieza de cristales en fachada de oficina de 3 plantas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Desinfección y limpieza tras obra en local comercial</w:t>
      </w:r>
    </w:p>
    <w:p>
      <w:pPr>
        <w:spacing w:after="80" w:before="220"/>
      </w:pPr>
      <w:r>
        <w:rPr>
          <w:b/>
          <w:bCs/>
          <w:color w:val="1C2535"/>
          <w:sz w:val="22"/>
          <w:szCs w:val="22"/>
        </w:rPr>
        <w:t xml:space="preserve">20. Mano de Obra General/Reformas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Reforma integral de baño de 5 m² llave en mano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Reforma de cocina completa con cambio de muebles e instalaciones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Trabajo de mantenimiento general en local comercial: varias pequeñas reparaciones</w:t>
      </w:r>
    </w:p>
    <w:p>
      <w:pPr>
        <w:shd w:fill="B84E35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6. FORMATO DE SALIDA — EXCEL</w:t>
      </w:r>
    </w:p>
    <w:p>
      <w:pPr>
        <w:spacing w:after="120"/>
      </w:pPr>
      <w:r>
        <w:t xml:space="preserve">Una fila por consulta (400 filas), columnas: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Identificador secuencial 1-400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oficio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Oficio esperado (de queries.json)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texto_consulta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Texto enviado a la función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oficio_detectado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Campo devuelto por la 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coincide_oficio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SI/NO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categoria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Una de las 6 categorías de la sección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n_partidas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Número de partidas devueltas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n_catalogo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Nº de partidas con estado catalogo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n_sugeridas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Nº de partidas con estado nueva_partida_sugerida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latencia_ms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Tiempo de respuesta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http_status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Código HTTP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error_detalle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Mensaje de error si aplica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respuesta_raw_path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Ruta al JSON crudo en output/raw/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Incluir una segunda hoja "Resumen" con tabla dinámica: nº y % de cada categoría por oficio, y una tercera hoja "Errores" con solo las filas VACIO y ERROR_TECNICO para revisión prioritaria.</w:t>
      </w:r>
    </w:p>
    <w:p>
      <w:pPr>
        <w:shd w:fill="B84E35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7. FORMATO DE SALIDA — WORD</w:t>
      </w:r>
    </w:p>
    <w:p>
      <w:pPr>
        <w:spacing w:after="120"/>
      </w:pPr>
      <w:r>
        <w:t xml:space="preserve">Documento de resumen ejecutivo (no las 400 filas), con: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Cabecera con fecha de ejecución, nº total de consultas, % de éxito global (OK_CATALOGO + OK_MIXTO).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Tabla por oficio: % OK_CATALOGO, % OK_MIXTO, % SOLO_SUGERIDAS, % VACIO, % ERROR_TECNICO.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los oficios con peor tasa de cobertura de catálogo (candidatos a ampliar Base Maestra).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Lista de las consultas que dieron VACIO o ERROR_TECNICO, con el texto exacto, para reproducir el bug.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Comparativa con la ejecución anterior si existe un test_summary.docx previo (delta de % de éxito), para medir progreso entre despliegues.</w:t>
      </w:r>
    </w:p>
    <w:p>
      <w:pPr>
        <w:shd w:fill="1C2535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8. ESTIMACIÓN DE TIEMPO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Tiempo estimado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Confirmar contrato de entrada (texto) de trade-voice-to-quote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Crear org_id de pruebas + cargar Base Maestra de referencia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Redactar queries.json completo (400 peticiones)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Runner (llamadas + reintentos + guardado raw)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Lógica de clasificación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Generador Excel (3 hojas)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Generador Word resumen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Pruebas end-to-end + ajustes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1.5 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Total estimado: 9 horas.</w:t>
      </w:r>
    </w:p>
    <w:p>
      <w:pPr>
        <w:shd w:fill="4A6741" w:val="clear"/>
        <w:spacing w:after="160" w:before="360"/>
      </w:pPr>
      <w:r>
        <w:rPr>
          <w:b/>
          <w:bCs/>
          <w:color w:val="FFFFFF"/>
          <w:sz w:val="24"/>
          <w:szCs w:val="24"/>
        </w:rPr>
        <w:t xml:space="preserve">9. CRITERIOS DE ACEPTACIÓN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script se ejecuta con un único comando (p. ej. npm run test:motor-ia) sin intervención manual.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 siempre test_results.xlsx y test_summary.docx en output/, sobrescribiendo la ejecución anterior tras copiarla a output/history/.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Ninguna consulta individual que falle detiene el resto del lote.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% de éxito global y por oficio es visible de un vistazo en el Word, sin necesidad de abrir el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400 consultas y sus categorías quedan trazables y reproducibles (mismo queries.json → mismas categorías, salvo cambios reales en el motor o el catálogo).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TrabFlow · Spec Pruebas Motor 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C253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2026-06-30T18:31:31.413Z</dcterms:created>
  <dcterms:modified xsi:type="dcterms:W3CDTF">2026-06-30T18:31:31.413Z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