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Análisis Motor IA — Voz a Presupuesto</w:t>
      </w:r>
    </w:p>
    <w:p>
      <w:pPr>
        <w:spacing w:after="120"/>
      </w:pPr>
      <w:r>
        <w:rPr>
          <w:b/>
          <w:bCs/>
          <w:color w:val="2E6DA4"/>
          <w:sz w:val="20"/>
          <w:szCs w:val="20"/>
        </w:rPr>
        <w:t xml:space="preserve">TrabFlow · Informe técnico interno</w:t>
      </w:r>
    </w:p>
    <w:p>
      <w:pPr>
        <w:spacing w:after="120"/>
      </w:pPr>
      <w:r>
        <w:rPr>
          <w:b/>
          <w:bCs/>
          <w:sz w:val="20"/>
          <w:szCs w:val="20"/>
        </w:rPr>
        <w:t xml:space="preserve">Fecha: </w:t>
      </w:r>
      <w:r>
        <w:rPr>
          <w:sz w:val="20"/>
          <w:szCs w:val="20"/>
        </w:rPr>
        <w:t xml:space="preserve">01 de julio de 2026</w:t>
      </w:r>
      <w:r>
        <w:rPr>
          <w:b/>
          <w:bCs/>
          <w:sz w:val="20"/>
          <w:szCs w:val="20"/>
        </w:rPr>
        <w:t xml:space="preserve">   |   Consultas analizadas: </w:t>
      </w:r>
      <w:r>
        <w:rPr>
          <w:sz w:val="20"/>
          <w:szCs w:val="20"/>
        </w:rPr>
        <w:t xml:space="preserve">400</w:t>
      </w:r>
      <w:r>
        <w:rPr>
          <w:b/>
          <w:bCs/>
          <w:sz w:val="20"/>
          <w:szCs w:val="20"/>
        </w:rPr>
        <w:t xml:space="preserve">   |   Versión edge function: </w:t>
      </w:r>
      <w:r>
        <w:rPr>
          <w:sz w:val="20"/>
          <w:szCs w:val="20"/>
        </w:rPr>
        <w:t xml:space="preserve">v51</w:t>
      </w:r>
    </w:p>
    <w:p>
      <w:pPr>
        <w:spacing w:after="300"/>
      </w:pPr>
      <w:r>
        <w:rPr>
          <w:sz w:val="20"/>
          <w:szCs w:val="20"/>
        </w:rPr>
        <w:t xml:space="preserve"/>
      </w:r>
    </w:p>
    <w:p>
      <w:pPr>
        <w:pStyle w:val="Heading2"/>
        <w:spacing w:after="150" w:before="300"/>
      </w:pPr>
      <w:r>
        <w:t xml:space="preserve">1. Estado del sistema — KPIs</w:t>
      </w:r>
    </w:p>
    <w:tbl>
      <w:tblPr>
        <w:tblW w:type="pct" w:w="100%"/>
        <w:tblBorders>
          <w:top w:val="single" w:sz="1"/>
          <w:left w:val="single" w:sz="1"/>
          <w:bottom w:val="single" w:sz="1"/>
          <w:right w:val="single" w:sz="1"/>
          <w:insideH w:val="single" w:color="auto" w:sz="4"/>
          <w:insideV w:val="single" w:color="auto" w:sz="4"/>
        </w:tblBorders>
      </w:tblPr>
      <w:tblGrid>
        <w:gridCol w:w="100"/>
        <w:gridCol w:w="100"/>
        <w:gridCol w:w="100"/>
        <w:gridCol w:w="100"/>
      </w:tblGrid>
      <w:tr>
        <w:trPr>
          <w:tblHeader/>
        </w:trPr>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KPI</w:t>
            </w:r>
          </w:p>
        </w:tc>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Resultado</w:t>
            </w:r>
          </w:p>
        </w:tc>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Objetivo</w:t>
            </w:r>
          </w:p>
        </w:tc>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Estado</w:t>
            </w:r>
          </w:p>
        </w:tc>
      </w:tr>
      <w:tr>
        <w:tc>
          <w:tcPr>
            <w:tcMar>
              <w:top w:type="dxa" w:w="70"/>
              <w:left w:type="dxa" w:w="100"/>
              <w:bottom w:type="dxa" w:w="70"/>
              <w:right w:type="dxa" w:w="100"/>
            </w:tcMar>
          </w:tcPr>
          <w:p>
            <w:pPr>
              <w:spacing w:after="0"/>
              <w:jc w:val="left"/>
            </w:pPr>
            <w:r>
              <w:rPr>
                <w:sz w:val="18"/>
                <w:szCs w:val="18"/>
              </w:rPr>
              <w:t xml:space="preserve">Tasa OK (OK_CAT + OK_MIX)</w:t>
            </w:r>
          </w:p>
        </w:tc>
        <w:tc>
          <w:tcPr>
            <w:tcMar>
              <w:top w:type="dxa" w:w="70"/>
              <w:left w:type="dxa" w:w="100"/>
              <w:bottom w:type="dxa" w:w="70"/>
              <w:right w:type="dxa" w:w="100"/>
            </w:tcMar>
          </w:tcPr>
          <w:p>
            <w:pPr>
              <w:spacing w:after="0"/>
              <w:jc w:val="center"/>
            </w:pPr>
            <w:r>
              <w:rPr>
                <w:b/>
                <w:bCs/>
                <w:sz w:val="18"/>
                <w:szCs w:val="18"/>
              </w:rPr>
              <w:t xml:space="preserve">354 / 400 (89%)</w:t>
            </w:r>
          </w:p>
        </w:tc>
        <w:tc>
          <w:tcPr>
            <w:tcMar>
              <w:top w:type="dxa" w:w="70"/>
              <w:left w:type="dxa" w:w="100"/>
              <w:bottom w:type="dxa" w:w="70"/>
              <w:right w:type="dxa" w:w="100"/>
            </w:tcMar>
          </w:tcPr>
          <w:p>
            <w:pPr>
              <w:spacing w:after="0"/>
              <w:jc w:val="center"/>
            </w:pPr>
            <w:r>
              <w:rPr>
                <w:sz w:val="18"/>
                <w:szCs w:val="18"/>
              </w:rPr>
              <w:t xml:space="preserve">≥ 70%</w:t>
            </w:r>
          </w:p>
        </w:tc>
        <w:tc>
          <w:tcPr>
            <w:shd w:fill="E8F5E9" w:color="E8F5E9" w:val="solid"/>
            <w:tcMar>
              <w:top w:type="dxa" w:w="70"/>
              <w:left w:type="dxa" w:w="100"/>
              <w:bottom w:type="dxa" w:w="70"/>
              <w:right w:type="dxa" w:w="100"/>
            </w:tcMar>
          </w:tcPr>
          <w:p>
            <w:pPr>
              <w:spacing w:after="0"/>
              <w:jc w:val="center"/>
            </w:pPr>
            <w:r>
              <w:rPr>
                <w:b/>
                <w:bCs/>
                <w:color w:val="1B7A3E"/>
                <w:sz w:val="18"/>
                <w:szCs w:val="18"/>
              </w:rPr>
              <w:t xml:space="preserve">CUMPLE</w:t>
            </w:r>
          </w:p>
        </w:tc>
      </w:tr>
      <w:tr>
        <w:tc>
          <w:tcPr>
            <w:tcMar>
              <w:top w:type="dxa" w:w="70"/>
              <w:left w:type="dxa" w:w="100"/>
              <w:bottom w:type="dxa" w:w="70"/>
              <w:right w:type="dxa" w:w="100"/>
            </w:tcMar>
          </w:tcPr>
          <w:p>
            <w:pPr>
              <w:spacing w:after="0"/>
              <w:jc w:val="left"/>
            </w:pPr>
            <w:r>
              <w:rPr>
                <w:sz w:val="18"/>
                <w:szCs w:val="18"/>
              </w:rPr>
              <w:t xml:space="preserve">Coincidencia oficio detectado</w:t>
            </w:r>
          </w:p>
        </w:tc>
        <w:tc>
          <w:tcPr>
            <w:tcMar>
              <w:top w:type="dxa" w:w="70"/>
              <w:left w:type="dxa" w:w="100"/>
              <w:bottom w:type="dxa" w:w="70"/>
              <w:right w:type="dxa" w:w="100"/>
            </w:tcMar>
          </w:tcPr>
          <w:p>
            <w:pPr>
              <w:spacing w:after="0"/>
              <w:jc w:val="center"/>
            </w:pPr>
            <w:r>
              <w:rPr>
                <w:b/>
                <w:bCs/>
                <w:sz w:val="18"/>
                <w:szCs w:val="18"/>
              </w:rPr>
              <w:t xml:space="preserve">285 / 400 (71%)</w:t>
            </w:r>
          </w:p>
        </w:tc>
        <w:tc>
          <w:tcPr>
            <w:tcMar>
              <w:top w:type="dxa" w:w="70"/>
              <w:left w:type="dxa" w:w="100"/>
              <w:bottom w:type="dxa" w:w="70"/>
              <w:right w:type="dxa" w:w="100"/>
            </w:tcMar>
          </w:tcPr>
          <w:p>
            <w:pPr>
              <w:spacing w:after="0"/>
              <w:jc w:val="center"/>
            </w:pPr>
            <w:r>
              <w:rPr>
                <w:sz w:val="18"/>
                <w:szCs w:val="18"/>
              </w:rPr>
              <w:t xml:space="preserve">≥ 80%</w:t>
            </w:r>
          </w:p>
        </w:tc>
        <w:tc>
          <w:tcPr>
            <w:shd w:fill="FFEBEE" w:color="FFEBEE" w:val="solid"/>
            <w:tcMar>
              <w:top w:type="dxa" w:w="70"/>
              <w:left w:type="dxa" w:w="100"/>
              <w:bottom w:type="dxa" w:w="70"/>
              <w:right w:type="dxa" w:w="100"/>
            </w:tcMar>
          </w:tcPr>
          <w:p>
            <w:pPr>
              <w:spacing w:after="0"/>
              <w:jc w:val="center"/>
            </w:pPr>
            <w:r>
              <w:rPr>
                <w:b/>
                <w:bCs/>
                <w:color w:val="C0392B"/>
                <w:sz w:val="18"/>
                <w:szCs w:val="18"/>
              </w:rPr>
              <w:t xml:space="preserve">NO CUMPLE</w:t>
            </w:r>
          </w:p>
        </w:tc>
      </w:tr>
      <w:tr>
        <w:tc>
          <w:tcPr>
            <w:tcMar>
              <w:top w:type="dxa" w:w="70"/>
              <w:left w:type="dxa" w:w="100"/>
              <w:bottom w:type="dxa" w:w="70"/>
              <w:right w:type="dxa" w:w="100"/>
            </w:tcMar>
          </w:tcPr>
          <w:p>
            <w:pPr>
              <w:spacing w:after="0"/>
              <w:jc w:val="left"/>
            </w:pPr>
            <w:r>
              <w:rPr>
                <w:sz w:val="18"/>
                <w:szCs w:val="18"/>
              </w:rPr>
              <w:t xml:space="preserve">Latencia media</w:t>
            </w:r>
          </w:p>
        </w:tc>
        <w:tc>
          <w:tcPr>
            <w:tcMar>
              <w:top w:type="dxa" w:w="70"/>
              <w:left w:type="dxa" w:w="100"/>
              <w:bottom w:type="dxa" w:w="70"/>
              <w:right w:type="dxa" w:w="100"/>
            </w:tcMar>
          </w:tcPr>
          <w:p>
            <w:pPr>
              <w:spacing w:after="0"/>
              <w:jc w:val="center"/>
            </w:pPr>
            <w:r>
              <w:rPr>
                <w:b/>
                <w:bCs/>
                <w:sz w:val="18"/>
                <w:szCs w:val="18"/>
              </w:rPr>
              <w:t xml:space="preserve">21.979 ms</w:t>
            </w:r>
          </w:p>
        </w:tc>
        <w:tc>
          <w:tcPr>
            <w:tcMar>
              <w:top w:type="dxa" w:w="70"/>
              <w:left w:type="dxa" w:w="100"/>
              <w:bottom w:type="dxa" w:w="70"/>
              <w:right w:type="dxa" w:w="100"/>
            </w:tcMar>
          </w:tcPr>
          <w:p>
            <w:pPr>
              <w:spacing w:after="0"/>
              <w:jc w:val="center"/>
            </w:pPr>
            <w:r>
              <w:rPr>
                <w:sz w:val="18"/>
                <w:szCs w:val="18"/>
              </w:rPr>
              <w:t xml:space="preserve">≤ 10 000 ms</w:t>
            </w:r>
          </w:p>
        </w:tc>
        <w:tc>
          <w:tcPr>
            <w:shd w:fill="FFEBEE" w:color="FFEBEE" w:val="solid"/>
            <w:tcMar>
              <w:top w:type="dxa" w:w="70"/>
              <w:left w:type="dxa" w:w="100"/>
              <w:bottom w:type="dxa" w:w="70"/>
              <w:right w:type="dxa" w:w="100"/>
            </w:tcMar>
          </w:tcPr>
          <w:p>
            <w:pPr>
              <w:spacing w:after="0"/>
              <w:jc w:val="center"/>
            </w:pPr>
            <w:r>
              <w:rPr>
                <w:b/>
                <w:bCs/>
                <w:color w:val="C0392B"/>
                <w:sz w:val="18"/>
                <w:szCs w:val="18"/>
              </w:rPr>
              <w:t xml:space="preserve">NO CUMPLE</w:t>
            </w:r>
          </w:p>
        </w:tc>
      </w:tr>
      <w:tr>
        <w:tc>
          <w:tcPr>
            <w:tcMar>
              <w:top w:type="dxa" w:w="70"/>
              <w:left w:type="dxa" w:w="100"/>
              <w:bottom w:type="dxa" w:w="70"/>
              <w:right w:type="dxa" w:w="100"/>
            </w:tcMar>
          </w:tcPr>
          <w:p>
            <w:pPr>
              <w:spacing w:after="0"/>
              <w:jc w:val="left"/>
            </w:pPr>
            <w:r>
              <w:rPr>
                <w:sz w:val="18"/>
                <w:szCs w:val="18"/>
              </w:rPr>
              <w:t xml:space="preserve">Tasa ERROR_TECNICO</w:t>
            </w:r>
          </w:p>
        </w:tc>
        <w:tc>
          <w:tcPr>
            <w:tcMar>
              <w:top w:type="dxa" w:w="70"/>
              <w:left w:type="dxa" w:w="100"/>
              <w:bottom w:type="dxa" w:w="70"/>
              <w:right w:type="dxa" w:w="100"/>
            </w:tcMar>
          </w:tcPr>
          <w:p>
            <w:pPr>
              <w:spacing w:after="0"/>
              <w:jc w:val="center"/>
            </w:pPr>
            <w:r>
              <w:rPr>
                <w:b/>
                <w:bCs/>
                <w:sz w:val="18"/>
                <w:szCs w:val="18"/>
              </w:rPr>
              <w:t xml:space="preserve">2 / 400 (1%)</w:t>
            </w:r>
          </w:p>
        </w:tc>
        <w:tc>
          <w:tcPr>
            <w:tcMar>
              <w:top w:type="dxa" w:w="70"/>
              <w:left w:type="dxa" w:w="100"/>
              <w:bottom w:type="dxa" w:w="70"/>
              <w:right w:type="dxa" w:w="100"/>
            </w:tcMar>
          </w:tcPr>
          <w:p>
            <w:pPr>
              <w:spacing w:after="0"/>
              <w:jc w:val="center"/>
            </w:pPr>
            <w:r>
              <w:rPr>
                <w:sz w:val="18"/>
                <w:szCs w:val="18"/>
              </w:rPr>
              <w:t xml:space="preserve">≤ 2%</w:t>
            </w:r>
          </w:p>
        </w:tc>
        <w:tc>
          <w:tcPr>
            <w:shd w:fill="E8F5E9" w:color="E8F5E9" w:val="solid"/>
            <w:tcMar>
              <w:top w:type="dxa" w:w="70"/>
              <w:left w:type="dxa" w:w="100"/>
              <w:bottom w:type="dxa" w:w="70"/>
              <w:right w:type="dxa" w:w="100"/>
            </w:tcMar>
          </w:tcPr>
          <w:p>
            <w:pPr>
              <w:spacing w:after="0"/>
              <w:jc w:val="center"/>
            </w:pPr>
            <w:r>
              <w:rPr>
                <w:b/>
                <w:bCs/>
                <w:color w:val="1B7A3E"/>
                <w:sz w:val="18"/>
                <w:szCs w:val="18"/>
              </w:rPr>
              <w:t xml:space="preserve">CUMPLE</w:t>
            </w:r>
          </w:p>
        </w:tc>
      </w:tr>
    </w:tbl>
    <w:p>
      <w:pPr>
        <w:spacing w:after="200"/>
      </w:pPr>
      <w:r>
        <w:rPr>
          <w:sz w:val="20"/>
          <w:szCs w:val="20"/>
        </w:rPr>
        <w:t xml:space="preserve"/>
      </w:r>
    </w:p>
    <w:p>
      <w:pPr>
        <w:spacing w:after="80"/>
      </w:pPr>
      <w:r>
        <w:rPr>
          <w:b/>
          <w:bCs/>
          <w:sz w:val="20"/>
          <w:szCs w:val="20"/>
        </w:rPr>
        <w:t xml:space="preserve">Lectura rápida: </w:t>
      </w:r>
      <w:r>
        <w:rPr>
          <w:sz w:val="20"/>
          <w:szCs w:val="20"/>
        </w:rPr>
        <w:t xml:space="preserve">el motor supera el objetivo de precisión (89% vs 70% requerido) y contiene los errores técnicos al 0.5%. Los dos criterios pendientes son la </w:t>
      </w:r>
    </w:p>
    <w:p>
      <w:pPr>
        <w:spacing w:after="200"/>
      </w:pPr>
      <w:r>
        <w:rPr>
          <w:sz w:val="20"/>
          <w:szCs w:val="20"/>
        </w:rPr>
        <w:t xml:space="preserve">coincidencia de oficio</w:t>
      </w:r>
      <w:r>
        <w:rPr>
          <w:sz w:val="20"/>
          <w:szCs w:val="20"/>
        </w:rPr>
        <w:t xml:space="preserve"> (71% vs objetivo 80%) y la </w:t>
      </w:r>
      <w:r>
        <w:rPr>
          <w:sz w:val="20"/>
          <w:szCs w:val="20"/>
        </w:rPr>
        <w:t xml:space="preserve">latencia media</w:t>
      </w:r>
      <w:r>
        <w:rPr>
          <w:sz w:val="20"/>
          <w:szCs w:val="20"/>
        </w:rPr>
        <w:t xml:space="preserve"> (22 s vs objetivo 10 s). Son los dos focos de la siguiente iteración.</w:t>
      </w:r>
    </w:p>
    <w:p>
      <w:pPr>
        <w:pStyle w:val="Heading2"/>
        <w:spacing w:after="150" w:before="300"/>
      </w:pPr>
      <w:r>
        <w:t xml:space="preserve">2. Distribución de resultados</w:t>
      </w:r>
    </w:p>
    <w:tbl>
      <w:tblPr>
        <w:tblW w:type="pct" w:w="70%"/>
        <w:tblBorders>
          <w:top w:val="single" w:sz="1"/>
          <w:left w:val="single" w:sz="1"/>
          <w:bottom w:val="single" w:sz="1"/>
          <w:right w:val="single" w:sz="1"/>
          <w:insideH w:val="single" w:color="auto" w:sz="4"/>
          <w:insideV w:val="single" w:color="auto" w:sz="4"/>
        </w:tblBorders>
      </w:tblPr>
      <w:tblGrid>
        <w:gridCol w:w="100"/>
        <w:gridCol w:w="100"/>
        <w:gridCol w:w="100"/>
        <w:gridCol w:w="100"/>
      </w:tblGrid>
      <w:tr>
        <w:trPr>
          <w:tblHeader/>
        </w:trPr>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Categoría</w:t>
            </w:r>
          </w:p>
        </w:tc>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Casos</w:t>
            </w:r>
          </w:p>
        </w:tc>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w:t>
            </w:r>
          </w:p>
        </w:tc>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Descripción</w:t>
            </w:r>
          </w:p>
        </w:tc>
      </w:tr>
      <w:tr>
        <w:tc>
          <w:tcPr>
            <w:shd w:fill="E8F5E9" w:color="E8F5E9" w:val="solid"/>
            <w:tcMar>
              <w:top w:type="dxa" w:w="70"/>
              <w:left w:type="dxa" w:w="100"/>
              <w:bottom w:type="dxa" w:w="70"/>
              <w:right w:type="dxa" w:w="100"/>
            </w:tcMar>
          </w:tcPr>
          <w:p>
            <w:pPr>
              <w:spacing w:after="0"/>
              <w:jc w:val="left"/>
            </w:pPr>
            <w:r>
              <w:rPr>
                <w:b/>
                <w:bCs/>
                <w:sz w:val="18"/>
                <w:szCs w:val="18"/>
              </w:rPr>
              <w:t xml:space="preserve">OK_CATALOGO</w:t>
            </w:r>
          </w:p>
        </w:tc>
        <w:tc>
          <w:tcPr>
            <w:shd w:fill="FFFFFF" w:color="FFFFFF" w:val="solid"/>
            <w:tcMar>
              <w:top w:type="dxa" w:w="70"/>
              <w:left w:type="dxa" w:w="100"/>
              <w:bottom w:type="dxa" w:w="70"/>
              <w:right w:type="dxa" w:w="100"/>
            </w:tcMar>
          </w:tcPr>
          <w:p>
            <w:pPr>
              <w:spacing w:after="0"/>
              <w:jc w:val="center"/>
            </w:pPr>
            <w:r>
              <w:rPr>
                <w:sz w:val="18"/>
                <w:szCs w:val="18"/>
              </w:rPr>
              <w:t xml:space="preserve">1</w:t>
            </w:r>
          </w:p>
        </w:tc>
        <w:tc>
          <w:tcPr>
            <w:shd w:fill="FFFFFF" w:color="FFFFFF" w:val="solid"/>
            <w:tcMar>
              <w:top w:type="dxa" w:w="70"/>
              <w:left w:type="dxa" w:w="100"/>
              <w:bottom w:type="dxa" w:w="70"/>
              <w:right w:type="dxa" w:w="100"/>
            </w:tcMar>
          </w:tcPr>
          <w:p>
            <w:pPr>
              <w:spacing w:after="0"/>
              <w:jc w:val="center"/>
            </w:pPr>
            <w:r>
              <w:rPr>
                <w:b w:val="false"/>
                <w:bCs w:val="false"/>
                <w:sz w:val="18"/>
                <w:szCs w:val="18"/>
              </w:rPr>
              <w:t xml:space="preserve">0%</w:t>
            </w:r>
          </w:p>
        </w:tc>
        <w:tc>
          <w:tcPr>
            <w:shd w:fill="FFFFFF" w:color="FFFFFF" w:val="solid"/>
            <w:tcMar>
              <w:top w:type="dxa" w:w="70"/>
              <w:left w:type="dxa" w:w="100"/>
              <w:bottom w:type="dxa" w:w="70"/>
              <w:right w:type="dxa" w:w="100"/>
            </w:tcMar>
          </w:tcPr>
          <w:p>
            <w:pPr>
              <w:spacing w:after="0"/>
              <w:jc w:val="left"/>
            </w:pPr>
            <w:r>
              <w:rPr>
                <w:sz w:val="18"/>
                <w:szCs w:val="18"/>
              </w:rPr>
              <w:t xml:space="preserve">Partidas del catálogo del instalador</w:t>
            </w:r>
          </w:p>
        </w:tc>
      </w:tr>
      <w:tr>
        <w:tc>
          <w:tcPr>
            <w:shd w:fill="E8F5E9" w:color="E8F5E9" w:val="solid"/>
            <w:tcMar>
              <w:top w:type="dxa" w:w="70"/>
              <w:left w:type="dxa" w:w="100"/>
              <w:bottom w:type="dxa" w:w="70"/>
              <w:right w:type="dxa" w:w="100"/>
            </w:tcMar>
          </w:tcPr>
          <w:p>
            <w:pPr>
              <w:spacing w:after="0"/>
              <w:jc w:val="left"/>
            </w:pPr>
            <w:r>
              <w:rPr>
                <w:b/>
                <w:bCs/>
                <w:sz w:val="18"/>
                <w:szCs w:val="18"/>
              </w:rPr>
              <w:t xml:space="preserve">OK_MIXTO</w:t>
            </w:r>
          </w:p>
        </w:tc>
        <w:tc>
          <w:tcPr>
            <w:shd w:fill="F5F7FA" w:color="F5F7FA" w:val="solid"/>
            <w:tcMar>
              <w:top w:type="dxa" w:w="70"/>
              <w:left w:type="dxa" w:w="100"/>
              <w:bottom w:type="dxa" w:w="70"/>
              <w:right w:type="dxa" w:w="100"/>
            </w:tcMar>
          </w:tcPr>
          <w:p>
            <w:pPr>
              <w:spacing w:after="0"/>
              <w:jc w:val="center"/>
            </w:pPr>
            <w:r>
              <w:rPr>
                <w:sz w:val="18"/>
                <w:szCs w:val="18"/>
              </w:rPr>
              <w:t xml:space="preserve">353</w:t>
            </w:r>
          </w:p>
        </w:tc>
        <w:tc>
          <w:tcPr>
            <w:shd w:fill="F5F7FA" w:color="F5F7FA" w:val="solid"/>
            <w:tcMar>
              <w:top w:type="dxa" w:w="70"/>
              <w:left w:type="dxa" w:w="100"/>
              <w:bottom w:type="dxa" w:w="70"/>
              <w:right w:type="dxa" w:w="100"/>
            </w:tcMar>
          </w:tcPr>
          <w:p>
            <w:pPr>
              <w:spacing w:after="0"/>
              <w:jc w:val="center"/>
            </w:pPr>
            <w:r>
              <w:rPr>
                <w:b/>
                <w:bCs/>
                <w:sz w:val="18"/>
                <w:szCs w:val="18"/>
              </w:rPr>
              <w:t xml:space="preserve">88%</w:t>
            </w:r>
          </w:p>
        </w:tc>
        <w:tc>
          <w:tcPr>
            <w:shd w:fill="F5F7FA" w:color="F5F7FA" w:val="solid"/>
            <w:tcMar>
              <w:top w:type="dxa" w:w="70"/>
              <w:left w:type="dxa" w:w="100"/>
              <w:bottom w:type="dxa" w:w="70"/>
              <w:right w:type="dxa" w:w="100"/>
            </w:tcMar>
          </w:tcPr>
          <w:p>
            <w:pPr>
              <w:spacing w:after="0"/>
              <w:jc w:val="left"/>
            </w:pPr>
            <w:r>
              <w:rPr>
                <w:sz w:val="18"/>
                <w:szCs w:val="18"/>
              </w:rPr>
              <w:t xml:space="preserve">Mix catálogo + partidas IA sugeridas</w:t>
            </w:r>
          </w:p>
        </w:tc>
      </w:tr>
      <w:tr>
        <w:tc>
          <w:tcPr>
            <w:shd w:fill="E3F2FD" w:color="E3F2FD" w:val="solid"/>
            <w:tcMar>
              <w:top w:type="dxa" w:w="70"/>
              <w:left w:type="dxa" w:w="100"/>
              <w:bottom w:type="dxa" w:w="70"/>
              <w:right w:type="dxa" w:w="100"/>
            </w:tcMar>
          </w:tcPr>
          <w:p>
            <w:pPr>
              <w:spacing w:after="0"/>
              <w:jc w:val="left"/>
            </w:pPr>
            <w:r>
              <w:rPr>
                <w:b/>
                <w:bCs/>
                <w:sz w:val="18"/>
                <w:szCs w:val="18"/>
              </w:rPr>
              <w:t xml:space="preserve">SOLO_SUGERIDAS</w:t>
            </w:r>
          </w:p>
        </w:tc>
        <w:tc>
          <w:tcPr>
            <w:shd w:fill="FFFFFF" w:color="FFFFFF" w:val="solid"/>
            <w:tcMar>
              <w:top w:type="dxa" w:w="70"/>
              <w:left w:type="dxa" w:w="100"/>
              <w:bottom w:type="dxa" w:w="70"/>
              <w:right w:type="dxa" w:w="100"/>
            </w:tcMar>
          </w:tcPr>
          <w:p>
            <w:pPr>
              <w:spacing w:after="0"/>
              <w:jc w:val="center"/>
            </w:pPr>
            <w:r>
              <w:rPr>
                <w:sz w:val="18"/>
                <w:szCs w:val="18"/>
              </w:rPr>
              <w:t xml:space="preserve">33</w:t>
            </w:r>
          </w:p>
        </w:tc>
        <w:tc>
          <w:tcPr>
            <w:shd w:fill="FFFFFF" w:color="FFFFFF" w:val="solid"/>
            <w:tcMar>
              <w:top w:type="dxa" w:w="70"/>
              <w:left w:type="dxa" w:w="100"/>
              <w:bottom w:type="dxa" w:w="70"/>
              <w:right w:type="dxa" w:w="100"/>
            </w:tcMar>
          </w:tcPr>
          <w:p>
            <w:pPr>
              <w:spacing w:after="0"/>
              <w:jc w:val="center"/>
            </w:pPr>
            <w:r>
              <w:rPr>
                <w:b/>
                <w:bCs/>
                <w:sz w:val="18"/>
                <w:szCs w:val="18"/>
              </w:rPr>
              <w:t xml:space="preserve">8%</w:t>
            </w:r>
          </w:p>
        </w:tc>
        <w:tc>
          <w:tcPr>
            <w:shd w:fill="FFFFFF" w:color="FFFFFF" w:val="solid"/>
            <w:tcMar>
              <w:top w:type="dxa" w:w="70"/>
              <w:left w:type="dxa" w:w="100"/>
              <w:bottom w:type="dxa" w:w="70"/>
              <w:right w:type="dxa" w:w="100"/>
            </w:tcMar>
          </w:tcPr>
          <w:p>
            <w:pPr>
              <w:spacing w:after="0"/>
              <w:jc w:val="left"/>
            </w:pPr>
            <w:r>
              <w:rPr>
                <w:sz w:val="18"/>
                <w:szCs w:val="18"/>
              </w:rPr>
              <w:t xml:space="preserve">Solo IA sin enriquecimiento de catálogo</w:t>
            </w:r>
          </w:p>
        </w:tc>
      </w:tr>
      <w:tr>
        <w:tc>
          <w:tcPr>
            <w:shd w:fill="FFEBEE" w:color="FFEBEE" w:val="solid"/>
            <w:tcMar>
              <w:top w:type="dxa" w:w="70"/>
              <w:left w:type="dxa" w:w="100"/>
              <w:bottom w:type="dxa" w:w="70"/>
              <w:right w:type="dxa" w:w="100"/>
            </w:tcMar>
          </w:tcPr>
          <w:p>
            <w:pPr>
              <w:spacing w:after="0"/>
              <w:jc w:val="left"/>
            </w:pPr>
            <w:r>
              <w:rPr>
                <w:b/>
                <w:bCs/>
                <w:sz w:val="18"/>
                <w:szCs w:val="18"/>
              </w:rPr>
              <w:t xml:space="preserve">VACIO</w:t>
            </w:r>
          </w:p>
        </w:tc>
        <w:tc>
          <w:tcPr>
            <w:shd w:fill="F5F7FA" w:color="F5F7FA" w:val="solid"/>
            <w:tcMar>
              <w:top w:type="dxa" w:w="70"/>
              <w:left w:type="dxa" w:w="100"/>
              <w:bottom w:type="dxa" w:w="70"/>
              <w:right w:type="dxa" w:w="100"/>
            </w:tcMar>
          </w:tcPr>
          <w:p>
            <w:pPr>
              <w:spacing w:after="0"/>
              <w:jc w:val="center"/>
            </w:pPr>
            <w:r>
              <w:rPr>
                <w:sz w:val="18"/>
                <w:szCs w:val="18"/>
              </w:rPr>
              <w:t xml:space="preserve">7</w:t>
            </w:r>
          </w:p>
        </w:tc>
        <w:tc>
          <w:tcPr>
            <w:shd w:fill="F5F7FA" w:color="F5F7FA" w:val="solid"/>
            <w:tcMar>
              <w:top w:type="dxa" w:w="70"/>
              <w:left w:type="dxa" w:w="100"/>
              <w:bottom w:type="dxa" w:w="70"/>
              <w:right w:type="dxa" w:w="100"/>
            </w:tcMar>
          </w:tcPr>
          <w:p>
            <w:pPr>
              <w:spacing w:after="0"/>
              <w:jc w:val="center"/>
            </w:pPr>
            <w:r>
              <w:rPr>
                <w:b w:val="false"/>
                <w:bCs w:val="false"/>
                <w:sz w:val="18"/>
                <w:szCs w:val="18"/>
              </w:rPr>
              <w:t xml:space="preserve">2%</w:t>
            </w:r>
          </w:p>
        </w:tc>
        <w:tc>
          <w:tcPr>
            <w:shd w:fill="F5F7FA" w:color="F5F7FA" w:val="solid"/>
            <w:tcMar>
              <w:top w:type="dxa" w:w="70"/>
              <w:left w:type="dxa" w:w="100"/>
              <w:bottom w:type="dxa" w:w="70"/>
              <w:right w:type="dxa" w:w="100"/>
            </w:tcMar>
          </w:tcPr>
          <w:p>
            <w:pPr>
              <w:spacing w:after="0"/>
              <w:jc w:val="left"/>
            </w:pPr>
            <w:r>
              <w:rPr>
                <w:sz w:val="18"/>
                <w:szCs w:val="18"/>
              </w:rPr>
              <w:t xml:space="preserve">Sin partidas generadas (fallo)</w:t>
            </w:r>
          </w:p>
        </w:tc>
      </w:tr>
      <w:tr>
        <w:tc>
          <w:tcPr>
            <w:shd w:fill="FFEBEE" w:color="FFEBEE" w:val="solid"/>
            <w:tcMar>
              <w:top w:type="dxa" w:w="70"/>
              <w:left w:type="dxa" w:w="100"/>
              <w:bottom w:type="dxa" w:w="70"/>
              <w:right w:type="dxa" w:w="100"/>
            </w:tcMar>
          </w:tcPr>
          <w:p>
            <w:pPr>
              <w:spacing w:after="0"/>
              <w:jc w:val="left"/>
            </w:pPr>
            <w:r>
              <w:rPr>
                <w:b/>
                <w:bCs/>
                <w:sz w:val="18"/>
                <w:szCs w:val="18"/>
              </w:rPr>
              <w:t xml:space="preserve">ERROR_TECNICO</w:t>
            </w:r>
          </w:p>
        </w:tc>
        <w:tc>
          <w:tcPr>
            <w:shd w:fill="FFFFFF" w:color="FFFFFF" w:val="solid"/>
            <w:tcMar>
              <w:top w:type="dxa" w:w="70"/>
              <w:left w:type="dxa" w:w="100"/>
              <w:bottom w:type="dxa" w:w="70"/>
              <w:right w:type="dxa" w:w="100"/>
            </w:tcMar>
          </w:tcPr>
          <w:p>
            <w:pPr>
              <w:spacing w:after="0"/>
              <w:jc w:val="center"/>
            </w:pPr>
            <w:r>
              <w:rPr>
                <w:sz w:val="18"/>
                <w:szCs w:val="18"/>
              </w:rPr>
              <w:t xml:space="preserve">2</w:t>
            </w:r>
          </w:p>
        </w:tc>
        <w:tc>
          <w:tcPr>
            <w:shd w:fill="FFFFFF" w:color="FFFFFF" w:val="solid"/>
            <w:tcMar>
              <w:top w:type="dxa" w:w="70"/>
              <w:left w:type="dxa" w:w="100"/>
              <w:bottom w:type="dxa" w:w="70"/>
              <w:right w:type="dxa" w:w="100"/>
            </w:tcMar>
          </w:tcPr>
          <w:p>
            <w:pPr>
              <w:spacing w:after="0"/>
              <w:jc w:val="center"/>
            </w:pPr>
            <w:r>
              <w:rPr>
                <w:b w:val="false"/>
                <w:bCs w:val="false"/>
                <w:sz w:val="18"/>
                <w:szCs w:val="18"/>
              </w:rPr>
              <w:t xml:space="preserve">1%</w:t>
            </w:r>
          </w:p>
        </w:tc>
        <w:tc>
          <w:tcPr>
            <w:shd w:fill="FFFFFF" w:color="FFFFFF" w:val="solid"/>
            <w:tcMar>
              <w:top w:type="dxa" w:w="70"/>
              <w:left w:type="dxa" w:w="100"/>
              <w:bottom w:type="dxa" w:w="70"/>
              <w:right w:type="dxa" w:w="100"/>
            </w:tcMar>
          </w:tcPr>
          <w:p>
            <w:pPr>
              <w:spacing w:after="0"/>
              <w:jc w:val="left"/>
            </w:pPr>
            <w:r>
              <w:rPr>
                <w:sz w:val="18"/>
                <w:szCs w:val="18"/>
              </w:rPr>
              <w:t xml:space="preserve">Error de sistema o restricción de plan</w:t>
            </w:r>
          </w:p>
        </w:tc>
      </w:tr>
      <w:tr>
        <w:tc>
          <w:tcPr>
            <w:shd w:fill="FFF3E0" w:color="FFF3E0" w:val="solid"/>
            <w:tcMar>
              <w:top w:type="dxa" w:w="70"/>
              <w:left w:type="dxa" w:w="100"/>
              <w:bottom w:type="dxa" w:w="70"/>
              <w:right w:type="dxa" w:w="100"/>
            </w:tcMar>
          </w:tcPr>
          <w:p>
            <w:pPr>
              <w:spacing w:after="0"/>
              <w:jc w:val="left"/>
            </w:pPr>
            <w:r>
              <w:rPr>
                <w:b/>
                <w:bCs/>
                <w:sz w:val="18"/>
                <w:szCs w:val="18"/>
              </w:rPr>
              <w:t xml:space="preserve">PRECIO_INVALIDO</w:t>
            </w:r>
          </w:p>
        </w:tc>
        <w:tc>
          <w:tcPr>
            <w:shd w:fill="F5F7FA" w:color="F5F7FA" w:val="solid"/>
            <w:tcMar>
              <w:top w:type="dxa" w:w="70"/>
              <w:left w:type="dxa" w:w="100"/>
              <w:bottom w:type="dxa" w:w="70"/>
              <w:right w:type="dxa" w:w="100"/>
            </w:tcMar>
          </w:tcPr>
          <w:p>
            <w:pPr>
              <w:spacing w:after="0"/>
              <w:jc w:val="center"/>
            </w:pPr>
            <w:r>
              <w:rPr>
                <w:sz w:val="18"/>
                <w:szCs w:val="18"/>
              </w:rPr>
              <w:t xml:space="preserve">4</w:t>
            </w:r>
          </w:p>
        </w:tc>
        <w:tc>
          <w:tcPr>
            <w:shd w:fill="F5F7FA" w:color="F5F7FA" w:val="solid"/>
            <w:tcMar>
              <w:top w:type="dxa" w:w="70"/>
              <w:left w:type="dxa" w:w="100"/>
              <w:bottom w:type="dxa" w:w="70"/>
              <w:right w:type="dxa" w:w="100"/>
            </w:tcMar>
          </w:tcPr>
          <w:p>
            <w:pPr>
              <w:spacing w:after="0"/>
              <w:jc w:val="center"/>
            </w:pPr>
            <w:r>
              <w:rPr>
                <w:b w:val="false"/>
                <w:bCs w:val="false"/>
                <w:sz w:val="18"/>
                <w:szCs w:val="18"/>
              </w:rPr>
              <w:t xml:space="preserve">1%</w:t>
            </w:r>
          </w:p>
        </w:tc>
        <w:tc>
          <w:tcPr>
            <w:shd w:fill="F5F7FA" w:color="F5F7FA" w:val="solid"/>
            <w:tcMar>
              <w:top w:type="dxa" w:w="70"/>
              <w:left w:type="dxa" w:w="100"/>
              <w:bottom w:type="dxa" w:w="70"/>
              <w:right w:type="dxa" w:w="100"/>
            </w:tcMar>
          </w:tcPr>
          <w:p>
            <w:pPr>
              <w:spacing w:after="0"/>
              <w:jc w:val="left"/>
            </w:pPr>
            <w:r>
              <w:rPr>
                <w:sz w:val="18"/>
                <w:szCs w:val="18"/>
              </w:rPr>
              <w:t xml:space="preserve">Partida de catálogo con precio = 0</w:t>
            </w:r>
          </w:p>
        </w:tc>
      </w:tr>
      <w:tr>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TOTAL</w:t>
            </w:r>
          </w:p>
        </w:tc>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400</w:t>
            </w:r>
          </w:p>
        </w:tc>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100%</w:t>
            </w:r>
          </w:p>
        </w:tc>
        <w:tc>
          <w:tcPr>
            <w:shd w:fill="1E3A5F" w:color="1E3A5F" w:val="solid"/>
            <w:tcMar>
              <w:top w:type="dxa" w:w="70"/>
              <w:left w:type="dxa" w:w="100"/>
              <w:bottom w:type="dxa" w:w="70"/>
              <w:right w:type="dxa" w:w="100"/>
            </w:tcMar>
          </w:tcPr>
          <w:p>
            <w:pPr>
              <w:spacing w:after="0"/>
              <w:jc w:val="center"/>
            </w:pPr>
            <w:r>
              <w:rPr>
                <w:sz w:val="18"/>
                <w:szCs w:val="18"/>
              </w:rPr>
              <w:t xml:space="preserve"/>
            </w:r>
          </w:p>
        </w:tc>
      </w:tr>
    </w:tbl>
    <w:p>
      <w:pPr>
        <w:spacing w:after="200"/>
      </w:pPr>
      <w:r>
        <w:rPr>
          <w:sz w:val="20"/>
          <w:szCs w:val="20"/>
        </w:rPr>
        <w:t xml:space="preserve"/>
      </w:r>
    </w:p>
    <w:p>
      <w:pPr>
        <w:spacing w:after="200"/>
      </w:pPr>
      <w:r>
        <w:rPr>
          <w:b/>
          <w:bCs/>
          <w:sz w:val="20"/>
          <w:szCs w:val="20"/>
        </w:rPr>
        <w:t xml:space="preserve">Nota sobre SOLO_SUGERIDAS: </w:t>
      </w:r>
      <w:r>
        <w:rPr>
          <w:sz w:val="20"/>
          <w:szCs w:val="20"/>
        </w:rPr>
        <w:t xml:space="preserve">el 8% corresponde a oficios donde el catálogo no tiene actuaciones registradas (Impermeabilización, Tejados, Fachadas, Contra Incendios). En producción, al aplicar el catálogo del instalador, parte de estas partidas pasarán a OK_MIXTO.</w:t>
      </w:r>
    </w:p>
    <w:p>
      <w:r>
        <w:br w:type="page"/>
      </w:r>
    </w:p>
    <w:p>
      <w:pPr>
        <w:pStyle w:val="Heading2"/>
        <w:spacing w:after="150" w:before="300"/>
      </w:pPr>
      <w:r>
        <w:t xml:space="preserve">3. Análisis por oficio</w:t>
      </w:r>
    </w:p>
    <w:p>
      <w:pPr>
        <w:spacing w:after="100"/>
      </w:pPr>
      <w:r>
        <w:rPr>
          <w:sz w:val="20"/>
          <w:szCs w:val="20"/>
        </w:rPr>
        <w:t xml:space="preserve">Ordenado de menor a mayor tasa OK. 🟢 ≥80% · 🟡 ≥65% · 🔴 &lt;65%</w:t>
      </w:r>
    </w:p>
    <w:tbl>
      <w:tblPr>
        <w:tblW w:type="pct" w:w="100%"/>
        <w:tblBorders>
          <w:top w:val="single" w:sz="1"/>
          <w:left w:val="single" w:sz="1"/>
          <w:bottom w:val="single" w:sz="1"/>
          <w:right w:val="single" w:sz="1"/>
          <w:insideH w:val="single" w:color="auto" w:sz="4"/>
          <w:insideV w:val="single" w:color="auto" w:sz="4"/>
        </w:tblBorders>
      </w:tblPr>
      <w:tblGrid>
        <w:gridCol w:w="100"/>
        <w:gridCol w:w="100"/>
        <w:gridCol w:w="100"/>
        <w:gridCol w:w="100"/>
        <w:gridCol w:w="100"/>
        <w:gridCol w:w="100"/>
        <w:gridCol w:w="100"/>
        <w:gridCol w:w="100"/>
      </w:tblGrid>
      <w:tr>
        <w:trPr>
          <w:tblHeader/>
        </w:trPr>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Oficio</w:t>
            </w:r>
          </w:p>
        </w:tc>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OK%</w:t>
            </w:r>
          </w:p>
        </w:tc>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Coincide%</w:t>
            </w:r>
          </w:p>
        </w:tc>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SUGER</w:t>
            </w:r>
          </w:p>
        </w:tc>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VACÍO</w:t>
            </w:r>
          </w:p>
        </w:tc>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ERR</w:t>
            </w:r>
          </w:p>
        </w:tc>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Lat.media</w:t>
            </w:r>
          </w:p>
        </w:tc>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P95</w:t>
            </w:r>
          </w:p>
        </w:tc>
      </w:tr>
      <w:tr>
        <w:tc>
          <w:tcPr>
            <w:tcMar>
              <w:top w:type="dxa" w:w="70"/>
              <w:left w:type="dxa" w:w="100"/>
              <w:bottom w:type="dxa" w:w="70"/>
              <w:right w:type="dxa" w:w="100"/>
            </w:tcMar>
          </w:tcPr>
          <w:p>
            <w:pPr>
              <w:spacing w:after="0"/>
              <w:jc w:val="left"/>
            </w:pPr>
            <w:r>
              <w:rPr>
                <w:sz w:val="18"/>
                <w:szCs w:val="18"/>
              </w:rPr>
              <w:t xml:space="preserve">Reformas Integrales</w:t>
            </w:r>
          </w:p>
        </w:tc>
        <w:tc>
          <w:tcPr>
            <w:shd w:fill="FFF3E0" w:color="FFF3E0" w:val="solid"/>
            <w:tcMar>
              <w:top w:type="dxa" w:w="70"/>
              <w:left w:type="dxa" w:w="100"/>
              <w:bottom w:type="dxa" w:w="70"/>
              <w:right w:type="dxa" w:w="100"/>
            </w:tcMar>
          </w:tcPr>
          <w:p>
            <w:pPr>
              <w:spacing w:after="0"/>
              <w:jc w:val="center"/>
            </w:pPr>
            <w:r>
              <w:rPr>
                <w:b/>
                <w:bCs/>
                <w:sz w:val="18"/>
                <w:szCs w:val="18"/>
              </w:rPr>
              <w:t xml:space="preserve">🟡 65%</w:t>
            </w:r>
          </w:p>
        </w:tc>
        <w:tc>
          <w:tcPr>
            <w:shd w:fill="FFEBEE" w:color="FFEBEE" w:val="solid"/>
            <w:tcMar>
              <w:top w:type="dxa" w:w="70"/>
              <w:left w:type="dxa" w:w="100"/>
              <w:bottom w:type="dxa" w:w="70"/>
              <w:right w:type="dxa" w:w="100"/>
            </w:tcMar>
          </w:tcPr>
          <w:p>
            <w:pPr>
              <w:spacing w:after="0"/>
              <w:jc w:val="center"/>
            </w:pPr>
            <w:r>
              <w:rPr>
                <w:b/>
                <w:bCs/>
                <w:sz w:val="18"/>
                <w:szCs w:val="18"/>
              </w:rPr>
              <w:t xml:space="preserve">🔴 30%</w:t>
            </w:r>
          </w:p>
        </w:tc>
        <w:tc>
          <w:tcPr>
            <w:tcMar>
              <w:top w:type="dxa" w:w="70"/>
              <w:left w:type="dxa" w:w="100"/>
              <w:bottom w:type="dxa" w:w="70"/>
              <w:right w:type="dxa" w:w="100"/>
            </w:tcMar>
          </w:tcPr>
          <w:p>
            <w:pPr>
              <w:spacing w:after="0"/>
              <w:jc w:val="center"/>
            </w:pPr>
            <w:r>
              <w:rPr>
                <w:sz w:val="18"/>
                <w:szCs w:val="18"/>
              </w:rPr>
              <w:t xml:space="preserve">—</w:t>
            </w:r>
          </w:p>
        </w:tc>
        <w:tc>
          <w:tcPr>
            <w:tcMar>
              <w:top w:type="dxa" w:w="70"/>
              <w:left w:type="dxa" w:w="100"/>
              <w:bottom w:type="dxa" w:w="70"/>
              <w:right w:type="dxa" w:w="100"/>
            </w:tcMar>
          </w:tcPr>
          <w:p>
            <w:pPr>
              <w:spacing w:after="0"/>
              <w:jc w:val="center"/>
            </w:pPr>
            <w:r>
              <w:rPr>
                <w:b/>
                <w:bCs/>
                <w:color w:val="C0392B"/>
                <w:sz w:val="18"/>
                <w:szCs w:val="18"/>
              </w:rPr>
              <w:t xml:space="preserve">7</w:t>
            </w:r>
          </w:p>
        </w:tc>
        <w:tc>
          <w:tcPr>
            <w:tcMar>
              <w:top w:type="dxa" w:w="70"/>
              <w:left w:type="dxa" w:w="100"/>
              <w:bottom w:type="dxa" w:w="70"/>
              <w:right w:type="dxa" w:w="100"/>
            </w:tcMar>
          </w:tcPr>
          <w:p>
            <w:pPr>
              <w:spacing w:after="0"/>
              <w:jc w:val="center"/>
            </w:pPr>
            <w:r>
              <w:rPr>
                <w:sz w:val="18"/>
                <w:szCs w:val="18"/>
              </w:rPr>
              <w:t xml:space="preserve">—</w:t>
            </w:r>
          </w:p>
        </w:tc>
        <w:tc>
          <w:tcPr>
            <w:tcMar>
              <w:top w:type="dxa" w:w="70"/>
              <w:left w:type="dxa" w:w="100"/>
              <w:bottom w:type="dxa" w:w="70"/>
              <w:right w:type="dxa" w:w="100"/>
            </w:tcMar>
          </w:tcPr>
          <w:p>
            <w:pPr>
              <w:spacing w:after="0"/>
              <w:jc w:val="center"/>
            </w:pPr>
            <w:r>
              <w:rPr>
                <w:sz w:val="18"/>
                <w:szCs w:val="18"/>
              </w:rPr>
              <w:t xml:space="preserve">46s</w:t>
            </w:r>
          </w:p>
        </w:tc>
        <w:tc>
          <w:tcPr>
            <w:tcMar>
              <w:top w:type="dxa" w:w="70"/>
              <w:left w:type="dxa" w:w="100"/>
              <w:bottom w:type="dxa" w:w="70"/>
              <w:right w:type="dxa" w:w="100"/>
            </w:tcMar>
          </w:tcPr>
          <w:p>
            <w:pPr>
              <w:spacing w:after="0"/>
              <w:jc w:val="center"/>
            </w:pPr>
            <w:r>
              <w:rPr>
                <w:color w:val="C0392B"/>
                <w:sz w:val="18"/>
                <w:szCs w:val="18"/>
              </w:rPr>
              <w:t xml:space="preserve">57s</w:t>
            </w:r>
          </w:p>
        </w:tc>
      </w:tr>
      <w:tr>
        <w:tc>
          <w:tcPr>
            <w:tcMar>
              <w:top w:type="dxa" w:w="70"/>
              <w:left w:type="dxa" w:w="100"/>
              <w:bottom w:type="dxa" w:w="70"/>
              <w:right w:type="dxa" w:w="100"/>
            </w:tcMar>
          </w:tcPr>
          <w:p>
            <w:pPr>
              <w:spacing w:after="0"/>
              <w:jc w:val="left"/>
            </w:pPr>
            <w:r>
              <w:rPr>
                <w:sz w:val="18"/>
                <w:szCs w:val="18"/>
              </w:rPr>
              <w:t xml:space="preserve">Impermeabilización</w:t>
            </w:r>
          </w:p>
        </w:tc>
        <w:tc>
          <w:tcPr>
            <w:shd w:fill="FFF3E0" w:color="FFF3E0" w:val="solid"/>
            <w:tcMar>
              <w:top w:type="dxa" w:w="70"/>
              <w:left w:type="dxa" w:w="100"/>
              <w:bottom w:type="dxa" w:w="70"/>
              <w:right w:type="dxa" w:w="100"/>
            </w:tcMar>
          </w:tcPr>
          <w:p>
            <w:pPr>
              <w:spacing w:after="0"/>
              <w:jc w:val="center"/>
            </w:pPr>
            <w:r>
              <w:rPr>
                <w:b/>
                <w:bCs/>
                <w:sz w:val="18"/>
                <w:szCs w:val="18"/>
              </w:rPr>
              <w:t xml:space="preserve">🟡 75%</w:t>
            </w:r>
          </w:p>
        </w:tc>
        <w:tc>
          <w:tcPr>
            <w:shd w:fill="FFF3E0" w:color="FFF3E0" w:val="solid"/>
            <w:tcMar>
              <w:top w:type="dxa" w:w="70"/>
              <w:left w:type="dxa" w:w="100"/>
              <w:bottom w:type="dxa" w:w="70"/>
              <w:right w:type="dxa" w:w="100"/>
            </w:tcMar>
          </w:tcPr>
          <w:p>
            <w:pPr>
              <w:spacing w:after="0"/>
              <w:jc w:val="center"/>
            </w:pPr>
            <w:r>
              <w:rPr>
                <w:b/>
                <w:bCs/>
                <w:sz w:val="18"/>
                <w:szCs w:val="18"/>
              </w:rPr>
              <w:t xml:space="preserve">🟡 60%</w:t>
            </w:r>
          </w:p>
        </w:tc>
        <w:tc>
          <w:tcPr>
            <w:tcMar>
              <w:top w:type="dxa" w:w="70"/>
              <w:left w:type="dxa" w:w="100"/>
              <w:bottom w:type="dxa" w:w="70"/>
              <w:right w:type="dxa" w:w="100"/>
            </w:tcMar>
          </w:tcPr>
          <w:p>
            <w:pPr>
              <w:spacing w:after="0"/>
              <w:jc w:val="center"/>
            </w:pPr>
            <w:r>
              <w:rPr>
                <w:color w:val="D35400"/>
                <w:sz w:val="18"/>
                <w:szCs w:val="18"/>
              </w:rPr>
              <w:t xml:space="preserve">5</w:t>
            </w:r>
          </w:p>
        </w:tc>
        <w:tc>
          <w:tcPr>
            <w:tcMar>
              <w:top w:type="dxa" w:w="70"/>
              <w:left w:type="dxa" w:w="100"/>
              <w:bottom w:type="dxa" w:w="70"/>
              <w:right w:type="dxa" w:w="100"/>
            </w:tcMar>
          </w:tcPr>
          <w:p>
            <w:pPr>
              <w:spacing w:after="0"/>
              <w:jc w:val="center"/>
            </w:pPr>
            <w:r>
              <w:rPr>
                <w:b w:val="false"/>
                <w:bCs w:val="false"/>
                <w:sz w:val="18"/>
                <w:szCs w:val="18"/>
              </w:rPr>
              <w:t xml:space="preserve">—</w:t>
            </w:r>
          </w:p>
        </w:tc>
        <w:tc>
          <w:tcPr>
            <w:tcMar>
              <w:top w:type="dxa" w:w="70"/>
              <w:left w:type="dxa" w:w="100"/>
              <w:bottom w:type="dxa" w:w="70"/>
              <w:right w:type="dxa" w:w="100"/>
            </w:tcMar>
          </w:tcPr>
          <w:p>
            <w:pPr>
              <w:spacing w:after="0"/>
              <w:jc w:val="center"/>
            </w:pPr>
            <w:r>
              <w:rPr>
                <w:sz w:val="18"/>
                <w:szCs w:val="18"/>
              </w:rPr>
              <w:t xml:space="preserve">—</w:t>
            </w:r>
          </w:p>
        </w:tc>
        <w:tc>
          <w:tcPr>
            <w:tcMar>
              <w:top w:type="dxa" w:w="70"/>
              <w:left w:type="dxa" w:w="100"/>
              <w:bottom w:type="dxa" w:w="70"/>
              <w:right w:type="dxa" w:w="100"/>
            </w:tcMar>
          </w:tcPr>
          <w:p>
            <w:pPr>
              <w:spacing w:after="0"/>
              <w:jc w:val="center"/>
            </w:pPr>
            <w:r>
              <w:rPr>
                <w:sz w:val="18"/>
                <w:szCs w:val="18"/>
              </w:rPr>
              <w:t xml:space="preserve">21s</w:t>
            </w:r>
          </w:p>
        </w:tc>
        <w:tc>
          <w:tcPr>
            <w:tcMar>
              <w:top w:type="dxa" w:w="70"/>
              <w:left w:type="dxa" w:w="100"/>
              <w:bottom w:type="dxa" w:w="70"/>
              <w:right w:type="dxa" w:w="100"/>
            </w:tcMar>
          </w:tcPr>
          <w:p>
            <w:pPr>
              <w:spacing w:after="0"/>
              <w:jc w:val="center"/>
            </w:pPr>
            <w:r>
              <w:rPr>
                <w:sz w:val="18"/>
                <w:szCs w:val="18"/>
              </w:rPr>
              <w:t xml:space="preserve">32s</w:t>
            </w:r>
          </w:p>
        </w:tc>
      </w:tr>
      <w:tr>
        <w:tc>
          <w:tcPr>
            <w:tcMar>
              <w:top w:type="dxa" w:w="70"/>
              <w:left w:type="dxa" w:w="100"/>
              <w:bottom w:type="dxa" w:w="70"/>
              <w:right w:type="dxa" w:w="100"/>
            </w:tcMar>
          </w:tcPr>
          <w:p>
            <w:pPr>
              <w:spacing w:after="0"/>
              <w:jc w:val="left"/>
            </w:pPr>
            <w:r>
              <w:rPr>
                <w:sz w:val="18"/>
                <w:szCs w:val="18"/>
              </w:rPr>
              <w:t xml:space="preserve">Mantenimiento General</w:t>
            </w:r>
          </w:p>
        </w:tc>
        <w:tc>
          <w:tcPr>
            <w:shd w:fill="E8F5E9" w:color="E8F5E9" w:val="solid"/>
            <w:tcMar>
              <w:top w:type="dxa" w:w="70"/>
              <w:left w:type="dxa" w:w="100"/>
              <w:bottom w:type="dxa" w:w="70"/>
              <w:right w:type="dxa" w:w="100"/>
            </w:tcMar>
          </w:tcPr>
          <w:p>
            <w:pPr>
              <w:spacing w:after="0"/>
              <w:jc w:val="center"/>
            </w:pPr>
            <w:r>
              <w:rPr>
                <w:b/>
                <w:bCs/>
                <w:sz w:val="18"/>
                <w:szCs w:val="18"/>
              </w:rPr>
              <w:t xml:space="preserve">🟢 80%</w:t>
            </w:r>
          </w:p>
        </w:tc>
        <w:tc>
          <w:tcPr>
            <w:shd w:fill="FFEBEE" w:color="FFEBEE" w:val="solid"/>
            <w:tcMar>
              <w:top w:type="dxa" w:w="70"/>
              <w:left w:type="dxa" w:w="100"/>
              <w:bottom w:type="dxa" w:w="70"/>
              <w:right w:type="dxa" w:w="100"/>
            </w:tcMar>
          </w:tcPr>
          <w:p>
            <w:pPr>
              <w:spacing w:after="0"/>
              <w:jc w:val="center"/>
            </w:pPr>
            <w:r>
              <w:rPr>
                <w:b/>
                <w:bCs/>
                <w:sz w:val="18"/>
                <w:szCs w:val="18"/>
              </w:rPr>
              <w:t xml:space="preserve">🔴 5%</w:t>
            </w:r>
          </w:p>
        </w:tc>
        <w:tc>
          <w:tcPr>
            <w:tcMar>
              <w:top w:type="dxa" w:w="70"/>
              <w:left w:type="dxa" w:w="100"/>
              <w:bottom w:type="dxa" w:w="70"/>
              <w:right w:type="dxa" w:w="100"/>
            </w:tcMar>
          </w:tcPr>
          <w:p>
            <w:pPr>
              <w:spacing w:after="0"/>
              <w:jc w:val="center"/>
            </w:pPr>
            <w:r>
              <w:rPr>
                <w:color w:val="D35400"/>
                <w:sz w:val="18"/>
                <w:szCs w:val="18"/>
              </w:rPr>
              <w:t xml:space="preserve">2</w:t>
            </w:r>
          </w:p>
        </w:tc>
        <w:tc>
          <w:tcPr>
            <w:tcMar>
              <w:top w:type="dxa" w:w="70"/>
              <w:left w:type="dxa" w:w="100"/>
              <w:bottom w:type="dxa" w:w="70"/>
              <w:right w:type="dxa" w:w="100"/>
            </w:tcMar>
          </w:tcPr>
          <w:p>
            <w:pPr>
              <w:spacing w:after="0"/>
              <w:jc w:val="center"/>
            </w:pPr>
            <w:r>
              <w:rPr>
                <w:b w:val="false"/>
                <w:bCs w:val="false"/>
                <w:sz w:val="18"/>
                <w:szCs w:val="18"/>
              </w:rPr>
              <w:t xml:space="preserve">—</w:t>
            </w:r>
          </w:p>
        </w:tc>
        <w:tc>
          <w:tcPr>
            <w:tcMar>
              <w:top w:type="dxa" w:w="70"/>
              <w:left w:type="dxa" w:w="100"/>
              <w:bottom w:type="dxa" w:w="70"/>
              <w:right w:type="dxa" w:w="100"/>
            </w:tcMar>
          </w:tcPr>
          <w:p>
            <w:pPr>
              <w:spacing w:after="0"/>
              <w:jc w:val="center"/>
            </w:pPr>
            <w:r>
              <w:rPr>
                <w:color w:val="C0392B"/>
                <w:sz w:val="18"/>
                <w:szCs w:val="18"/>
              </w:rPr>
              <w:t xml:space="preserve">2</w:t>
            </w:r>
          </w:p>
        </w:tc>
        <w:tc>
          <w:tcPr>
            <w:tcMar>
              <w:top w:type="dxa" w:w="70"/>
              <w:left w:type="dxa" w:w="100"/>
              <w:bottom w:type="dxa" w:w="70"/>
              <w:right w:type="dxa" w:w="100"/>
            </w:tcMar>
          </w:tcPr>
          <w:p>
            <w:pPr>
              <w:spacing w:after="0"/>
              <w:jc w:val="center"/>
            </w:pPr>
            <w:r>
              <w:rPr>
                <w:sz w:val="18"/>
                <w:szCs w:val="18"/>
              </w:rPr>
              <w:t xml:space="preserve">15s</w:t>
            </w:r>
          </w:p>
        </w:tc>
        <w:tc>
          <w:tcPr>
            <w:tcMar>
              <w:top w:type="dxa" w:w="70"/>
              <w:left w:type="dxa" w:w="100"/>
              <w:bottom w:type="dxa" w:w="70"/>
              <w:right w:type="dxa" w:w="100"/>
            </w:tcMar>
          </w:tcPr>
          <w:p>
            <w:pPr>
              <w:spacing w:after="0"/>
              <w:jc w:val="center"/>
            </w:pPr>
            <w:r>
              <w:rPr>
                <w:sz w:val="18"/>
                <w:szCs w:val="18"/>
              </w:rPr>
              <w:t xml:space="preserve">28s</w:t>
            </w:r>
          </w:p>
        </w:tc>
      </w:tr>
      <w:tr>
        <w:tc>
          <w:tcPr>
            <w:tcMar>
              <w:top w:type="dxa" w:w="70"/>
              <w:left w:type="dxa" w:w="100"/>
              <w:bottom w:type="dxa" w:w="70"/>
              <w:right w:type="dxa" w:w="100"/>
            </w:tcMar>
          </w:tcPr>
          <w:p>
            <w:pPr>
              <w:spacing w:after="0"/>
              <w:jc w:val="left"/>
            </w:pPr>
            <w:r>
              <w:rPr>
                <w:sz w:val="18"/>
                <w:szCs w:val="18"/>
              </w:rPr>
              <w:t xml:space="preserve">Tejados/Cubiertas</w:t>
            </w:r>
          </w:p>
        </w:tc>
        <w:tc>
          <w:tcPr>
            <w:shd w:fill="E8F5E9" w:color="E8F5E9" w:val="solid"/>
            <w:tcMar>
              <w:top w:type="dxa" w:w="70"/>
              <w:left w:type="dxa" w:w="100"/>
              <w:bottom w:type="dxa" w:w="70"/>
              <w:right w:type="dxa" w:w="100"/>
            </w:tcMar>
          </w:tcPr>
          <w:p>
            <w:pPr>
              <w:spacing w:after="0"/>
              <w:jc w:val="center"/>
            </w:pPr>
            <w:r>
              <w:rPr>
                <w:b/>
                <w:bCs/>
                <w:sz w:val="18"/>
                <w:szCs w:val="18"/>
              </w:rPr>
              <w:t xml:space="preserve">🟢 80%</w:t>
            </w:r>
          </w:p>
        </w:tc>
        <w:tc>
          <w:tcPr>
            <w:shd w:fill="FFEBEE" w:color="FFEBEE" w:val="solid"/>
            <w:tcMar>
              <w:top w:type="dxa" w:w="70"/>
              <w:left w:type="dxa" w:w="100"/>
              <w:bottom w:type="dxa" w:w="70"/>
              <w:right w:type="dxa" w:w="100"/>
            </w:tcMar>
          </w:tcPr>
          <w:p>
            <w:pPr>
              <w:spacing w:after="0"/>
              <w:jc w:val="center"/>
            </w:pPr>
            <w:r>
              <w:rPr>
                <w:b/>
                <w:bCs/>
                <w:sz w:val="18"/>
                <w:szCs w:val="18"/>
              </w:rPr>
              <w:t xml:space="preserve">🔴 55%</w:t>
            </w:r>
          </w:p>
        </w:tc>
        <w:tc>
          <w:tcPr>
            <w:tcMar>
              <w:top w:type="dxa" w:w="70"/>
              <w:left w:type="dxa" w:w="100"/>
              <w:bottom w:type="dxa" w:w="70"/>
              <w:right w:type="dxa" w:w="100"/>
            </w:tcMar>
          </w:tcPr>
          <w:p>
            <w:pPr>
              <w:spacing w:after="0"/>
              <w:jc w:val="center"/>
            </w:pPr>
            <w:r>
              <w:rPr>
                <w:color w:val="D35400"/>
                <w:sz w:val="18"/>
                <w:szCs w:val="18"/>
              </w:rPr>
              <w:t xml:space="preserve">4</w:t>
            </w:r>
          </w:p>
        </w:tc>
        <w:tc>
          <w:tcPr>
            <w:tcMar>
              <w:top w:type="dxa" w:w="70"/>
              <w:left w:type="dxa" w:w="100"/>
              <w:bottom w:type="dxa" w:w="70"/>
              <w:right w:type="dxa" w:w="100"/>
            </w:tcMar>
          </w:tcPr>
          <w:p>
            <w:pPr>
              <w:spacing w:after="0"/>
              <w:jc w:val="center"/>
            </w:pPr>
            <w:r>
              <w:rPr>
                <w:b w:val="false"/>
                <w:bCs w:val="false"/>
                <w:sz w:val="18"/>
                <w:szCs w:val="18"/>
              </w:rPr>
              <w:t xml:space="preserve">—</w:t>
            </w:r>
          </w:p>
        </w:tc>
        <w:tc>
          <w:tcPr>
            <w:tcMar>
              <w:top w:type="dxa" w:w="70"/>
              <w:left w:type="dxa" w:w="100"/>
              <w:bottom w:type="dxa" w:w="70"/>
              <w:right w:type="dxa" w:w="100"/>
            </w:tcMar>
          </w:tcPr>
          <w:p>
            <w:pPr>
              <w:spacing w:after="0"/>
              <w:jc w:val="center"/>
            </w:pPr>
            <w:r>
              <w:rPr>
                <w:sz w:val="18"/>
                <w:szCs w:val="18"/>
              </w:rPr>
              <w:t xml:space="preserve">—</w:t>
            </w:r>
          </w:p>
        </w:tc>
        <w:tc>
          <w:tcPr>
            <w:tcMar>
              <w:top w:type="dxa" w:w="70"/>
              <w:left w:type="dxa" w:w="100"/>
              <w:bottom w:type="dxa" w:w="70"/>
              <w:right w:type="dxa" w:w="100"/>
            </w:tcMar>
          </w:tcPr>
          <w:p>
            <w:pPr>
              <w:spacing w:after="0"/>
              <w:jc w:val="center"/>
            </w:pPr>
            <w:r>
              <w:rPr>
                <w:sz w:val="18"/>
                <w:szCs w:val="18"/>
              </w:rPr>
              <w:t xml:space="preserve">23s</w:t>
            </w:r>
          </w:p>
        </w:tc>
        <w:tc>
          <w:tcPr>
            <w:tcMar>
              <w:top w:type="dxa" w:w="70"/>
              <w:left w:type="dxa" w:w="100"/>
              <w:bottom w:type="dxa" w:w="70"/>
              <w:right w:type="dxa" w:w="100"/>
            </w:tcMar>
          </w:tcPr>
          <w:p>
            <w:pPr>
              <w:spacing w:after="0"/>
              <w:jc w:val="center"/>
            </w:pPr>
            <w:r>
              <w:rPr>
                <w:sz w:val="18"/>
                <w:szCs w:val="18"/>
              </w:rPr>
              <w:t xml:space="preserve">38s</w:t>
            </w:r>
          </w:p>
        </w:tc>
      </w:tr>
      <w:tr>
        <w:tc>
          <w:tcPr>
            <w:tcMar>
              <w:top w:type="dxa" w:w="70"/>
              <w:left w:type="dxa" w:w="100"/>
              <w:bottom w:type="dxa" w:w="70"/>
              <w:right w:type="dxa" w:w="100"/>
            </w:tcMar>
          </w:tcPr>
          <w:p>
            <w:pPr>
              <w:spacing w:after="0"/>
              <w:jc w:val="left"/>
            </w:pPr>
            <w:r>
              <w:rPr>
                <w:sz w:val="18"/>
                <w:szCs w:val="18"/>
              </w:rPr>
              <w:t xml:space="preserve">Albañilería</w:t>
            </w:r>
          </w:p>
        </w:tc>
        <w:tc>
          <w:tcPr>
            <w:shd w:fill="E8F5E9" w:color="E8F5E9" w:val="solid"/>
            <w:tcMar>
              <w:top w:type="dxa" w:w="70"/>
              <w:left w:type="dxa" w:w="100"/>
              <w:bottom w:type="dxa" w:w="70"/>
              <w:right w:type="dxa" w:w="100"/>
            </w:tcMar>
          </w:tcPr>
          <w:p>
            <w:pPr>
              <w:spacing w:after="0"/>
              <w:jc w:val="center"/>
            </w:pPr>
            <w:r>
              <w:rPr>
                <w:b/>
                <w:bCs/>
                <w:sz w:val="18"/>
                <w:szCs w:val="18"/>
              </w:rPr>
              <w:t xml:space="preserve">🟢 85%</w:t>
            </w:r>
          </w:p>
        </w:tc>
        <w:tc>
          <w:tcPr>
            <w:shd w:fill="E8F5E9" w:color="E8F5E9" w:val="solid"/>
            <w:tcMar>
              <w:top w:type="dxa" w:w="70"/>
              <w:left w:type="dxa" w:w="100"/>
              <w:bottom w:type="dxa" w:w="70"/>
              <w:right w:type="dxa" w:w="100"/>
            </w:tcMar>
          </w:tcPr>
          <w:p>
            <w:pPr>
              <w:spacing w:after="0"/>
              <w:jc w:val="center"/>
            </w:pPr>
            <w:r>
              <w:rPr>
                <w:b/>
                <w:bCs/>
                <w:sz w:val="18"/>
                <w:szCs w:val="18"/>
              </w:rPr>
              <w:t xml:space="preserve">🟢 80%</w:t>
            </w:r>
          </w:p>
        </w:tc>
        <w:tc>
          <w:tcPr>
            <w:tcMar>
              <w:top w:type="dxa" w:w="70"/>
              <w:left w:type="dxa" w:w="100"/>
              <w:bottom w:type="dxa" w:w="70"/>
              <w:right w:type="dxa" w:w="100"/>
            </w:tcMar>
          </w:tcPr>
          <w:p>
            <w:pPr>
              <w:spacing w:after="0"/>
              <w:jc w:val="center"/>
            </w:pPr>
            <w:r>
              <w:rPr>
                <w:color w:val="D35400"/>
                <w:sz w:val="18"/>
                <w:szCs w:val="18"/>
              </w:rPr>
              <w:t xml:space="preserve">3</w:t>
            </w:r>
          </w:p>
        </w:tc>
        <w:tc>
          <w:tcPr>
            <w:tcMar>
              <w:top w:type="dxa" w:w="70"/>
              <w:left w:type="dxa" w:w="100"/>
              <w:bottom w:type="dxa" w:w="70"/>
              <w:right w:type="dxa" w:w="100"/>
            </w:tcMar>
          </w:tcPr>
          <w:p>
            <w:pPr>
              <w:spacing w:after="0"/>
              <w:jc w:val="center"/>
            </w:pPr>
            <w:r>
              <w:rPr>
                <w:b w:val="false"/>
                <w:bCs w:val="false"/>
                <w:sz w:val="18"/>
                <w:szCs w:val="18"/>
              </w:rPr>
              <w:t xml:space="preserve">—</w:t>
            </w:r>
          </w:p>
        </w:tc>
        <w:tc>
          <w:tcPr>
            <w:tcMar>
              <w:top w:type="dxa" w:w="70"/>
              <w:left w:type="dxa" w:w="100"/>
              <w:bottom w:type="dxa" w:w="70"/>
              <w:right w:type="dxa" w:w="100"/>
            </w:tcMar>
          </w:tcPr>
          <w:p>
            <w:pPr>
              <w:spacing w:after="0"/>
              <w:jc w:val="center"/>
            </w:pPr>
            <w:r>
              <w:rPr>
                <w:sz w:val="18"/>
                <w:szCs w:val="18"/>
              </w:rPr>
              <w:t xml:space="preserve">—</w:t>
            </w:r>
          </w:p>
        </w:tc>
        <w:tc>
          <w:tcPr>
            <w:tcMar>
              <w:top w:type="dxa" w:w="70"/>
              <w:left w:type="dxa" w:w="100"/>
              <w:bottom w:type="dxa" w:w="70"/>
              <w:right w:type="dxa" w:w="100"/>
            </w:tcMar>
          </w:tcPr>
          <w:p>
            <w:pPr>
              <w:spacing w:after="0"/>
              <w:jc w:val="center"/>
            </w:pPr>
            <w:r>
              <w:rPr>
                <w:sz w:val="18"/>
                <w:szCs w:val="18"/>
              </w:rPr>
              <w:t xml:space="preserve">21s</w:t>
            </w:r>
          </w:p>
        </w:tc>
        <w:tc>
          <w:tcPr>
            <w:tcMar>
              <w:top w:type="dxa" w:w="70"/>
              <w:left w:type="dxa" w:w="100"/>
              <w:bottom w:type="dxa" w:w="70"/>
              <w:right w:type="dxa" w:w="100"/>
            </w:tcMar>
          </w:tcPr>
          <w:p>
            <w:pPr>
              <w:spacing w:after="0"/>
              <w:jc w:val="center"/>
            </w:pPr>
            <w:r>
              <w:rPr>
                <w:color w:val="C0392B"/>
                <w:sz w:val="18"/>
                <w:szCs w:val="18"/>
              </w:rPr>
              <w:t xml:space="preserve">46s</w:t>
            </w:r>
          </w:p>
        </w:tc>
      </w:tr>
      <w:tr>
        <w:tc>
          <w:tcPr>
            <w:tcMar>
              <w:top w:type="dxa" w:w="70"/>
              <w:left w:type="dxa" w:w="100"/>
              <w:bottom w:type="dxa" w:w="70"/>
              <w:right w:type="dxa" w:w="100"/>
            </w:tcMar>
          </w:tcPr>
          <w:p>
            <w:pPr>
              <w:spacing w:after="0"/>
              <w:jc w:val="left"/>
            </w:pPr>
            <w:r>
              <w:rPr>
                <w:sz w:val="18"/>
                <w:szCs w:val="18"/>
              </w:rPr>
              <w:t xml:space="preserve">Cerrajería</w:t>
            </w:r>
          </w:p>
        </w:tc>
        <w:tc>
          <w:tcPr>
            <w:shd w:fill="E8F5E9" w:color="E8F5E9" w:val="solid"/>
            <w:tcMar>
              <w:top w:type="dxa" w:w="70"/>
              <w:left w:type="dxa" w:w="100"/>
              <w:bottom w:type="dxa" w:w="70"/>
              <w:right w:type="dxa" w:w="100"/>
            </w:tcMar>
          </w:tcPr>
          <w:p>
            <w:pPr>
              <w:spacing w:after="0"/>
              <w:jc w:val="center"/>
            </w:pPr>
            <w:r>
              <w:rPr>
                <w:b/>
                <w:bCs/>
                <w:sz w:val="18"/>
                <w:szCs w:val="18"/>
              </w:rPr>
              <w:t xml:space="preserve">🟢 85%</w:t>
            </w:r>
          </w:p>
        </w:tc>
        <w:tc>
          <w:tcPr>
            <w:shd w:fill="E8F5E9" w:color="E8F5E9" w:val="solid"/>
            <w:tcMar>
              <w:top w:type="dxa" w:w="70"/>
              <w:left w:type="dxa" w:w="100"/>
              <w:bottom w:type="dxa" w:w="70"/>
              <w:right w:type="dxa" w:w="100"/>
            </w:tcMar>
          </w:tcPr>
          <w:p>
            <w:pPr>
              <w:spacing w:after="0"/>
              <w:jc w:val="center"/>
            </w:pPr>
            <w:r>
              <w:rPr>
                <w:b/>
                <w:bCs/>
                <w:sz w:val="18"/>
                <w:szCs w:val="18"/>
              </w:rPr>
              <w:t xml:space="preserve">🟢 80%</w:t>
            </w:r>
          </w:p>
        </w:tc>
        <w:tc>
          <w:tcPr>
            <w:tcMar>
              <w:top w:type="dxa" w:w="70"/>
              <w:left w:type="dxa" w:w="100"/>
              <w:bottom w:type="dxa" w:w="70"/>
              <w:right w:type="dxa" w:w="100"/>
            </w:tcMar>
          </w:tcPr>
          <w:p>
            <w:pPr>
              <w:spacing w:after="0"/>
              <w:jc w:val="center"/>
            </w:pPr>
            <w:r>
              <w:rPr>
                <w:color w:val="D35400"/>
                <w:sz w:val="18"/>
                <w:szCs w:val="18"/>
              </w:rPr>
              <w:t xml:space="preserve">1</w:t>
            </w:r>
          </w:p>
        </w:tc>
        <w:tc>
          <w:tcPr>
            <w:tcMar>
              <w:top w:type="dxa" w:w="70"/>
              <w:left w:type="dxa" w:w="100"/>
              <w:bottom w:type="dxa" w:w="70"/>
              <w:right w:type="dxa" w:w="100"/>
            </w:tcMar>
          </w:tcPr>
          <w:p>
            <w:pPr>
              <w:spacing w:after="0"/>
              <w:jc w:val="center"/>
            </w:pPr>
            <w:r>
              <w:rPr>
                <w:b w:val="false"/>
                <w:bCs w:val="false"/>
                <w:sz w:val="18"/>
                <w:szCs w:val="18"/>
              </w:rPr>
              <w:t xml:space="preserve">—</w:t>
            </w:r>
          </w:p>
        </w:tc>
        <w:tc>
          <w:tcPr>
            <w:tcMar>
              <w:top w:type="dxa" w:w="70"/>
              <w:left w:type="dxa" w:w="100"/>
              <w:bottom w:type="dxa" w:w="70"/>
              <w:right w:type="dxa" w:w="100"/>
            </w:tcMar>
          </w:tcPr>
          <w:p>
            <w:pPr>
              <w:spacing w:after="0"/>
              <w:jc w:val="center"/>
            </w:pPr>
            <w:r>
              <w:rPr>
                <w:sz w:val="18"/>
                <w:szCs w:val="18"/>
              </w:rPr>
              <w:t xml:space="preserve">—</w:t>
            </w:r>
          </w:p>
        </w:tc>
        <w:tc>
          <w:tcPr>
            <w:tcMar>
              <w:top w:type="dxa" w:w="70"/>
              <w:left w:type="dxa" w:w="100"/>
              <w:bottom w:type="dxa" w:w="70"/>
              <w:right w:type="dxa" w:w="100"/>
            </w:tcMar>
          </w:tcPr>
          <w:p>
            <w:pPr>
              <w:spacing w:after="0"/>
              <w:jc w:val="center"/>
            </w:pPr>
            <w:r>
              <w:rPr>
                <w:sz w:val="18"/>
                <w:szCs w:val="18"/>
              </w:rPr>
              <w:t xml:space="preserve">17s</w:t>
            </w:r>
          </w:p>
        </w:tc>
        <w:tc>
          <w:tcPr>
            <w:tcMar>
              <w:top w:type="dxa" w:w="70"/>
              <w:left w:type="dxa" w:w="100"/>
              <w:bottom w:type="dxa" w:w="70"/>
              <w:right w:type="dxa" w:w="100"/>
            </w:tcMar>
          </w:tcPr>
          <w:p>
            <w:pPr>
              <w:spacing w:after="0"/>
              <w:jc w:val="center"/>
            </w:pPr>
            <w:r>
              <w:rPr>
                <w:sz w:val="18"/>
                <w:szCs w:val="18"/>
              </w:rPr>
              <w:t xml:space="preserve">29s</w:t>
            </w:r>
          </w:p>
        </w:tc>
      </w:tr>
      <w:tr>
        <w:tc>
          <w:tcPr>
            <w:tcMar>
              <w:top w:type="dxa" w:w="70"/>
              <w:left w:type="dxa" w:w="100"/>
              <w:bottom w:type="dxa" w:w="70"/>
              <w:right w:type="dxa" w:w="100"/>
            </w:tcMar>
          </w:tcPr>
          <w:p>
            <w:pPr>
              <w:spacing w:after="0"/>
              <w:jc w:val="left"/>
            </w:pPr>
            <w:r>
              <w:rPr>
                <w:sz w:val="18"/>
                <w:szCs w:val="18"/>
              </w:rPr>
              <w:t xml:space="preserve">Contra Incendios</w:t>
            </w:r>
          </w:p>
        </w:tc>
        <w:tc>
          <w:tcPr>
            <w:shd w:fill="E8F5E9" w:color="E8F5E9" w:val="solid"/>
            <w:tcMar>
              <w:top w:type="dxa" w:w="70"/>
              <w:left w:type="dxa" w:w="100"/>
              <w:bottom w:type="dxa" w:w="70"/>
              <w:right w:type="dxa" w:w="100"/>
            </w:tcMar>
          </w:tcPr>
          <w:p>
            <w:pPr>
              <w:spacing w:after="0"/>
              <w:jc w:val="center"/>
            </w:pPr>
            <w:r>
              <w:rPr>
                <w:b/>
                <w:bCs/>
                <w:sz w:val="18"/>
                <w:szCs w:val="18"/>
              </w:rPr>
              <w:t xml:space="preserve">🟢 85%</w:t>
            </w:r>
          </w:p>
        </w:tc>
        <w:tc>
          <w:tcPr>
            <w:shd w:fill="FFEBEE" w:color="FFEBEE" w:val="solid"/>
            <w:tcMar>
              <w:top w:type="dxa" w:w="70"/>
              <w:left w:type="dxa" w:w="100"/>
              <w:bottom w:type="dxa" w:w="70"/>
              <w:right w:type="dxa" w:w="100"/>
            </w:tcMar>
          </w:tcPr>
          <w:p>
            <w:pPr>
              <w:spacing w:after="0"/>
              <w:jc w:val="center"/>
            </w:pPr>
            <w:r>
              <w:rPr>
                <w:b/>
                <w:bCs/>
                <w:sz w:val="18"/>
                <w:szCs w:val="18"/>
              </w:rPr>
              <w:t xml:space="preserve">🔴 50%</w:t>
            </w:r>
          </w:p>
        </w:tc>
        <w:tc>
          <w:tcPr>
            <w:tcMar>
              <w:top w:type="dxa" w:w="70"/>
              <w:left w:type="dxa" w:w="100"/>
              <w:bottom w:type="dxa" w:w="70"/>
              <w:right w:type="dxa" w:w="100"/>
            </w:tcMar>
          </w:tcPr>
          <w:p>
            <w:pPr>
              <w:spacing w:after="0"/>
              <w:jc w:val="center"/>
            </w:pPr>
            <w:r>
              <w:rPr>
                <w:color w:val="D35400"/>
                <w:sz w:val="18"/>
                <w:szCs w:val="18"/>
              </w:rPr>
              <w:t xml:space="preserve">3</w:t>
            </w:r>
          </w:p>
        </w:tc>
        <w:tc>
          <w:tcPr>
            <w:tcMar>
              <w:top w:type="dxa" w:w="70"/>
              <w:left w:type="dxa" w:w="100"/>
              <w:bottom w:type="dxa" w:w="70"/>
              <w:right w:type="dxa" w:w="100"/>
            </w:tcMar>
          </w:tcPr>
          <w:p>
            <w:pPr>
              <w:spacing w:after="0"/>
              <w:jc w:val="center"/>
            </w:pPr>
            <w:r>
              <w:rPr>
                <w:b w:val="false"/>
                <w:bCs w:val="false"/>
                <w:sz w:val="18"/>
                <w:szCs w:val="18"/>
              </w:rPr>
              <w:t xml:space="preserve">—</w:t>
            </w:r>
          </w:p>
        </w:tc>
        <w:tc>
          <w:tcPr>
            <w:tcMar>
              <w:top w:type="dxa" w:w="70"/>
              <w:left w:type="dxa" w:w="100"/>
              <w:bottom w:type="dxa" w:w="70"/>
              <w:right w:type="dxa" w:w="100"/>
            </w:tcMar>
          </w:tcPr>
          <w:p>
            <w:pPr>
              <w:spacing w:after="0"/>
              <w:jc w:val="center"/>
            </w:pPr>
            <w:r>
              <w:rPr>
                <w:sz w:val="18"/>
                <w:szCs w:val="18"/>
              </w:rPr>
              <w:t xml:space="preserve">—</w:t>
            </w:r>
          </w:p>
        </w:tc>
        <w:tc>
          <w:tcPr>
            <w:tcMar>
              <w:top w:type="dxa" w:w="70"/>
              <w:left w:type="dxa" w:w="100"/>
              <w:bottom w:type="dxa" w:w="70"/>
              <w:right w:type="dxa" w:w="100"/>
            </w:tcMar>
          </w:tcPr>
          <w:p>
            <w:pPr>
              <w:spacing w:after="0"/>
              <w:jc w:val="center"/>
            </w:pPr>
            <w:r>
              <w:rPr>
                <w:sz w:val="18"/>
                <w:szCs w:val="18"/>
              </w:rPr>
              <w:t xml:space="preserve">25s</w:t>
            </w:r>
          </w:p>
        </w:tc>
        <w:tc>
          <w:tcPr>
            <w:tcMar>
              <w:top w:type="dxa" w:w="70"/>
              <w:left w:type="dxa" w:w="100"/>
              <w:bottom w:type="dxa" w:w="70"/>
              <w:right w:type="dxa" w:w="100"/>
            </w:tcMar>
          </w:tcPr>
          <w:p>
            <w:pPr>
              <w:spacing w:after="0"/>
              <w:jc w:val="center"/>
            </w:pPr>
            <w:r>
              <w:rPr>
                <w:color w:val="C0392B"/>
                <w:sz w:val="18"/>
                <w:szCs w:val="18"/>
              </w:rPr>
              <w:t xml:space="preserve">44s</w:t>
            </w:r>
          </w:p>
        </w:tc>
      </w:tr>
      <w:tr>
        <w:tc>
          <w:tcPr>
            <w:tcMar>
              <w:top w:type="dxa" w:w="70"/>
              <w:left w:type="dxa" w:w="100"/>
              <w:bottom w:type="dxa" w:w="70"/>
              <w:right w:type="dxa" w:w="100"/>
            </w:tcMar>
          </w:tcPr>
          <w:p>
            <w:pPr>
              <w:spacing w:after="0"/>
              <w:jc w:val="left"/>
            </w:pPr>
            <w:r>
              <w:rPr>
                <w:sz w:val="18"/>
                <w:szCs w:val="18"/>
              </w:rPr>
              <w:t xml:space="preserve">Fachadas</w:t>
            </w:r>
          </w:p>
        </w:tc>
        <w:tc>
          <w:tcPr>
            <w:shd w:fill="E8F5E9" w:color="E8F5E9" w:val="solid"/>
            <w:tcMar>
              <w:top w:type="dxa" w:w="70"/>
              <w:left w:type="dxa" w:w="100"/>
              <w:bottom w:type="dxa" w:w="70"/>
              <w:right w:type="dxa" w:w="100"/>
            </w:tcMar>
          </w:tcPr>
          <w:p>
            <w:pPr>
              <w:spacing w:after="0"/>
              <w:jc w:val="center"/>
            </w:pPr>
            <w:r>
              <w:rPr>
                <w:b/>
                <w:bCs/>
                <w:sz w:val="18"/>
                <w:szCs w:val="18"/>
              </w:rPr>
              <w:t xml:space="preserve">🟢 85%</w:t>
            </w:r>
          </w:p>
        </w:tc>
        <w:tc>
          <w:tcPr>
            <w:shd w:fill="FFEBEE" w:color="FFEBEE" w:val="solid"/>
            <w:tcMar>
              <w:top w:type="dxa" w:w="70"/>
              <w:left w:type="dxa" w:w="100"/>
              <w:bottom w:type="dxa" w:w="70"/>
              <w:right w:type="dxa" w:w="100"/>
            </w:tcMar>
          </w:tcPr>
          <w:p>
            <w:pPr>
              <w:spacing w:after="0"/>
              <w:jc w:val="center"/>
            </w:pPr>
            <w:r>
              <w:rPr>
                <w:b/>
                <w:bCs/>
                <w:sz w:val="18"/>
                <w:szCs w:val="18"/>
              </w:rPr>
              <w:t xml:space="preserve">🔴 40%</w:t>
            </w:r>
          </w:p>
        </w:tc>
        <w:tc>
          <w:tcPr>
            <w:tcMar>
              <w:top w:type="dxa" w:w="70"/>
              <w:left w:type="dxa" w:w="100"/>
              <w:bottom w:type="dxa" w:w="70"/>
              <w:right w:type="dxa" w:w="100"/>
            </w:tcMar>
          </w:tcPr>
          <w:p>
            <w:pPr>
              <w:spacing w:after="0"/>
              <w:jc w:val="center"/>
            </w:pPr>
            <w:r>
              <w:rPr>
                <w:color w:val="D35400"/>
                <w:sz w:val="18"/>
                <w:szCs w:val="18"/>
              </w:rPr>
              <w:t xml:space="preserve">3</w:t>
            </w:r>
          </w:p>
        </w:tc>
        <w:tc>
          <w:tcPr>
            <w:tcMar>
              <w:top w:type="dxa" w:w="70"/>
              <w:left w:type="dxa" w:w="100"/>
              <w:bottom w:type="dxa" w:w="70"/>
              <w:right w:type="dxa" w:w="100"/>
            </w:tcMar>
          </w:tcPr>
          <w:p>
            <w:pPr>
              <w:spacing w:after="0"/>
              <w:jc w:val="center"/>
            </w:pPr>
            <w:r>
              <w:rPr>
                <w:b w:val="false"/>
                <w:bCs w:val="false"/>
                <w:sz w:val="18"/>
                <w:szCs w:val="18"/>
              </w:rPr>
              <w:t xml:space="preserve">—</w:t>
            </w:r>
          </w:p>
        </w:tc>
        <w:tc>
          <w:tcPr>
            <w:tcMar>
              <w:top w:type="dxa" w:w="70"/>
              <w:left w:type="dxa" w:w="100"/>
              <w:bottom w:type="dxa" w:w="70"/>
              <w:right w:type="dxa" w:w="100"/>
            </w:tcMar>
          </w:tcPr>
          <w:p>
            <w:pPr>
              <w:spacing w:after="0"/>
              <w:jc w:val="center"/>
            </w:pPr>
            <w:r>
              <w:rPr>
                <w:sz w:val="18"/>
                <w:szCs w:val="18"/>
              </w:rPr>
              <w:t xml:space="preserve">—</w:t>
            </w:r>
          </w:p>
        </w:tc>
        <w:tc>
          <w:tcPr>
            <w:tcMar>
              <w:top w:type="dxa" w:w="70"/>
              <w:left w:type="dxa" w:w="100"/>
              <w:bottom w:type="dxa" w:w="70"/>
              <w:right w:type="dxa" w:w="100"/>
            </w:tcMar>
          </w:tcPr>
          <w:p>
            <w:pPr>
              <w:spacing w:after="0"/>
              <w:jc w:val="center"/>
            </w:pPr>
            <w:r>
              <w:rPr>
                <w:sz w:val="18"/>
                <w:szCs w:val="18"/>
              </w:rPr>
              <w:t xml:space="preserve">24s</w:t>
            </w:r>
          </w:p>
        </w:tc>
        <w:tc>
          <w:tcPr>
            <w:tcMar>
              <w:top w:type="dxa" w:w="70"/>
              <w:left w:type="dxa" w:w="100"/>
              <w:bottom w:type="dxa" w:w="70"/>
              <w:right w:type="dxa" w:w="100"/>
            </w:tcMar>
          </w:tcPr>
          <w:p>
            <w:pPr>
              <w:spacing w:after="0"/>
              <w:jc w:val="center"/>
            </w:pPr>
            <w:r>
              <w:rPr>
                <w:sz w:val="18"/>
                <w:szCs w:val="18"/>
              </w:rPr>
              <w:t xml:space="preserve">36s</w:t>
            </w:r>
          </w:p>
        </w:tc>
      </w:tr>
      <w:tr>
        <w:tc>
          <w:tcPr>
            <w:tcMar>
              <w:top w:type="dxa" w:w="70"/>
              <w:left w:type="dxa" w:w="100"/>
              <w:bottom w:type="dxa" w:w="70"/>
              <w:right w:type="dxa" w:w="100"/>
            </w:tcMar>
          </w:tcPr>
          <w:p>
            <w:pPr>
              <w:spacing w:after="0"/>
              <w:jc w:val="left"/>
            </w:pPr>
            <w:r>
              <w:rPr>
                <w:sz w:val="18"/>
                <w:szCs w:val="18"/>
              </w:rPr>
              <w:t xml:space="preserve">Suelos y Alicatados</w:t>
            </w:r>
          </w:p>
        </w:tc>
        <w:tc>
          <w:tcPr>
            <w:shd w:fill="E8F5E9" w:color="E8F5E9" w:val="solid"/>
            <w:tcMar>
              <w:top w:type="dxa" w:w="70"/>
              <w:left w:type="dxa" w:w="100"/>
              <w:bottom w:type="dxa" w:w="70"/>
              <w:right w:type="dxa" w:w="100"/>
            </w:tcMar>
          </w:tcPr>
          <w:p>
            <w:pPr>
              <w:spacing w:after="0"/>
              <w:jc w:val="center"/>
            </w:pPr>
            <w:r>
              <w:rPr>
                <w:b/>
                <w:bCs/>
                <w:sz w:val="18"/>
                <w:szCs w:val="18"/>
              </w:rPr>
              <w:t xml:space="preserve">🟢 85%</w:t>
            </w:r>
          </w:p>
        </w:tc>
        <w:tc>
          <w:tcPr>
            <w:shd w:fill="FFEBEE" w:color="FFEBEE" w:val="solid"/>
            <w:tcMar>
              <w:top w:type="dxa" w:w="70"/>
              <w:left w:type="dxa" w:w="100"/>
              <w:bottom w:type="dxa" w:w="70"/>
              <w:right w:type="dxa" w:w="100"/>
            </w:tcMar>
          </w:tcPr>
          <w:p>
            <w:pPr>
              <w:spacing w:after="0"/>
              <w:jc w:val="center"/>
            </w:pPr>
            <w:r>
              <w:rPr>
                <w:b/>
                <w:bCs/>
                <w:sz w:val="18"/>
                <w:szCs w:val="18"/>
              </w:rPr>
              <w:t xml:space="preserve">🔴 55%</w:t>
            </w:r>
          </w:p>
        </w:tc>
        <w:tc>
          <w:tcPr>
            <w:tcMar>
              <w:top w:type="dxa" w:w="70"/>
              <w:left w:type="dxa" w:w="100"/>
              <w:bottom w:type="dxa" w:w="70"/>
              <w:right w:type="dxa" w:w="100"/>
            </w:tcMar>
          </w:tcPr>
          <w:p>
            <w:pPr>
              <w:spacing w:after="0"/>
              <w:jc w:val="center"/>
            </w:pPr>
            <w:r>
              <w:rPr>
                <w:color w:val="D35400"/>
                <w:sz w:val="18"/>
                <w:szCs w:val="18"/>
              </w:rPr>
              <w:t xml:space="preserve">2</w:t>
            </w:r>
          </w:p>
        </w:tc>
        <w:tc>
          <w:tcPr>
            <w:tcMar>
              <w:top w:type="dxa" w:w="70"/>
              <w:left w:type="dxa" w:w="100"/>
              <w:bottom w:type="dxa" w:w="70"/>
              <w:right w:type="dxa" w:w="100"/>
            </w:tcMar>
          </w:tcPr>
          <w:p>
            <w:pPr>
              <w:spacing w:after="0"/>
              <w:jc w:val="center"/>
            </w:pPr>
            <w:r>
              <w:rPr>
                <w:b w:val="false"/>
                <w:bCs w:val="false"/>
                <w:sz w:val="18"/>
                <w:szCs w:val="18"/>
              </w:rPr>
              <w:t xml:space="preserve">—</w:t>
            </w:r>
          </w:p>
        </w:tc>
        <w:tc>
          <w:tcPr>
            <w:tcMar>
              <w:top w:type="dxa" w:w="70"/>
              <w:left w:type="dxa" w:w="100"/>
              <w:bottom w:type="dxa" w:w="70"/>
              <w:right w:type="dxa" w:w="100"/>
            </w:tcMar>
          </w:tcPr>
          <w:p>
            <w:pPr>
              <w:spacing w:after="0"/>
              <w:jc w:val="center"/>
            </w:pPr>
            <w:r>
              <w:rPr>
                <w:sz w:val="18"/>
                <w:szCs w:val="18"/>
              </w:rPr>
              <w:t xml:space="preserve">—</w:t>
            </w:r>
          </w:p>
        </w:tc>
        <w:tc>
          <w:tcPr>
            <w:tcMar>
              <w:top w:type="dxa" w:w="70"/>
              <w:left w:type="dxa" w:w="100"/>
              <w:bottom w:type="dxa" w:w="70"/>
              <w:right w:type="dxa" w:w="100"/>
            </w:tcMar>
          </w:tcPr>
          <w:p>
            <w:pPr>
              <w:spacing w:after="0"/>
              <w:jc w:val="center"/>
            </w:pPr>
            <w:r>
              <w:rPr>
                <w:sz w:val="18"/>
                <w:szCs w:val="18"/>
              </w:rPr>
              <w:t xml:space="preserve">19s</w:t>
            </w:r>
          </w:p>
        </w:tc>
        <w:tc>
          <w:tcPr>
            <w:tcMar>
              <w:top w:type="dxa" w:w="70"/>
              <w:left w:type="dxa" w:w="100"/>
              <w:bottom w:type="dxa" w:w="70"/>
              <w:right w:type="dxa" w:w="100"/>
            </w:tcMar>
          </w:tcPr>
          <w:p>
            <w:pPr>
              <w:spacing w:after="0"/>
              <w:jc w:val="center"/>
            </w:pPr>
            <w:r>
              <w:rPr>
                <w:sz w:val="18"/>
                <w:szCs w:val="18"/>
              </w:rPr>
              <w:t xml:space="preserve">26s</w:t>
            </w:r>
          </w:p>
        </w:tc>
      </w:tr>
      <w:tr>
        <w:tc>
          <w:tcPr>
            <w:tcMar>
              <w:top w:type="dxa" w:w="70"/>
              <w:left w:type="dxa" w:w="100"/>
              <w:bottom w:type="dxa" w:w="70"/>
              <w:right w:type="dxa" w:w="100"/>
            </w:tcMar>
          </w:tcPr>
          <w:p>
            <w:pPr>
              <w:spacing w:after="0"/>
              <w:jc w:val="left"/>
            </w:pPr>
            <w:r>
              <w:rPr>
                <w:sz w:val="18"/>
                <w:szCs w:val="18"/>
              </w:rPr>
              <w:t xml:space="preserve">Climatización</w:t>
            </w:r>
          </w:p>
        </w:tc>
        <w:tc>
          <w:tcPr>
            <w:shd w:fill="E8F5E9" w:color="E8F5E9" w:val="solid"/>
            <w:tcMar>
              <w:top w:type="dxa" w:w="70"/>
              <w:left w:type="dxa" w:w="100"/>
              <w:bottom w:type="dxa" w:w="70"/>
              <w:right w:type="dxa" w:w="100"/>
            </w:tcMar>
          </w:tcPr>
          <w:p>
            <w:pPr>
              <w:spacing w:after="0"/>
              <w:jc w:val="center"/>
            </w:pPr>
            <w:r>
              <w:rPr>
                <w:b/>
                <w:bCs/>
                <w:sz w:val="18"/>
                <w:szCs w:val="18"/>
              </w:rPr>
              <w:t xml:space="preserve">🟢 90%</w:t>
            </w:r>
          </w:p>
        </w:tc>
        <w:tc>
          <w:tcPr>
            <w:shd w:fill="E8F5E9" w:color="E8F5E9" w:val="solid"/>
            <w:tcMar>
              <w:top w:type="dxa" w:w="70"/>
              <w:left w:type="dxa" w:w="100"/>
              <w:bottom w:type="dxa" w:w="70"/>
              <w:right w:type="dxa" w:w="100"/>
            </w:tcMar>
          </w:tcPr>
          <w:p>
            <w:pPr>
              <w:spacing w:after="0"/>
              <w:jc w:val="center"/>
            </w:pPr>
            <w:r>
              <w:rPr>
                <w:b/>
                <w:bCs/>
                <w:sz w:val="18"/>
                <w:szCs w:val="18"/>
              </w:rPr>
              <w:t xml:space="preserve">🟢 85%</w:t>
            </w:r>
          </w:p>
        </w:tc>
        <w:tc>
          <w:tcPr>
            <w:tcMar>
              <w:top w:type="dxa" w:w="70"/>
              <w:left w:type="dxa" w:w="100"/>
              <w:bottom w:type="dxa" w:w="70"/>
              <w:right w:type="dxa" w:w="100"/>
            </w:tcMar>
          </w:tcPr>
          <w:p>
            <w:pPr>
              <w:spacing w:after="0"/>
              <w:jc w:val="center"/>
            </w:pPr>
            <w:r>
              <w:rPr>
                <w:color w:val="D35400"/>
                <w:sz w:val="18"/>
                <w:szCs w:val="18"/>
              </w:rPr>
              <w:t xml:space="preserve">2</w:t>
            </w:r>
          </w:p>
        </w:tc>
        <w:tc>
          <w:tcPr>
            <w:tcMar>
              <w:top w:type="dxa" w:w="70"/>
              <w:left w:type="dxa" w:w="100"/>
              <w:bottom w:type="dxa" w:w="70"/>
              <w:right w:type="dxa" w:w="100"/>
            </w:tcMar>
          </w:tcPr>
          <w:p>
            <w:pPr>
              <w:spacing w:after="0"/>
              <w:jc w:val="center"/>
            </w:pPr>
            <w:r>
              <w:rPr>
                <w:b w:val="false"/>
                <w:bCs w:val="false"/>
                <w:sz w:val="18"/>
                <w:szCs w:val="18"/>
              </w:rPr>
              <w:t xml:space="preserve">—</w:t>
            </w:r>
          </w:p>
        </w:tc>
        <w:tc>
          <w:tcPr>
            <w:tcMar>
              <w:top w:type="dxa" w:w="70"/>
              <w:left w:type="dxa" w:w="100"/>
              <w:bottom w:type="dxa" w:w="70"/>
              <w:right w:type="dxa" w:w="100"/>
            </w:tcMar>
          </w:tcPr>
          <w:p>
            <w:pPr>
              <w:spacing w:after="0"/>
              <w:jc w:val="center"/>
            </w:pPr>
            <w:r>
              <w:rPr>
                <w:sz w:val="18"/>
                <w:szCs w:val="18"/>
              </w:rPr>
              <w:t xml:space="preserve">—</w:t>
            </w:r>
          </w:p>
        </w:tc>
        <w:tc>
          <w:tcPr>
            <w:tcMar>
              <w:top w:type="dxa" w:w="70"/>
              <w:left w:type="dxa" w:w="100"/>
              <w:bottom w:type="dxa" w:w="70"/>
              <w:right w:type="dxa" w:w="100"/>
            </w:tcMar>
          </w:tcPr>
          <w:p>
            <w:pPr>
              <w:spacing w:after="0"/>
              <w:jc w:val="center"/>
            </w:pPr>
            <w:r>
              <w:rPr>
                <w:sz w:val="18"/>
                <w:szCs w:val="18"/>
              </w:rPr>
              <w:t xml:space="preserve">24s</w:t>
            </w:r>
          </w:p>
        </w:tc>
        <w:tc>
          <w:tcPr>
            <w:tcMar>
              <w:top w:type="dxa" w:w="70"/>
              <w:left w:type="dxa" w:w="100"/>
              <w:bottom w:type="dxa" w:w="70"/>
              <w:right w:type="dxa" w:w="100"/>
            </w:tcMar>
          </w:tcPr>
          <w:p>
            <w:pPr>
              <w:spacing w:after="0"/>
              <w:jc w:val="center"/>
            </w:pPr>
            <w:r>
              <w:rPr>
                <w:color w:val="C0392B"/>
                <w:sz w:val="18"/>
                <w:szCs w:val="18"/>
              </w:rPr>
              <w:t xml:space="preserve">43s</w:t>
            </w:r>
          </w:p>
        </w:tc>
      </w:tr>
      <w:tr>
        <w:tc>
          <w:tcPr>
            <w:tcMar>
              <w:top w:type="dxa" w:w="70"/>
              <w:left w:type="dxa" w:w="100"/>
              <w:bottom w:type="dxa" w:w="70"/>
              <w:right w:type="dxa" w:w="100"/>
            </w:tcMar>
          </w:tcPr>
          <w:p>
            <w:pPr>
              <w:spacing w:after="0"/>
              <w:jc w:val="left"/>
            </w:pPr>
            <w:r>
              <w:rPr>
                <w:sz w:val="18"/>
                <w:szCs w:val="18"/>
              </w:rPr>
              <w:t xml:space="preserve">Jardinería</w:t>
            </w:r>
          </w:p>
        </w:tc>
        <w:tc>
          <w:tcPr>
            <w:shd w:fill="E8F5E9" w:color="E8F5E9" w:val="solid"/>
            <w:tcMar>
              <w:top w:type="dxa" w:w="70"/>
              <w:left w:type="dxa" w:w="100"/>
              <w:bottom w:type="dxa" w:w="70"/>
              <w:right w:type="dxa" w:w="100"/>
            </w:tcMar>
          </w:tcPr>
          <w:p>
            <w:pPr>
              <w:spacing w:after="0"/>
              <w:jc w:val="center"/>
            </w:pPr>
            <w:r>
              <w:rPr>
                <w:b/>
                <w:bCs/>
                <w:sz w:val="18"/>
                <w:szCs w:val="18"/>
              </w:rPr>
              <w:t xml:space="preserve">🟢 90%</w:t>
            </w:r>
          </w:p>
        </w:tc>
        <w:tc>
          <w:tcPr>
            <w:shd w:fill="E8F5E9" w:color="E8F5E9" w:val="solid"/>
            <w:tcMar>
              <w:top w:type="dxa" w:w="70"/>
              <w:left w:type="dxa" w:w="100"/>
              <w:bottom w:type="dxa" w:w="70"/>
              <w:right w:type="dxa" w:w="100"/>
            </w:tcMar>
          </w:tcPr>
          <w:p>
            <w:pPr>
              <w:spacing w:after="0"/>
              <w:jc w:val="center"/>
            </w:pPr>
            <w:r>
              <w:rPr>
                <w:b/>
                <w:bCs/>
                <w:sz w:val="18"/>
                <w:szCs w:val="18"/>
              </w:rPr>
              <w:t xml:space="preserve">🟢 95%</w:t>
            </w:r>
          </w:p>
        </w:tc>
        <w:tc>
          <w:tcPr>
            <w:tcMar>
              <w:top w:type="dxa" w:w="70"/>
              <w:left w:type="dxa" w:w="100"/>
              <w:bottom w:type="dxa" w:w="70"/>
              <w:right w:type="dxa" w:w="100"/>
            </w:tcMar>
          </w:tcPr>
          <w:p>
            <w:pPr>
              <w:spacing w:after="0"/>
              <w:jc w:val="center"/>
            </w:pPr>
            <w:r>
              <w:rPr>
                <w:color w:val="D35400"/>
                <w:sz w:val="18"/>
                <w:szCs w:val="18"/>
              </w:rPr>
              <w:t xml:space="preserve">2</w:t>
            </w:r>
          </w:p>
        </w:tc>
        <w:tc>
          <w:tcPr>
            <w:tcMar>
              <w:top w:type="dxa" w:w="70"/>
              <w:left w:type="dxa" w:w="100"/>
              <w:bottom w:type="dxa" w:w="70"/>
              <w:right w:type="dxa" w:w="100"/>
            </w:tcMar>
          </w:tcPr>
          <w:p>
            <w:pPr>
              <w:spacing w:after="0"/>
              <w:jc w:val="center"/>
            </w:pPr>
            <w:r>
              <w:rPr>
                <w:b w:val="false"/>
                <w:bCs w:val="false"/>
                <w:sz w:val="18"/>
                <w:szCs w:val="18"/>
              </w:rPr>
              <w:t xml:space="preserve">—</w:t>
            </w:r>
          </w:p>
        </w:tc>
        <w:tc>
          <w:tcPr>
            <w:tcMar>
              <w:top w:type="dxa" w:w="70"/>
              <w:left w:type="dxa" w:w="100"/>
              <w:bottom w:type="dxa" w:w="70"/>
              <w:right w:type="dxa" w:w="100"/>
            </w:tcMar>
          </w:tcPr>
          <w:p>
            <w:pPr>
              <w:spacing w:after="0"/>
              <w:jc w:val="center"/>
            </w:pPr>
            <w:r>
              <w:rPr>
                <w:sz w:val="18"/>
                <w:szCs w:val="18"/>
              </w:rPr>
              <w:t xml:space="preserve">—</w:t>
            </w:r>
          </w:p>
        </w:tc>
        <w:tc>
          <w:tcPr>
            <w:tcMar>
              <w:top w:type="dxa" w:w="70"/>
              <w:left w:type="dxa" w:w="100"/>
              <w:bottom w:type="dxa" w:w="70"/>
              <w:right w:type="dxa" w:w="100"/>
            </w:tcMar>
          </w:tcPr>
          <w:p>
            <w:pPr>
              <w:spacing w:after="0"/>
              <w:jc w:val="center"/>
            </w:pPr>
            <w:r>
              <w:rPr>
                <w:sz w:val="18"/>
                <w:szCs w:val="18"/>
              </w:rPr>
              <w:t xml:space="preserve">20s</w:t>
            </w:r>
          </w:p>
        </w:tc>
        <w:tc>
          <w:tcPr>
            <w:tcMar>
              <w:top w:type="dxa" w:w="70"/>
              <w:left w:type="dxa" w:w="100"/>
              <w:bottom w:type="dxa" w:w="70"/>
              <w:right w:type="dxa" w:w="100"/>
            </w:tcMar>
          </w:tcPr>
          <w:p>
            <w:pPr>
              <w:spacing w:after="0"/>
              <w:jc w:val="center"/>
            </w:pPr>
            <w:r>
              <w:rPr>
                <w:sz w:val="18"/>
                <w:szCs w:val="18"/>
              </w:rPr>
              <w:t xml:space="preserve">34s</w:t>
            </w:r>
          </w:p>
        </w:tc>
      </w:tr>
      <w:tr>
        <w:tc>
          <w:tcPr>
            <w:tcMar>
              <w:top w:type="dxa" w:w="70"/>
              <w:left w:type="dxa" w:w="100"/>
              <w:bottom w:type="dxa" w:w="70"/>
              <w:right w:type="dxa" w:w="100"/>
            </w:tcMar>
          </w:tcPr>
          <w:p>
            <w:pPr>
              <w:spacing w:after="0"/>
              <w:jc w:val="left"/>
            </w:pPr>
            <w:r>
              <w:rPr>
                <w:sz w:val="18"/>
                <w:szCs w:val="18"/>
              </w:rPr>
              <w:t xml:space="preserve">Pintura</w:t>
            </w:r>
          </w:p>
        </w:tc>
        <w:tc>
          <w:tcPr>
            <w:shd w:fill="E8F5E9" w:color="E8F5E9" w:val="solid"/>
            <w:tcMar>
              <w:top w:type="dxa" w:w="70"/>
              <w:left w:type="dxa" w:w="100"/>
              <w:bottom w:type="dxa" w:w="70"/>
              <w:right w:type="dxa" w:w="100"/>
            </w:tcMar>
          </w:tcPr>
          <w:p>
            <w:pPr>
              <w:spacing w:after="0"/>
              <w:jc w:val="center"/>
            </w:pPr>
            <w:r>
              <w:rPr>
                <w:b/>
                <w:bCs/>
                <w:sz w:val="18"/>
                <w:szCs w:val="18"/>
              </w:rPr>
              <w:t xml:space="preserve">🟢 90%</w:t>
            </w:r>
          </w:p>
        </w:tc>
        <w:tc>
          <w:tcPr>
            <w:shd w:fill="E8F5E9" w:color="E8F5E9" w:val="solid"/>
            <w:tcMar>
              <w:top w:type="dxa" w:w="70"/>
              <w:left w:type="dxa" w:w="100"/>
              <w:bottom w:type="dxa" w:w="70"/>
              <w:right w:type="dxa" w:w="100"/>
            </w:tcMar>
          </w:tcPr>
          <w:p>
            <w:pPr>
              <w:spacing w:after="0"/>
              <w:jc w:val="center"/>
            </w:pPr>
            <w:r>
              <w:rPr>
                <w:b/>
                <w:bCs/>
                <w:sz w:val="18"/>
                <w:szCs w:val="18"/>
              </w:rPr>
              <w:t xml:space="preserve">🟢 85%</w:t>
            </w:r>
          </w:p>
        </w:tc>
        <w:tc>
          <w:tcPr>
            <w:tcMar>
              <w:top w:type="dxa" w:w="70"/>
              <w:left w:type="dxa" w:w="100"/>
              <w:bottom w:type="dxa" w:w="70"/>
              <w:right w:type="dxa" w:w="100"/>
            </w:tcMar>
          </w:tcPr>
          <w:p>
            <w:pPr>
              <w:spacing w:after="0"/>
              <w:jc w:val="center"/>
            </w:pPr>
            <w:r>
              <w:rPr>
                <w:color w:val="D35400"/>
                <w:sz w:val="18"/>
                <w:szCs w:val="18"/>
              </w:rPr>
              <w:t xml:space="preserve">2</w:t>
            </w:r>
          </w:p>
        </w:tc>
        <w:tc>
          <w:tcPr>
            <w:tcMar>
              <w:top w:type="dxa" w:w="70"/>
              <w:left w:type="dxa" w:w="100"/>
              <w:bottom w:type="dxa" w:w="70"/>
              <w:right w:type="dxa" w:w="100"/>
            </w:tcMar>
          </w:tcPr>
          <w:p>
            <w:pPr>
              <w:spacing w:after="0"/>
              <w:jc w:val="center"/>
            </w:pPr>
            <w:r>
              <w:rPr>
                <w:b w:val="false"/>
                <w:bCs w:val="false"/>
                <w:sz w:val="18"/>
                <w:szCs w:val="18"/>
              </w:rPr>
              <w:t xml:space="preserve">—</w:t>
            </w:r>
          </w:p>
        </w:tc>
        <w:tc>
          <w:tcPr>
            <w:tcMar>
              <w:top w:type="dxa" w:w="70"/>
              <w:left w:type="dxa" w:w="100"/>
              <w:bottom w:type="dxa" w:w="70"/>
              <w:right w:type="dxa" w:w="100"/>
            </w:tcMar>
          </w:tcPr>
          <w:p>
            <w:pPr>
              <w:spacing w:after="0"/>
              <w:jc w:val="center"/>
            </w:pPr>
            <w:r>
              <w:rPr>
                <w:sz w:val="18"/>
                <w:szCs w:val="18"/>
              </w:rPr>
              <w:t xml:space="preserve">—</w:t>
            </w:r>
          </w:p>
        </w:tc>
        <w:tc>
          <w:tcPr>
            <w:tcMar>
              <w:top w:type="dxa" w:w="70"/>
              <w:left w:type="dxa" w:w="100"/>
              <w:bottom w:type="dxa" w:w="70"/>
              <w:right w:type="dxa" w:w="100"/>
            </w:tcMar>
          </w:tcPr>
          <w:p>
            <w:pPr>
              <w:spacing w:after="0"/>
              <w:jc w:val="center"/>
            </w:pPr>
            <w:r>
              <w:rPr>
                <w:sz w:val="18"/>
                <w:szCs w:val="18"/>
              </w:rPr>
              <w:t xml:space="preserve">16s</w:t>
            </w:r>
          </w:p>
        </w:tc>
        <w:tc>
          <w:tcPr>
            <w:tcMar>
              <w:top w:type="dxa" w:w="70"/>
              <w:left w:type="dxa" w:w="100"/>
              <w:bottom w:type="dxa" w:w="70"/>
              <w:right w:type="dxa" w:w="100"/>
            </w:tcMar>
          </w:tcPr>
          <w:p>
            <w:pPr>
              <w:spacing w:after="0"/>
              <w:jc w:val="center"/>
            </w:pPr>
            <w:r>
              <w:rPr>
                <w:sz w:val="18"/>
                <w:szCs w:val="18"/>
              </w:rPr>
              <w:t xml:space="preserve">27s</w:t>
            </w:r>
          </w:p>
        </w:tc>
      </w:tr>
      <w:tr>
        <w:tc>
          <w:tcPr>
            <w:tcMar>
              <w:top w:type="dxa" w:w="70"/>
              <w:left w:type="dxa" w:w="100"/>
              <w:bottom w:type="dxa" w:w="70"/>
              <w:right w:type="dxa" w:w="100"/>
            </w:tcMar>
          </w:tcPr>
          <w:p>
            <w:pPr>
              <w:spacing w:after="0"/>
              <w:jc w:val="left"/>
            </w:pPr>
            <w:r>
              <w:rPr>
                <w:sz w:val="18"/>
                <w:szCs w:val="18"/>
              </w:rPr>
              <w:t xml:space="preserve">Electricidad</w:t>
            </w:r>
          </w:p>
        </w:tc>
        <w:tc>
          <w:tcPr>
            <w:shd w:fill="E8F5E9" w:color="E8F5E9" w:val="solid"/>
            <w:tcMar>
              <w:top w:type="dxa" w:w="70"/>
              <w:left w:type="dxa" w:w="100"/>
              <w:bottom w:type="dxa" w:w="70"/>
              <w:right w:type="dxa" w:w="100"/>
            </w:tcMar>
          </w:tcPr>
          <w:p>
            <w:pPr>
              <w:spacing w:after="0"/>
              <w:jc w:val="center"/>
            </w:pPr>
            <w:r>
              <w:rPr>
                <w:b/>
                <w:bCs/>
                <w:sz w:val="18"/>
                <w:szCs w:val="18"/>
              </w:rPr>
              <w:t xml:space="preserve">🟢 95%</w:t>
            </w:r>
          </w:p>
        </w:tc>
        <w:tc>
          <w:tcPr>
            <w:shd w:fill="E8F5E9" w:color="E8F5E9" w:val="solid"/>
            <w:tcMar>
              <w:top w:type="dxa" w:w="70"/>
              <w:left w:type="dxa" w:w="100"/>
              <w:bottom w:type="dxa" w:w="70"/>
              <w:right w:type="dxa" w:w="100"/>
            </w:tcMar>
          </w:tcPr>
          <w:p>
            <w:pPr>
              <w:spacing w:after="0"/>
              <w:jc w:val="center"/>
            </w:pPr>
            <w:r>
              <w:rPr>
                <w:b/>
                <w:bCs/>
                <w:sz w:val="18"/>
                <w:szCs w:val="18"/>
              </w:rPr>
              <w:t xml:space="preserve">🟢 80%</w:t>
            </w:r>
          </w:p>
        </w:tc>
        <w:tc>
          <w:tcPr>
            <w:tcMar>
              <w:top w:type="dxa" w:w="70"/>
              <w:left w:type="dxa" w:w="100"/>
              <w:bottom w:type="dxa" w:w="70"/>
              <w:right w:type="dxa" w:w="100"/>
            </w:tcMar>
          </w:tcPr>
          <w:p>
            <w:pPr>
              <w:spacing w:after="0"/>
              <w:jc w:val="center"/>
            </w:pPr>
            <w:r>
              <w:rPr>
                <w:color w:val="D35400"/>
                <w:sz w:val="18"/>
                <w:szCs w:val="18"/>
              </w:rPr>
              <w:t xml:space="preserve">1</w:t>
            </w:r>
          </w:p>
        </w:tc>
        <w:tc>
          <w:tcPr>
            <w:tcMar>
              <w:top w:type="dxa" w:w="70"/>
              <w:left w:type="dxa" w:w="100"/>
              <w:bottom w:type="dxa" w:w="70"/>
              <w:right w:type="dxa" w:w="100"/>
            </w:tcMar>
          </w:tcPr>
          <w:p>
            <w:pPr>
              <w:spacing w:after="0"/>
              <w:jc w:val="center"/>
            </w:pPr>
            <w:r>
              <w:rPr>
                <w:b w:val="false"/>
                <w:bCs w:val="false"/>
                <w:sz w:val="18"/>
                <w:szCs w:val="18"/>
              </w:rPr>
              <w:t xml:space="preserve">—</w:t>
            </w:r>
          </w:p>
        </w:tc>
        <w:tc>
          <w:tcPr>
            <w:tcMar>
              <w:top w:type="dxa" w:w="70"/>
              <w:left w:type="dxa" w:w="100"/>
              <w:bottom w:type="dxa" w:w="70"/>
              <w:right w:type="dxa" w:w="100"/>
            </w:tcMar>
          </w:tcPr>
          <w:p>
            <w:pPr>
              <w:spacing w:after="0"/>
              <w:jc w:val="center"/>
            </w:pPr>
            <w:r>
              <w:rPr>
                <w:sz w:val="18"/>
                <w:szCs w:val="18"/>
              </w:rPr>
              <w:t xml:space="preserve">—</w:t>
            </w:r>
          </w:p>
        </w:tc>
        <w:tc>
          <w:tcPr>
            <w:tcMar>
              <w:top w:type="dxa" w:w="70"/>
              <w:left w:type="dxa" w:w="100"/>
              <w:bottom w:type="dxa" w:w="70"/>
              <w:right w:type="dxa" w:w="100"/>
            </w:tcMar>
          </w:tcPr>
          <w:p>
            <w:pPr>
              <w:spacing w:after="0"/>
              <w:jc w:val="center"/>
            </w:pPr>
            <w:r>
              <w:rPr>
                <w:sz w:val="18"/>
                <w:szCs w:val="18"/>
              </w:rPr>
              <w:t xml:space="preserve">20s</w:t>
            </w:r>
          </w:p>
        </w:tc>
        <w:tc>
          <w:tcPr>
            <w:tcMar>
              <w:top w:type="dxa" w:w="70"/>
              <w:left w:type="dxa" w:w="100"/>
              <w:bottom w:type="dxa" w:w="70"/>
              <w:right w:type="dxa" w:w="100"/>
            </w:tcMar>
          </w:tcPr>
          <w:p>
            <w:pPr>
              <w:spacing w:after="0"/>
              <w:jc w:val="center"/>
            </w:pPr>
            <w:r>
              <w:rPr>
                <w:sz w:val="18"/>
                <w:szCs w:val="18"/>
              </w:rPr>
              <w:t xml:space="preserve">33s</w:t>
            </w:r>
          </w:p>
        </w:tc>
      </w:tr>
      <w:tr>
        <w:tc>
          <w:tcPr>
            <w:tcMar>
              <w:top w:type="dxa" w:w="70"/>
              <w:left w:type="dxa" w:w="100"/>
              <w:bottom w:type="dxa" w:w="70"/>
              <w:right w:type="dxa" w:w="100"/>
            </w:tcMar>
          </w:tcPr>
          <w:p>
            <w:pPr>
              <w:spacing w:after="0"/>
              <w:jc w:val="left"/>
            </w:pPr>
            <w:r>
              <w:rPr>
                <w:sz w:val="18"/>
                <w:szCs w:val="18"/>
              </w:rPr>
              <w:t xml:space="preserve">Energía Solar</w:t>
            </w:r>
          </w:p>
        </w:tc>
        <w:tc>
          <w:tcPr>
            <w:shd w:fill="E8F5E9" w:color="E8F5E9" w:val="solid"/>
            <w:tcMar>
              <w:top w:type="dxa" w:w="70"/>
              <w:left w:type="dxa" w:w="100"/>
              <w:bottom w:type="dxa" w:w="70"/>
              <w:right w:type="dxa" w:w="100"/>
            </w:tcMar>
          </w:tcPr>
          <w:p>
            <w:pPr>
              <w:spacing w:after="0"/>
              <w:jc w:val="center"/>
            </w:pPr>
            <w:r>
              <w:rPr>
                <w:b/>
                <w:bCs/>
                <w:sz w:val="18"/>
                <w:szCs w:val="18"/>
              </w:rPr>
              <w:t xml:space="preserve">🟢 95%</w:t>
            </w:r>
          </w:p>
        </w:tc>
        <w:tc>
          <w:tcPr>
            <w:shd w:fill="E8F5E9" w:color="E8F5E9" w:val="solid"/>
            <w:tcMar>
              <w:top w:type="dxa" w:w="70"/>
              <w:left w:type="dxa" w:w="100"/>
              <w:bottom w:type="dxa" w:w="70"/>
              <w:right w:type="dxa" w:w="100"/>
            </w:tcMar>
          </w:tcPr>
          <w:p>
            <w:pPr>
              <w:spacing w:after="0"/>
              <w:jc w:val="center"/>
            </w:pPr>
            <w:r>
              <w:rPr>
                <w:b/>
                <w:bCs/>
                <w:sz w:val="18"/>
                <w:szCs w:val="18"/>
              </w:rPr>
              <w:t xml:space="preserve">🟢 100%</w:t>
            </w:r>
          </w:p>
        </w:tc>
        <w:tc>
          <w:tcPr>
            <w:tcMar>
              <w:top w:type="dxa" w:w="70"/>
              <w:left w:type="dxa" w:w="100"/>
              <w:bottom w:type="dxa" w:w="70"/>
              <w:right w:type="dxa" w:w="100"/>
            </w:tcMar>
          </w:tcPr>
          <w:p>
            <w:pPr>
              <w:spacing w:after="0"/>
              <w:jc w:val="center"/>
            </w:pPr>
            <w:r>
              <w:rPr>
                <w:sz w:val="18"/>
                <w:szCs w:val="18"/>
              </w:rPr>
              <w:t xml:space="preserve">—</w:t>
            </w:r>
          </w:p>
        </w:tc>
        <w:tc>
          <w:tcPr>
            <w:tcMar>
              <w:top w:type="dxa" w:w="70"/>
              <w:left w:type="dxa" w:w="100"/>
              <w:bottom w:type="dxa" w:w="70"/>
              <w:right w:type="dxa" w:w="100"/>
            </w:tcMar>
          </w:tcPr>
          <w:p>
            <w:pPr>
              <w:spacing w:after="0"/>
              <w:jc w:val="center"/>
            </w:pPr>
            <w:r>
              <w:rPr>
                <w:b w:val="false"/>
                <w:bCs w:val="false"/>
                <w:sz w:val="18"/>
                <w:szCs w:val="18"/>
              </w:rPr>
              <w:t xml:space="preserve">—</w:t>
            </w:r>
          </w:p>
        </w:tc>
        <w:tc>
          <w:tcPr>
            <w:tcMar>
              <w:top w:type="dxa" w:w="70"/>
              <w:left w:type="dxa" w:w="100"/>
              <w:bottom w:type="dxa" w:w="70"/>
              <w:right w:type="dxa" w:w="100"/>
            </w:tcMar>
          </w:tcPr>
          <w:p>
            <w:pPr>
              <w:spacing w:after="0"/>
              <w:jc w:val="center"/>
            </w:pPr>
            <w:r>
              <w:rPr>
                <w:sz w:val="18"/>
                <w:szCs w:val="18"/>
              </w:rPr>
              <w:t xml:space="preserve">—</w:t>
            </w:r>
          </w:p>
        </w:tc>
        <w:tc>
          <w:tcPr>
            <w:tcMar>
              <w:top w:type="dxa" w:w="70"/>
              <w:left w:type="dxa" w:w="100"/>
              <w:bottom w:type="dxa" w:w="70"/>
              <w:right w:type="dxa" w:w="100"/>
            </w:tcMar>
          </w:tcPr>
          <w:p>
            <w:pPr>
              <w:spacing w:after="0"/>
              <w:jc w:val="center"/>
            </w:pPr>
            <w:r>
              <w:rPr>
                <w:sz w:val="18"/>
                <w:szCs w:val="18"/>
              </w:rPr>
              <w:t xml:space="preserve">28s</w:t>
            </w:r>
          </w:p>
        </w:tc>
        <w:tc>
          <w:tcPr>
            <w:tcMar>
              <w:top w:type="dxa" w:w="70"/>
              <w:left w:type="dxa" w:w="100"/>
              <w:bottom w:type="dxa" w:w="70"/>
              <w:right w:type="dxa" w:w="100"/>
            </w:tcMar>
          </w:tcPr>
          <w:p>
            <w:pPr>
              <w:spacing w:after="0"/>
              <w:jc w:val="center"/>
            </w:pPr>
            <w:r>
              <w:rPr>
                <w:color w:val="C0392B"/>
                <w:sz w:val="18"/>
                <w:szCs w:val="18"/>
              </w:rPr>
              <w:t xml:space="preserve">49s</w:t>
            </w:r>
          </w:p>
        </w:tc>
      </w:tr>
      <w:tr>
        <w:tc>
          <w:tcPr>
            <w:tcMar>
              <w:top w:type="dxa" w:w="70"/>
              <w:left w:type="dxa" w:w="100"/>
              <w:bottom w:type="dxa" w:w="70"/>
              <w:right w:type="dxa" w:w="100"/>
            </w:tcMar>
          </w:tcPr>
          <w:p>
            <w:pPr>
              <w:spacing w:after="0"/>
              <w:jc w:val="left"/>
            </w:pPr>
            <w:r>
              <w:rPr>
                <w:sz w:val="18"/>
                <w:szCs w:val="18"/>
              </w:rPr>
              <w:t xml:space="preserve">Fontanería</w:t>
            </w:r>
          </w:p>
        </w:tc>
        <w:tc>
          <w:tcPr>
            <w:shd w:fill="E8F5E9" w:color="E8F5E9" w:val="solid"/>
            <w:tcMar>
              <w:top w:type="dxa" w:w="70"/>
              <w:left w:type="dxa" w:w="100"/>
              <w:bottom w:type="dxa" w:w="70"/>
              <w:right w:type="dxa" w:w="100"/>
            </w:tcMar>
          </w:tcPr>
          <w:p>
            <w:pPr>
              <w:spacing w:after="0"/>
              <w:jc w:val="center"/>
            </w:pPr>
            <w:r>
              <w:rPr>
                <w:b/>
                <w:bCs/>
                <w:sz w:val="18"/>
                <w:szCs w:val="18"/>
              </w:rPr>
              <w:t xml:space="preserve">🟢 95%</w:t>
            </w:r>
          </w:p>
        </w:tc>
        <w:tc>
          <w:tcPr>
            <w:shd w:fill="E8F5E9" w:color="E8F5E9" w:val="solid"/>
            <w:tcMar>
              <w:top w:type="dxa" w:w="70"/>
              <w:left w:type="dxa" w:w="100"/>
              <w:bottom w:type="dxa" w:w="70"/>
              <w:right w:type="dxa" w:w="100"/>
            </w:tcMar>
          </w:tcPr>
          <w:p>
            <w:pPr>
              <w:spacing w:after="0"/>
              <w:jc w:val="center"/>
            </w:pPr>
            <w:r>
              <w:rPr>
                <w:b/>
                <w:bCs/>
                <w:sz w:val="18"/>
                <w:szCs w:val="18"/>
              </w:rPr>
              <w:t xml:space="preserve">🟢 85%</w:t>
            </w:r>
          </w:p>
        </w:tc>
        <w:tc>
          <w:tcPr>
            <w:tcMar>
              <w:top w:type="dxa" w:w="70"/>
              <w:left w:type="dxa" w:w="100"/>
              <w:bottom w:type="dxa" w:w="70"/>
              <w:right w:type="dxa" w:w="100"/>
            </w:tcMar>
          </w:tcPr>
          <w:p>
            <w:pPr>
              <w:spacing w:after="0"/>
              <w:jc w:val="center"/>
            </w:pPr>
            <w:r>
              <w:rPr>
                <w:color w:val="D35400"/>
                <w:sz w:val="18"/>
                <w:szCs w:val="18"/>
              </w:rPr>
              <w:t xml:space="preserve">1</w:t>
            </w:r>
          </w:p>
        </w:tc>
        <w:tc>
          <w:tcPr>
            <w:tcMar>
              <w:top w:type="dxa" w:w="70"/>
              <w:left w:type="dxa" w:w="100"/>
              <w:bottom w:type="dxa" w:w="70"/>
              <w:right w:type="dxa" w:w="100"/>
            </w:tcMar>
          </w:tcPr>
          <w:p>
            <w:pPr>
              <w:spacing w:after="0"/>
              <w:jc w:val="center"/>
            </w:pPr>
            <w:r>
              <w:rPr>
                <w:b w:val="false"/>
                <w:bCs w:val="false"/>
                <w:sz w:val="18"/>
                <w:szCs w:val="18"/>
              </w:rPr>
              <w:t xml:space="preserve">—</w:t>
            </w:r>
          </w:p>
        </w:tc>
        <w:tc>
          <w:tcPr>
            <w:tcMar>
              <w:top w:type="dxa" w:w="70"/>
              <w:left w:type="dxa" w:w="100"/>
              <w:bottom w:type="dxa" w:w="70"/>
              <w:right w:type="dxa" w:w="100"/>
            </w:tcMar>
          </w:tcPr>
          <w:p>
            <w:pPr>
              <w:spacing w:after="0"/>
              <w:jc w:val="center"/>
            </w:pPr>
            <w:r>
              <w:rPr>
                <w:sz w:val="18"/>
                <w:szCs w:val="18"/>
              </w:rPr>
              <w:t xml:space="preserve">—</w:t>
            </w:r>
          </w:p>
        </w:tc>
        <w:tc>
          <w:tcPr>
            <w:tcMar>
              <w:top w:type="dxa" w:w="70"/>
              <w:left w:type="dxa" w:w="100"/>
              <w:bottom w:type="dxa" w:w="70"/>
              <w:right w:type="dxa" w:w="100"/>
            </w:tcMar>
          </w:tcPr>
          <w:p>
            <w:pPr>
              <w:spacing w:after="0"/>
              <w:jc w:val="center"/>
            </w:pPr>
            <w:r>
              <w:rPr>
                <w:sz w:val="18"/>
                <w:szCs w:val="18"/>
              </w:rPr>
              <w:t xml:space="preserve">21s</w:t>
            </w:r>
          </w:p>
        </w:tc>
        <w:tc>
          <w:tcPr>
            <w:tcMar>
              <w:top w:type="dxa" w:w="70"/>
              <w:left w:type="dxa" w:w="100"/>
              <w:bottom w:type="dxa" w:w="70"/>
              <w:right w:type="dxa" w:w="100"/>
            </w:tcMar>
          </w:tcPr>
          <w:p>
            <w:pPr>
              <w:spacing w:after="0"/>
              <w:jc w:val="center"/>
            </w:pPr>
            <w:r>
              <w:rPr>
                <w:color w:val="C0392B"/>
                <w:sz w:val="18"/>
                <w:szCs w:val="18"/>
              </w:rPr>
              <w:t xml:space="preserve">43s</w:t>
            </w:r>
          </w:p>
        </w:tc>
      </w:tr>
      <w:tr>
        <w:tc>
          <w:tcPr>
            <w:tcMar>
              <w:top w:type="dxa" w:w="70"/>
              <w:left w:type="dxa" w:w="100"/>
              <w:bottom w:type="dxa" w:w="70"/>
              <w:right w:type="dxa" w:w="100"/>
            </w:tcMar>
          </w:tcPr>
          <w:p>
            <w:pPr>
              <w:spacing w:after="0"/>
              <w:jc w:val="left"/>
            </w:pPr>
            <w:r>
              <w:rPr>
                <w:sz w:val="18"/>
                <w:szCs w:val="18"/>
              </w:rPr>
              <w:t xml:space="preserve">Persianas</w:t>
            </w:r>
          </w:p>
        </w:tc>
        <w:tc>
          <w:tcPr>
            <w:shd w:fill="E8F5E9" w:color="E8F5E9" w:val="solid"/>
            <w:tcMar>
              <w:top w:type="dxa" w:w="70"/>
              <w:left w:type="dxa" w:w="100"/>
              <w:bottom w:type="dxa" w:w="70"/>
              <w:right w:type="dxa" w:w="100"/>
            </w:tcMar>
          </w:tcPr>
          <w:p>
            <w:pPr>
              <w:spacing w:after="0"/>
              <w:jc w:val="center"/>
            </w:pPr>
            <w:r>
              <w:rPr>
                <w:b/>
                <w:bCs/>
                <w:sz w:val="18"/>
                <w:szCs w:val="18"/>
              </w:rPr>
              <w:t xml:space="preserve">🟢 95%</w:t>
            </w:r>
          </w:p>
        </w:tc>
        <w:tc>
          <w:tcPr>
            <w:shd w:fill="FFF3E0" w:color="FFF3E0" w:val="solid"/>
            <w:tcMar>
              <w:top w:type="dxa" w:w="70"/>
              <w:left w:type="dxa" w:w="100"/>
              <w:bottom w:type="dxa" w:w="70"/>
              <w:right w:type="dxa" w:w="100"/>
            </w:tcMar>
          </w:tcPr>
          <w:p>
            <w:pPr>
              <w:spacing w:after="0"/>
              <w:jc w:val="center"/>
            </w:pPr>
            <w:r>
              <w:rPr>
                <w:b/>
                <w:bCs/>
                <w:sz w:val="18"/>
                <w:szCs w:val="18"/>
              </w:rPr>
              <w:t xml:space="preserve">🟡 70%</w:t>
            </w:r>
          </w:p>
        </w:tc>
        <w:tc>
          <w:tcPr>
            <w:tcMar>
              <w:top w:type="dxa" w:w="70"/>
              <w:left w:type="dxa" w:w="100"/>
              <w:bottom w:type="dxa" w:w="70"/>
              <w:right w:type="dxa" w:w="100"/>
            </w:tcMar>
          </w:tcPr>
          <w:p>
            <w:pPr>
              <w:spacing w:after="0"/>
              <w:jc w:val="center"/>
            </w:pPr>
            <w:r>
              <w:rPr>
                <w:color w:val="D35400"/>
                <w:sz w:val="18"/>
                <w:szCs w:val="18"/>
              </w:rPr>
              <w:t xml:space="preserve">1</w:t>
            </w:r>
          </w:p>
        </w:tc>
        <w:tc>
          <w:tcPr>
            <w:tcMar>
              <w:top w:type="dxa" w:w="70"/>
              <w:left w:type="dxa" w:w="100"/>
              <w:bottom w:type="dxa" w:w="70"/>
              <w:right w:type="dxa" w:w="100"/>
            </w:tcMar>
          </w:tcPr>
          <w:p>
            <w:pPr>
              <w:spacing w:after="0"/>
              <w:jc w:val="center"/>
            </w:pPr>
            <w:r>
              <w:rPr>
                <w:b w:val="false"/>
                <w:bCs w:val="false"/>
                <w:sz w:val="18"/>
                <w:szCs w:val="18"/>
              </w:rPr>
              <w:t xml:space="preserve">—</w:t>
            </w:r>
          </w:p>
        </w:tc>
        <w:tc>
          <w:tcPr>
            <w:tcMar>
              <w:top w:type="dxa" w:w="70"/>
              <w:left w:type="dxa" w:w="100"/>
              <w:bottom w:type="dxa" w:w="70"/>
              <w:right w:type="dxa" w:w="100"/>
            </w:tcMar>
          </w:tcPr>
          <w:p>
            <w:pPr>
              <w:spacing w:after="0"/>
              <w:jc w:val="center"/>
            </w:pPr>
            <w:r>
              <w:rPr>
                <w:sz w:val="18"/>
                <w:szCs w:val="18"/>
              </w:rPr>
              <w:t xml:space="preserve">—</w:t>
            </w:r>
          </w:p>
        </w:tc>
        <w:tc>
          <w:tcPr>
            <w:tcMar>
              <w:top w:type="dxa" w:w="70"/>
              <w:left w:type="dxa" w:w="100"/>
              <w:bottom w:type="dxa" w:w="70"/>
              <w:right w:type="dxa" w:w="100"/>
            </w:tcMar>
          </w:tcPr>
          <w:p>
            <w:pPr>
              <w:spacing w:after="0"/>
              <w:jc w:val="center"/>
            </w:pPr>
            <w:r>
              <w:rPr>
                <w:sz w:val="18"/>
                <w:szCs w:val="18"/>
              </w:rPr>
              <w:t xml:space="preserve">18s</w:t>
            </w:r>
          </w:p>
        </w:tc>
        <w:tc>
          <w:tcPr>
            <w:tcMar>
              <w:top w:type="dxa" w:w="70"/>
              <w:left w:type="dxa" w:w="100"/>
              <w:bottom w:type="dxa" w:w="70"/>
              <w:right w:type="dxa" w:w="100"/>
            </w:tcMar>
          </w:tcPr>
          <w:p>
            <w:pPr>
              <w:spacing w:after="0"/>
              <w:jc w:val="center"/>
            </w:pPr>
            <w:r>
              <w:rPr>
                <w:sz w:val="18"/>
                <w:szCs w:val="18"/>
              </w:rPr>
              <w:t xml:space="preserve">26s</w:t>
            </w:r>
          </w:p>
        </w:tc>
      </w:tr>
      <w:tr>
        <w:tc>
          <w:tcPr>
            <w:tcMar>
              <w:top w:type="dxa" w:w="70"/>
              <w:left w:type="dxa" w:w="100"/>
              <w:bottom w:type="dxa" w:w="70"/>
              <w:right w:type="dxa" w:w="100"/>
            </w:tcMar>
          </w:tcPr>
          <w:p>
            <w:pPr>
              <w:spacing w:after="0"/>
              <w:jc w:val="left"/>
            </w:pPr>
            <w:r>
              <w:rPr>
                <w:sz w:val="18"/>
                <w:szCs w:val="18"/>
              </w:rPr>
              <w:t xml:space="preserve">Pladur</w:t>
            </w:r>
          </w:p>
        </w:tc>
        <w:tc>
          <w:tcPr>
            <w:shd w:fill="E8F5E9" w:color="E8F5E9" w:val="solid"/>
            <w:tcMar>
              <w:top w:type="dxa" w:w="70"/>
              <w:left w:type="dxa" w:w="100"/>
              <w:bottom w:type="dxa" w:w="70"/>
              <w:right w:type="dxa" w:w="100"/>
            </w:tcMar>
          </w:tcPr>
          <w:p>
            <w:pPr>
              <w:spacing w:after="0"/>
              <w:jc w:val="center"/>
            </w:pPr>
            <w:r>
              <w:rPr>
                <w:b/>
                <w:bCs/>
                <w:sz w:val="18"/>
                <w:szCs w:val="18"/>
              </w:rPr>
              <w:t xml:space="preserve">🟢 95%</w:t>
            </w:r>
          </w:p>
        </w:tc>
        <w:tc>
          <w:tcPr>
            <w:shd w:fill="E8F5E9" w:color="E8F5E9" w:val="solid"/>
            <w:tcMar>
              <w:top w:type="dxa" w:w="70"/>
              <w:left w:type="dxa" w:w="100"/>
              <w:bottom w:type="dxa" w:w="70"/>
              <w:right w:type="dxa" w:w="100"/>
            </w:tcMar>
          </w:tcPr>
          <w:p>
            <w:pPr>
              <w:spacing w:after="0"/>
              <w:jc w:val="center"/>
            </w:pPr>
            <w:r>
              <w:rPr>
                <w:b/>
                <w:bCs/>
                <w:sz w:val="18"/>
                <w:szCs w:val="18"/>
              </w:rPr>
              <w:t xml:space="preserve">🟢 100%</w:t>
            </w:r>
          </w:p>
        </w:tc>
        <w:tc>
          <w:tcPr>
            <w:tcMar>
              <w:top w:type="dxa" w:w="70"/>
              <w:left w:type="dxa" w:w="100"/>
              <w:bottom w:type="dxa" w:w="70"/>
              <w:right w:type="dxa" w:w="100"/>
            </w:tcMar>
          </w:tcPr>
          <w:p>
            <w:pPr>
              <w:spacing w:after="0"/>
              <w:jc w:val="center"/>
            </w:pPr>
            <w:r>
              <w:rPr>
                <w:color w:val="D35400"/>
                <w:sz w:val="18"/>
                <w:szCs w:val="18"/>
              </w:rPr>
              <w:t xml:space="preserve">1</w:t>
            </w:r>
          </w:p>
        </w:tc>
        <w:tc>
          <w:tcPr>
            <w:tcMar>
              <w:top w:type="dxa" w:w="70"/>
              <w:left w:type="dxa" w:w="100"/>
              <w:bottom w:type="dxa" w:w="70"/>
              <w:right w:type="dxa" w:w="100"/>
            </w:tcMar>
          </w:tcPr>
          <w:p>
            <w:pPr>
              <w:spacing w:after="0"/>
              <w:jc w:val="center"/>
            </w:pPr>
            <w:r>
              <w:rPr>
                <w:b w:val="false"/>
                <w:bCs w:val="false"/>
                <w:sz w:val="18"/>
                <w:szCs w:val="18"/>
              </w:rPr>
              <w:t xml:space="preserve">—</w:t>
            </w:r>
          </w:p>
        </w:tc>
        <w:tc>
          <w:tcPr>
            <w:tcMar>
              <w:top w:type="dxa" w:w="70"/>
              <w:left w:type="dxa" w:w="100"/>
              <w:bottom w:type="dxa" w:w="70"/>
              <w:right w:type="dxa" w:w="100"/>
            </w:tcMar>
          </w:tcPr>
          <w:p>
            <w:pPr>
              <w:spacing w:after="0"/>
              <w:jc w:val="center"/>
            </w:pPr>
            <w:r>
              <w:rPr>
                <w:sz w:val="18"/>
                <w:szCs w:val="18"/>
              </w:rPr>
              <w:t xml:space="preserve">—</w:t>
            </w:r>
          </w:p>
        </w:tc>
        <w:tc>
          <w:tcPr>
            <w:tcMar>
              <w:top w:type="dxa" w:w="70"/>
              <w:left w:type="dxa" w:w="100"/>
              <w:bottom w:type="dxa" w:w="70"/>
              <w:right w:type="dxa" w:w="100"/>
            </w:tcMar>
          </w:tcPr>
          <w:p>
            <w:pPr>
              <w:spacing w:after="0"/>
              <w:jc w:val="center"/>
            </w:pPr>
            <w:r>
              <w:rPr>
                <w:sz w:val="18"/>
                <w:szCs w:val="18"/>
              </w:rPr>
              <w:t xml:space="preserve">23s</w:t>
            </w:r>
          </w:p>
        </w:tc>
        <w:tc>
          <w:tcPr>
            <w:tcMar>
              <w:top w:type="dxa" w:w="70"/>
              <w:left w:type="dxa" w:w="100"/>
              <w:bottom w:type="dxa" w:w="70"/>
              <w:right w:type="dxa" w:w="100"/>
            </w:tcMar>
          </w:tcPr>
          <w:p>
            <w:pPr>
              <w:spacing w:after="0"/>
              <w:jc w:val="center"/>
            </w:pPr>
            <w:r>
              <w:rPr>
                <w:sz w:val="18"/>
                <w:szCs w:val="18"/>
              </w:rPr>
              <w:t xml:space="preserve">35s</w:t>
            </w:r>
          </w:p>
        </w:tc>
      </w:tr>
      <w:tr>
        <w:tc>
          <w:tcPr>
            <w:tcMar>
              <w:top w:type="dxa" w:w="70"/>
              <w:left w:type="dxa" w:w="100"/>
              <w:bottom w:type="dxa" w:w="70"/>
              <w:right w:type="dxa" w:w="100"/>
            </w:tcMar>
          </w:tcPr>
          <w:p>
            <w:pPr>
              <w:spacing w:after="0"/>
              <w:jc w:val="left"/>
            </w:pPr>
            <w:r>
              <w:rPr>
                <w:sz w:val="18"/>
                <w:szCs w:val="18"/>
              </w:rPr>
              <w:t xml:space="preserve">Carpintería</w:t>
            </w:r>
          </w:p>
        </w:tc>
        <w:tc>
          <w:tcPr>
            <w:shd w:fill="E8F5E9" w:color="E8F5E9" w:val="solid"/>
            <w:tcMar>
              <w:top w:type="dxa" w:w="70"/>
              <w:left w:type="dxa" w:w="100"/>
              <w:bottom w:type="dxa" w:w="70"/>
              <w:right w:type="dxa" w:w="100"/>
            </w:tcMar>
          </w:tcPr>
          <w:p>
            <w:pPr>
              <w:spacing w:after="0"/>
              <w:jc w:val="center"/>
            </w:pPr>
            <w:r>
              <w:rPr>
                <w:b/>
                <w:bCs/>
                <w:sz w:val="18"/>
                <w:szCs w:val="18"/>
              </w:rPr>
              <w:t xml:space="preserve">🟢 100%</w:t>
            </w:r>
          </w:p>
        </w:tc>
        <w:tc>
          <w:tcPr>
            <w:shd w:fill="E8F5E9" w:color="E8F5E9" w:val="solid"/>
            <w:tcMar>
              <w:top w:type="dxa" w:w="70"/>
              <w:left w:type="dxa" w:w="100"/>
              <w:bottom w:type="dxa" w:w="70"/>
              <w:right w:type="dxa" w:w="100"/>
            </w:tcMar>
          </w:tcPr>
          <w:p>
            <w:pPr>
              <w:spacing w:after="0"/>
              <w:jc w:val="center"/>
            </w:pPr>
            <w:r>
              <w:rPr>
                <w:b/>
                <w:bCs/>
                <w:sz w:val="18"/>
                <w:szCs w:val="18"/>
              </w:rPr>
              <w:t xml:space="preserve">🟢 85%</w:t>
            </w:r>
          </w:p>
        </w:tc>
        <w:tc>
          <w:tcPr>
            <w:tcMar>
              <w:top w:type="dxa" w:w="70"/>
              <w:left w:type="dxa" w:w="100"/>
              <w:bottom w:type="dxa" w:w="70"/>
              <w:right w:type="dxa" w:w="100"/>
            </w:tcMar>
          </w:tcPr>
          <w:p>
            <w:pPr>
              <w:spacing w:after="0"/>
              <w:jc w:val="center"/>
            </w:pPr>
            <w:r>
              <w:rPr>
                <w:sz w:val="18"/>
                <w:szCs w:val="18"/>
              </w:rPr>
              <w:t xml:space="preserve">—</w:t>
            </w:r>
          </w:p>
        </w:tc>
        <w:tc>
          <w:tcPr>
            <w:tcMar>
              <w:top w:type="dxa" w:w="70"/>
              <w:left w:type="dxa" w:w="100"/>
              <w:bottom w:type="dxa" w:w="70"/>
              <w:right w:type="dxa" w:w="100"/>
            </w:tcMar>
          </w:tcPr>
          <w:p>
            <w:pPr>
              <w:spacing w:after="0"/>
              <w:jc w:val="center"/>
            </w:pPr>
            <w:r>
              <w:rPr>
                <w:b w:val="false"/>
                <w:bCs w:val="false"/>
                <w:sz w:val="18"/>
                <w:szCs w:val="18"/>
              </w:rPr>
              <w:t xml:space="preserve">—</w:t>
            </w:r>
          </w:p>
        </w:tc>
        <w:tc>
          <w:tcPr>
            <w:tcMar>
              <w:top w:type="dxa" w:w="70"/>
              <w:left w:type="dxa" w:w="100"/>
              <w:bottom w:type="dxa" w:w="70"/>
              <w:right w:type="dxa" w:w="100"/>
            </w:tcMar>
          </w:tcPr>
          <w:p>
            <w:pPr>
              <w:spacing w:after="0"/>
              <w:jc w:val="center"/>
            </w:pPr>
            <w:r>
              <w:rPr>
                <w:sz w:val="18"/>
                <w:szCs w:val="18"/>
              </w:rPr>
              <w:t xml:space="preserve">—</w:t>
            </w:r>
          </w:p>
        </w:tc>
        <w:tc>
          <w:tcPr>
            <w:tcMar>
              <w:top w:type="dxa" w:w="70"/>
              <w:left w:type="dxa" w:w="100"/>
              <w:bottom w:type="dxa" w:w="70"/>
              <w:right w:type="dxa" w:w="100"/>
            </w:tcMar>
          </w:tcPr>
          <w:p>
            <w:pPr>
              <w:spacing w:after="0"/>
              <w:jc w:val="center"/>
            </w:pPr>
            <w:r>
              <w:rPr>
                <w:sz w:val="18"/>
                <w:szCs w:val="18"/>
              </w:rPr>
              <w:t xml:space="preserve">20s</w:t>
            </w:r>
          </w:p>
        </w:tc>
        <w:tc>
          <w:tcPr>
            <w:tcMar>
              <w:top w:type="dxa" w:w="70"/>
              <w:left w:type="dxa" w:w="100"/>
              <w:bottom w:type="dxa" w:w="70"/>
              <w:right w:type="dxa" w:w="100"/>
            </w:tcMar>
          </w:tcPr>
          <w:p>
            <w:pPr>
              <w:spacing w:after="0"/>
              <w:jc w:val="center"/>
            </w:pPr>
            <w:r>
              <w:rPr>
                <w:sz w:val="18"/>
                <w:szCs w:val="18"/>
              </w:rPr>
              <w:t xml:space="preserve">35s</w:t>
            </w:r>
          </w:p>
        </w:tc>
      </w:tr>
      <w:tr>
        <w:tc>
          <w:tcPr>
            <w:tcMar>
              <w:top w:type="dxa" w:w="70"/>
              <w:left w:type="dxa" w:w="100"/>
              <w:bottom w:type="dxa" w:w="70"/>
              <w:right w:type="dxa" w:w="100"/>
            </w:tcMar>
          </w:tcPr>
          <w:p>
            <w:pPr>
              <w:spacing w:after="0"/>
              <w:jc w:val="left"/>
            </w:pPr>
            <w:r>
              <w:rPr>
                <w:sz w:val="18"/>
                <w:szCs w:val="18"/>
              </w:rPr>
              <w:t xml:space="preserve">Cristalería</w:t>
            </w:r>
          </w:p>
        </w:tc>
        <w:tc>
          <w:tcPr>
            <w:shd w:fill="E8F5E9" w:color="E8F5E9" w:val="solid"/>
            <w:tcMar>
              <w:top w:type="dxa" w:w="70"/>
              <w:left w:type="dxa" w:w="100"/>
              <w:bottom w:type="dxa" w:w="70"/>
              <w:right w:type="dxa" w:w="100"/>
            </w:tcMar>
          </w:tcPr>
          <w:p>
            <w:pPr>
              <w:spacing w:after="0"/>
              <w:jc w:val="center"/>
            </w:pPr>
            <w:r>
              <w:rPr>
                <w:b/>
                <w:bCs/>
                <w:sz w:val="18"/>
                <w:szCs w:val="18"/>
              </w:rPr>
              <w:t xml:space="preserve">🟢 100%</w:t>
            </w:r>
          </w:p>
        </w:tc>
        <w:tc>
          <w:tcPr>
            <w:shd w:fill="E8F5E9" w:color="E8F5E9" w:val="solid"/>
            <w:tcMar>
              <w:top w:type="dxa" w:w="70"/>
              <w:left w:type="dxa" w:w="100"/>
              <w:bottom w:type="dxa" w:w="70"/>
              <w:right w:type="dxa" w:w="100"/>
            </w:tcMar>
          </w:tcPr>
          <w:p>
            <w:pPr>
              <w:spacing w:after="0"/>
              <w:jc w:val="center"/>
            </w:pPr>
            <w:r>
              <w:rPr>
                <w:b/>
                <w:bCs/>
                <w:sz w:val="18"/>
                <w:szCs w:val="18"/>
              </w:rPr>
              <w:t xml:space="preserve">🟢 95%</w:t>
            </w:r>
          </w:p>
        </w:tc>
        <w:tc>
          <w:tcPr>
            <w:tcMar>
              <w:top w:type="dxa" w:w="70"/>
              <w:left w:type="dxa" w:w="100"/>
              <w:bottom w:type="dxa" w:w="70"/>
              <w:right w:type="dxa" w:w="100"/>
            </w:tcMar>
          </w:tcPr>
          <w:p>
            <w:pPr>
              <w:spacing w:after="0"/>
              <w:jc w:val="center"/>
            </w:pPr>
            <w:r>
              <w:rPr>
                <w:sz w:val="18"/>
                <w:szCs w:val="18"/>
              </w:rPr>
              <w:t xml:space="preserve">—</w:t>
            </w:r>
          </w:p>
        </w:tc>
        <w:tc>
          <w:tcPr>
            <w:tcMar>
              <w:top w:type="dxa" w:w="70"/>
              <w:left w:type="dxa" w:w="100"/>
              <w:bottom w:type="dxa" w:w="70"/>
              <w:right w:type="dxa" w:w="100"/>
            </w:tcMar>
          </w:tcPr>
          <w:p>
            <w:pPr>
              <w:spacing w:after="0"/>
              <w:jc w:val="center"/>
            </w:pPr>
            <w:r>
              <w:rPr>
                <w:b w:val="false"/>
                <w:bCs w:val="false"/>
                <w:sz w:val="18"/>
                <w:szCs w:val="18"/>
              </w:rPr>
              <w:t xml:space="preserve">—</w:t>
            </w:r>
          </w:p>
        </w:tc>
        <w:tc>
          <w:tcPr>
            <w:tcMar>
              <w:top w:type="dxa" w:w="70"/>
              <w:left w:type="dxa" w:w="100"/>
              <w:bottom w:type="dxa" w:w="70"/>
              <w:right w:type="dxa" w:w="100"/>
            </w:tcMar>
          </w:tcPr>
          <w:p>
            <w:pPr>
              <w:spacing w:after="0"/>
              <w:jc w:val="center"/>
            </w:pPr>
            <w:r>
              <w:rPr>
                <w:sz w:val="18"/>
                <w:szCs w:val="18"/>
              </w:rPr>
              <w:t xml:space="preserve">—</w:t>
            </w:r>
          </w:p>
        </w:tc>
        <w:tc>
          <w:tcPr>
            <w:tcMar>
              <w:top w:type="dxa" w:w="70"/>
              <w:left w:type="dxa" w:w="100"/>
              <w:bottom w:type="dxa" w:w="70"/>
              <w:right w:type="dxa" w:w="100"/>
            </w:tcMar>
          </w:tcPr>
          <w:p>
            <w:pPr>
              <w:spacing w:after="0"/>
              <w:jc w:val="center"/>
            </w:pPr>
            <w:r>
              <w:rPr>
                <w:sz w:val="18"/>
                <w:szCs w:val="18"/>
              </w:rPr>
              <w:t xml:space="preserve">18s</w:t>
            </w:r>
          </w:p>
        </w:tc>
        <w:tc>
          <w:tcPr>
            <w:tcMar>
              <w:top w:type="dxa" w:w="70"/>
              <w:left w:type="dxa" w:w="100"/>
              <w:bottom w:type="dxa" w:w="70"/>
              <w:right w:type="dxa" w:w="100"/>
            </w:tcMar>
          </w:tcPr>
          <w:p>
            <w:pPr>
              <w:spacing w:after="0"/>
              <w:jc w:val="center"/>
            </w:pPr>
            <w:r>
              <w:rPr>
                <w:sz w:val="18"/>
                <w:szCs w:val="18"/>
              </w:rPr>
              <w:t xml:space="preserve">29s</w:t>
            </w:r>
          </w:p>
        </w:tc>
      </w:tr>
      <w:tr>
        <w:tc>
          <w:tcPr>
            <w:tcMar>
              <w:top w:type="dxa" w:w="70"/>
              <w:left w:type="dxa" w:w="100"/>
              <w:bottom w:type="dxa" w:w="70"/>
              <w:right w:type="dxa" w:w="100"/>
            </w:tcMar>
          </w:tcPr>
          <w:p>
            <w:pPr>
              <w:spacing w:after="0"/>
              <w:jc w:val="left"/>
            </w:pPr>
            <w:r>
              <w:rPr>
                <w:sz w:val="18"/>
                <w:szCs w:val="18"/>
              </w:rPr>
              <w:t xml:space="preserve">Telecomunicaciones</w:t>
            </w:r>
          </w:p>
        </w:tc>
        <w:tc>
          <w:tcPr>
            <w:shd w:fill="E8F5E9" w:color="E8F5E9" w:val="solid"/>
            <w:tcMar>
              <w:top w:type="dxa" w:w="70"/>
              <w:left w:type="dxa" w:w="100"/>
              <w:bottom w:type="dxa" w:w="70"/>
              <w:right w:type="dxa" w:w="100"/>
            </w:tcMar>
          </w:tcPr>
          <w:p>
            <w:pPr>
              <w:spacing w:after="0"/>
              <w:jc w:val="center"/>
            </w:pPr>
            <w:r>
              <w:rPr>
                <w:b/>
                <w:bCs/>
                <w:sz w:val="18"/>
                <w:szCs w:val="18"/>
              </w:rPr>
              <w:t xml:space="preserve">🟢 100%</w:t>
            </w:r>
          </w:p>
        </w:tc>
        <w:tc>
          <w:tcPr>
            <w:shd w:fill="E8F5E9" w:color="E8F5E9" w:val="solid"/>
            <w:tcMar>
              <w:top w:type="dxa" w:w="70"/>
              <w:left w:type="dxa" w:w="100"/>
              <w:bottom w:type="dxa" w:w="70"/>
              <w:right w:type="dxa" w:w="100"/>
            </w:tcMar>
          </w:tcPr>
          <w:p>
            <w:pPr>
              <w:spacing w:after="0"/>
              <w:jc w:val="center"/>
            </w:pPr>
            <w:r>
              <w:rPr>
                <w:b/>
                <w:bCs/>
                <w:sz w:val="18"/>
                <w:szCs w:val="18"/>
              </w:rPr>
              <w:t xml:space="preserve">🟢 90%</w:t>
            </w:r>
          </w:p>
        </w:tc>
        <w:tc>
          <w:tcPr>
            <w:tcMar>
              <w:top w:type="dxa" w:w="70"/>
              <w:left w:type="dxa" w:w="100"/>
              <w:bottom w:type="dxa" w:w="70"/>
              <w:right w:type="dxa" w:w="100"/>
            </w:tcMar>
          </w:tcPr>
          <w:p>
            <w:pPr>
              <w:spacing w:after="0"/>
              <w:jc w:val="center"/>
            </w:pPr>
            <w:r>
              <w:rPr>
                <w:sz w:val="18"/>
                <w:szCs w:val="18"/>
              </w:rPr>
              <w:t xml:space="preserve">—</w:t>
            </w:r>
          </w:p>
        </w:tc>
        <w:tc>
          <w:tcPr>
            <w:tcMar>
              <w:top w:type="dxa" w:w="70"/>
              <w:left w:type="dxa" w:w="100"/>
              <w:bottom w:type="dxa" w:w="70"/>
              <w:right w:type="dxa" w:w="100"/>
            </w:tcMar>
          </w:tcPr>
          <w:p>
            <w:pPr>
              <w:spacing w:after="0"/>
              <w:jc w:val="center"/>
            </w:pPr>
            <w:r>
              <w:rPr>
                <w:b w:val="false"/>
                <w:bCs w:val="false"/>
                <w:sz w:val="18"/>
                <w:szCs w:val="18"/>
              </w:rPr>
              <w:t xml:space="preserve">—</w:t>
            </w:r>
          </w:p>
        </w:tc>
        <w:tc>
          <w:tcPr>
            <w:tcMar>
              <w:top w:type="dxa" w:w="70"/>
              <w:left w:type="dxa" w:w="100"/>
              <w:bottom w:type="dxa" w:w="70"/>
              <w:right w:type="dxa" w:w="100"/>
            </w:tcMar>
          </w:tcPr>
          <w:p>
            <w:pPr>
              <w:spacing w:after="0"/>
              <w:jc w:val="center"/>
            </w:pPr>
            <w:r>
              <w:rPr>
                <w:sz w:val="18"/>
                <w:szCs w:val="18"/>
              </w:rPr>
              <w:t xml:space="preserve">—</w:t>
            </w:r>
          </w:p>
        </w:tc>
        <w:tc>
          <w:tcPr>
            <w:tcMar>
              <w:top w:type="dxa" w:w="70"/>
              <w:left w:type="dxa" w:w="100"/>
              <w:bottom w:type="dxa" w:w="70"/>
              <w:right w:type="dxa" w:w="100"/>
            </w:tcMar>
          </w:tcPr>
          <w:p>
            <w:pPr>
              <w:spacing w:after="0"/>
              <w:jc w:val="center"/>
            </w:pPr>
            <w:r>
              <w:rPr>
                <w:sz w:val="18"/>
                <w:szCs w:val="18"/>
              </w:rPr>
              <w:t xml:space="preserve">21s</w:t>
            </w:r>
          </w:p>
        </w:tc>
        <w:tc>
          <w:tcPr>
            <w:tcMar>
              <w:top w:type="dxa" w:w="70"/>
              <w:left w:type="dxa" w:w="100"/>
              <w:bottom w:type="dxa" w:w="70"/>
              <w:right w:type="dxa" w:w="100"/>
            </w:tcMar>
          </w:tcPr>
          <w:p>
            <w:pPr>
              <w:spacing w:after="0"/>
              <w:jc w:val="center"/>
            </w:pPr>
            <w:r>
              <w:rPr>
                <w:sz w:val="18"/>
                <w:szCs w:val="18"/>
              </w:rPr>
              <w:t xml:space="preserve">35s</w:t>
            </w:r>
          </w:p>
        </w:tc>
      </w:tr>
      <w:tr>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TOTAL</w:t>
            </w:r>
          </w:p>
        </w:tc>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89%</w:t>
            </w:r>
          </w:p>
        </w:tc>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71%</w:t>
            </w:r>
          </w:p>
        </w:tc>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33</w:t>
            </w:r>
          </w:p>
        </w:tc>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7</w:t>
            </w:r>
          </w:p>
        </w:tc>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2</w:t>
            </w:r>
          </w:p>
        </w:tc>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22s</w:t>
            </w:r>
          </w:p>
        </w:tc>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44s</w:t>
            </w:r>
          </w:p>
        </w:tc>
      </w:tr>
    </w:tbl>
    <w:p>
      <w:pPr>
        <w:spacing w:after="200"/>
      </w:pPr>
      <w:r>
        <w:rPr>
          <w:sz w:val="20"/>
          <w:szCs w:val="20"/>
        </w:rPr>
        <w:t xml:space="preserve"/>
      </w:r>
    </w:p>
    <w:p>
      <w:pPr>
        <w:pStyle w:val="Heading3"/>
        <w:spacing w:after="100" w:before="200"/>
      </w:pPr>
      <w:r>
        <w:t xml:space="preserve">3.1 Oficios maduros (OK ≥ 95%)</w:t>
      </w:r>
    </w:p>
    <w:p>
      <w:pPr>
        <w:spacing w:after="120"/>
      </w:pPr>
      <w:r>
        <w:rPr>
          <w:sz w:val="20"/>
          <w:szCs w:val="20"/>
        </w:rPr>
        <w:t xml:space="preserve">Carpintería, Cristalería, Telecomunicaciones, Energía Solar, Fontanería, Electricidad, Pladur y Cerrajería alcanzan el 95-100% de éxito. La Base Maestra IA tiene buena cobertura de estos oficios y el modelo los resuelve sin ambigüedad.</w:t>
      </w:r>
    </w:p>
    <w:p>
      <w:pPr>
        <w:pStyle w:val="Heading3"/>
        <w:spacing w:after="100" w:before="200"/>
      </w:pPr>
      <w:r>
        <w:t xml:space="preserve">3.2 Oficios con trabajo pendiente</w:t>
      </w:r>
    </w:p>
    <w:p>
      <w:pPr>
        <w:pStyle w:val="ListParagraph"/>
        <w:numPr>
          <w:ilvl w:val="0"/>
          <w:numId w:val="1"/>
        </w:numPr>
        <w:spacing w:after="60"/>
      </w:pPr>
      <w:r>
        <w:rPr>
          <w:sz w:val="20"/>
          <w:szCs w:val="20"/>
        </w:rPr>
        <w:t xml:space="preserve">Reformas Integrales (65% OK, 7 VACIO): el modelo no maneja bien peticiones multi-oficio de gran escala. Analizado en §5.2.</w:t>
      </w:r>
    </w:p>
    <w:p>
      <w:pPr>
        <w:pStyle w:val="ListParagraph"/>
        <w:numPr>
          <w:ilvl w:val="0"/>
          <w:numId w:val="1"/>
        </w:numPr>
        <w:spacing w:after="60"/>
      </w:pPr>
      <w:r>
        <w:rPr>
          <w:sz w:val="20"/>
          <w:szCs w:val="20"/>
        </w:rPr>
        <w:t xml:space="preserve">Impermeabilización (75% OK): el catálogo no tiene actuaciones específicas → 5 SOLO_SUGERIDAS.</w:t>
      </w:r>
    </w:p>
    <w:p>
      <w:pPr>
        <w:pStyle w:val="ListParagraph"/>
        <w:numPr>
          <w:ilvl w:val="0"/>
          <w:numId w:val="1"/>
        </w:numPr>
        <w:spacing w:after="60"/>
      </w:pPr>
      <w:r>
        <w:rPr>
          <w:sz w:val="20"/>
          <w:szCs w:val="20"/>
        </w:rPr>
        <w:t xml:space="preserve">Mantenimiento General (80% OK): dos restricciones de plan (ERROR_TECNICO) y muy baja coincidencia de oficio (5%). Ver §4.</w:t>
      </w:r>
    </w:p>
    <w:p>
      <w:pPr>
        <w:pStyle w:val="ListParagraph"/>
        <w:numPr>
          <w:ilvl w:val="0"/>
          <w:numId w:val="1"/>
        </w:numPr>
        <w:spacing w:after="60"/>
      </w:pPr>
      <w:r>
        <w:rPr>
          <w:sz w:val="20"/>
          <w:szCs w:val="20"/>
        </w:rPr>
        <w:t xml:space="preserve">Tejados/Cubiertas (80% OK): 4 SOLO_SUGERIDAS, catálogo insuficiente para cubiertas planas y ventiladas.</w:t>
      </w:r>
    </w:p>
    <w:p>
      <w:r>
        <w:br w:type="page"/>
      </w:r>
    </w:p>
    <w:p>
      <w:pPr>
        <w:pStyle w:val="Heading2"/>
        <w:spacing w:after="150" w:before="300"/>
      </w:pPr>
      <w:r>
        <w:t xml:space="preserve">4. Análisis de coincidencia de oficio (71% — objetivo 80%)</w:t>
      </w:r>
    </w:p>
    <w:p>
      <w:pPr>
        <w:spacing w:after="120"/>
      </w:pPr>
      <w:r>
        <w:rPr>
          <w:sz w:val="20"/>
          <w:szCs w:val="20"/>
        </w:rPr>
        <w:t xml:space="preserve">La coincidencia mide si el primer oficio devuelto por </w:t>
      </w:r>
      <w:r>
        <w:rPr>
          <w:i/>
          <w:iCs/>
          <w:sz w:val="20"/>
          <w:szCs w:val="20"/>
        </w:rPr>
        <w:t xml:space="preserve">oficios_detectados[0].oficio</w:t>
      </w:r>
      <w:r>
        <w:rPr>
          <w:sz w:val="20"/>
          <w:szCs w:val="20"/>
        </w:rPr>
        <w:t xml:space="preserve"> coincide con el oficio esperado en la consulta. Un error de clasificación no necesariamente genera partidas incorrectas, pero afecta al filtrado de catálogo y a la enrutación en el frontend.</w:t>
      </w:r>
    </w:p>
    <w:tbl>
      <w:tblPr>
        <w:tblW w:type="pct" w:w="100%"/>
        <w:tblBorders>
          <w:top w:val="single" w:sz="1"/>
          <w:left w:val="single" w:sz="1"/>
          <w:bottom w:val="single" w:sz="1"/>
          <w:right w:val="single" w:sz="1"/>
          <w:insideH w:val="single" w:color="auto" w:sz="4"/>
          <w:insideV w:val="single" w:color="auto" w:sz="4"/>
        </w:tblBorders>
      </w:tblPr>
      <w:tblGrid>
        <w:gridCol w:w="100"/>
        <w:gridCol w:w="100"/>
        <w:gridCol w:w="100"/>
        <w:gridCol w:w="100"/>
        <w:gridCol w:w="100"/>
      </w:tblGrid>
      <w:tr>
        <w:trPr>
          <w:tblHeader/>
        </w:trPr>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Oficio</w:t>
            </w:r>
          </w:p>
        </w:tc>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Correcto</w:t>
            </w:r>
          </w:p>
        </w:tc>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Total</w:t>
            </w:r>
          </w:p>
        </w:tc>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Tasa</w:t>
            </w:r>
          </w:p>
        </w:tc>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Causa probable</w:t>
            </w:r>
          </w:p>
        </w:tc>
      </w:tr>
      <w:tr>
        <w:tc>
          <w:tcPr>
            <w:tcMar>
              <w:top w:type="dxa" w:w="70"/>
              <w:left w:type="dxa" w:w="100"/>
              <w:bottom w:type="dxa" w:w="70"/>
              <w:right w:type="dxa" w:w="100"/>
            </w:tcMar>
          </w:tcPr>
          <w:p>
            <w:pPr>
              <w:spacing w:after="0"/>
              <w:jc w:val="left"/>
            </w:pPr>
            <w:r>
              <w:rPr>
                <w:sz w:val="18"/>
                <w:szCs w:val="18"/>
              </w:rPr>
              <w:t xml:space="preserve">Mantenimiento General</w:t>
            </w:r>
          </w:p>
        </w:tc>
        <w:tc>
          <w:tcPr>
            <w:tcMar>
              <w:top w:type="dxa" w:w="70"/>
              <w:left w:type="dxa" w:w="100"/>
              <w:bottom w:type="dxa" w:w="70"/>
              <w:right w:type="dxa" w:w="100"/>
            </w:tcMar>
          </w:tcPr>
          <w:p>
            <w:pPr>
              <w:spacing w:after="0"/>
              <w:jc w:val="center"/>
            </w:pPr>
            <w:r>
              <w:rPr>
                <w:sz w:val="18"/>
                <w:szCs w:val="18"/>
              </w:rPr>
              <w:t xml:space="preserve">1</w:t>
            </w:r>
          </w:p>
        </w:tc>
        <w:tc>
          <w:tcPr>
            <w:tcMar>
              <w:top w:type="dxa" w:w="70"/>
              <w:left w:type="dxa" w:w="100"/>
              <w:bottom w:type="dxa" w:w="70"/>
              <w:right w:type="dxa" w:w="100"/>
            </w:tcMar>
          </w:tcPr>
          <w:p>
            <w:pPr>
              <w:spacing w:after="0"/>
              <w:jc w:val="center"/>
            </w:pPr>
            <w:r>
              <w:rPr>
                <w:sz w:val="18"/>
                <w:szCs w:val="18"/>
              </w:rPr>
              <w:t xml:space="preserve">20</w:t>
            </w:r>
          </w:p>
        </w:tc>
        <w:tc>
          <w:tcPr>
            <w:shd w:fill="FFEBEE" w:color="FFEBEE" w:val="solid"/>
            <w:tcMar>
              <w:top w:type="dxa" w:w="70"/>
              <w:left w:type="dxa" w:w="100"/>
              <w:bottom w:type="dxa" w:w="70"/>
              <w:right w:type="dxa" w:w="100"/>
            </w:tcMar>
          </w:tcPr>
          <w:p>
            <w:pPr>
              <w:spacing w:after="0"/>
              <w:jc w:val="center"/>
            </w:pPr>
            <w:r>
              <w:rPr>
                <w:b/>
                <w:bCs/>
                <w:sz w:val="18"/>
                <w:szCs w:val="18"/>
              </w:rPr>
              <w:t xml:space="preserve">🔴 5%</w:t>
            </w:r>
          </w:p>
        </w:tc>
        <w:tc>
          <w:tcPr>
            <w:tcMar>
              <w:top w:type="dxa" w:w="70"/>
              <w:left w:type="dxa" w:w="100"/>
              <w:bottom w:type="dxa" w:w="70"/>
              <w:right w:type="dxa" w:w="100"/>
            </w:tcMar>
          </w:tcPr>
          <w:p>
            <w:pPr>
              <w:spacing w:after="0"/>
              <w:jc w:val="left"/>
            </w:pPr>
            <w:r>
              <w:rPr>
                <w:sz w:val="18"/>
                <w:szCs w:val="18"/>
              </w:rPr>
              <w:t xml:space="preserve">La IA detecta el subtipo (fontanería, electricidad) pero no "mantenimiento"</w:t>
            </w:r>
          </w:p>
        </w:tc>
      </w:tr>
      <w:tr>
        <w:tc>
          <w:tcPr>
            <w:tcMar>
              <w:top w:type="dxa" w:w="70"/>
              <w:left w:type="dxa" w:w="100"/>
              <w:bottom w:type="dxa" w:w="70"/>
              <w:right w:type="dxa" w:w="100"/>
            </w:tcMar>
          </w:tcPr>
          <w:p>
            <w:pPr>
              <w:spacing w:after="0"/>
              <w:jc w:val="left"/>
            </w:pPr>
            <w:r>
              <w:rPr>
                <w:sz w:val="18"/>
                <w:szCs w:val="18"/>
              </w:rPr>
              <w:t xml:space="preserve">Reformas Integrales</w:t>
            </w:r>
          </w:p>
        </w:tc>
        <w:tc>
          <w:tcPr>
            <w:tcMar>
              <w:top w:type="dxa" w:w="70"/>
              <w:left w:type="dxa" w:w="100"/>
              <w:bottom w:type="dxa" w:w="70"/>
              <w:right w:type="dxa" w:w="100"/>
            </w:tcMar>
          </w:tcPr>
          <w:p>
            <w:pPr>
              <w:spacing w:after="0"/>
              <w:jc w:val="center"/>
            </w:pPr>
            <w:r>
              <w:rPr>
                <w:sz w:val="18"/>
                <w:szCs w:val="18"/>
              </w:rPr>
              <w:t xml:space="preserve">6</w:t>
            </w:r>
          </w:p>
        </w:tc>
        <w:tc>
          <w:tcPr>
            <w:tcMar>
              <w:top w:type="dxa" w:w="70"/>
              <w:left w:type="dxa" w:w="100"/>
              <w:bottom w:type="dxa" w:w="70"/>
              <w:right w:type="dxa" w:w="100"/>
            </w:tcMar>
          </w:tcPr>
          <w:p>
            <w:pPr>
              <w:spacing w:after="0"/>
              <w:jc w:val="center"/>
            </w:pPr>
            <w:r>
              <w:rPr>
                <w:sz w:val="18"/>
                <w:szCs w:val="18"/>
              </w:rPr>
              <w:t xml:space="preserve">20</w:t>
            </w:r>
          </w:p>
        </w:tc>
        <w:tc>
          <w:tcPr>
            <w:shd w:fill="FFEBEE" w:color="FFEBEE" w:val="solid"/>
            <w:tcMar>
              <w:top w:type="dxa" w:w="70"/>
              <w:left w:type="dxa" w:w="100"/>
              <w:bottom w:type="dxa" w:w="70"/>
              <w:right w:type="dxa" w:w="100"/>
            </w:tcMar>
          </w:tcPr>
          <w:p>
            <w:pPr>
              <w:spacing w:after="0"/>
              <w:jc w:val="center"/>
            </w:pPr>
            <w:r>
              <w:rPr>
                <w:b/>
                <w:bCs/>
                <w:sz w:val="18"/>
                <w:szCs w:val="18"/>
              </w:rPr>
              <w:t xml:space="preserve">🔴 30%</w:t>
            </w:r>
          </w:p>
        </w:tc>
        <w:tc>
          <w:tcPr>
            <w:tcMar>
              <w:top w:type="dxa" w:w="70"/>
              <w:left w:type="dxa" w:w="100"/>
              <w:bottom w:type="dxa" w:w="70"/>
              <w:right w:type="dxa" w:w="100"/>
            </w:tcMar>
          </w:tcPr>
          <w:p>
            <w:pPr>
              <w:spacing w:after="0"/>
              <w:jc w:val="left"/>
            </w:pPr>
            <w:r>
              <w:rPr>
                <w:sz w:val="18"/>
                <w:szCs w:val="18"/>
              </w:rPr>
              <w:t xml:space="preserve">La IA clasifica por el primer oficio detectado (albañilería, fontanería...)</w:t>
            </w:r>
          </w:p>
        </w:tc>
      </w:tr>
      <w:tr>
        <w:tc>
          <w:tcPr>
            <w:tcMar>
              <w:top w:type="dxa" w:w="70"/>
              <w:left w:type="dxa" w:w="100"/>
              <w:bottom w:type="dxa" w:w="70"/>
              <w:right w:type="dxa" w:w="100"/>
            </w:tcMar>
          </w:tcPr>
          <w:p>
            <w:pPr>
              <w:spacing w:after="0"/>
              <w:jc w:val="left"/>
            </w:pPr>
            <w:r>
              <w:rPr>
                <w:sz w:val="18"/>
                <w:szCs w:val="18"/>
              </w:rPr>
              <w:t xml:space="preserve">Fachadas</w:t>
            </w:r>
          </w:p>
        </w:tc>
        <w:tc>
          <w:tcPr>
            <w:tcMar>
              <w:top w:type="dxa" w:w="70"/>
              <w:left w:type="dxa" w:w="100"/>
              <w:bottom w:type="dxa" w:w="70"/>
              <w:right w:type="dxa" w:w="100"/>
            </w:tcMar>
          </w:tcPr>
          <w:p>
            <w:pPr>
              <w:spacing w:after="0"/>
              <w:jc w:val="center"/>
            </w:pPr>
            <w:r>
              <w:rPr>
                <w:sz w:val="18"/>
                <w:szCs w:val="18"/>
              </w:rPr>
              <w:t xml:space="preserve">8</w:t>
            </w:r>
          </w:p>
        </w:tc>
        <w:tc>
          <w:tcPr>
            <w:tcMar>
              <w:top w:type="dxa" w:w="70"/>
              <w:left w:type="dxa" w:w="100"/>
              <w:bottom w:type="dxa" w:w="70"/>
              <w:right w:type="dxa" w:w="100"/>
            </w:tcMar>
          </w:tcPr>
          <w:p>
            <w:pPr>
              <w:spacing w:after="0"/>
              <w:jc w:val="center"/>
            </w:pPr>
            <w:r>
              <w:rPr>
                <w:sz w:val="18"/>
                <w:szCs w:val="18"/>
              </w:rPr>
              <w:t xml:space="preserve">20</w:t>
            </w:r>
          </w:p>
        </w:tc>
        <w:tc>
          <w:tcPr>
            <w:shd w:fill="FFEBEE" w:color="FFEBEE" w:val="solid"/>
            <w:tcMar>
              <w:top w:type="dxa" w:w="70"/>
              <w:left w:type="dxa" w:w="100"/>
              <w:bottom w:type="dxa" w:w="70"/>
              <w:right w:type="dxa" w:w="100"/>
            </w:tcMar>
          </w:tcPr>
          <w:p>
            <w:pPr>
              <w:spacing w:after="0"/>
              <w:jc w:val="center"/>
            </w:pPr>
            <w:r>
              <w:rPr>
                <w:b/>
                <w:bCs/>
                <w:sz w:val="18"/>
                <w:szCs w:val="18"/>
              </w:rPr>
              <w:t xml:space="preserve">🔴 40%</w:t>
            </w:r>
          </w:p>
        </w:tc>
        <w:tc>
          <w:tcPr>
            <w:tcMar>
              <w:top w:type="dxa" w:w="70"/>
              <w:left w:type="dxa" w:w="100"/>
              <w:bottom w:type="dxa" w:w="70"/>
              <w:right w:type="dxa" w:w="100"/>
            </w:tcMar>
          </w:tcPr>
          <w:p>
            <w:pPr>
              <w:spacing w:after="0"/>
              <w:jc w:val="left"/>
            </w:pPr>
            <w:r>
              <w:rPr>
                <w:sz w:val="18"/>
                <w:szCs w:val="18"/>
              </w:rPr>
              <w:t xml:space="preserve">La IA responde con "albanileria", "pintura" o "impermeabilizacion"</w:t>
            </w:r>
          </w:p>
        </w:tc>
      </w:tr>
      <w:tr>
        <w:tc>
          <w:tcPr>
            <w:tcMar>
              <w:top w:type="dxa" w:w="70"/>
              <w:left w:type="dxa" w:w="100"/>
              <w:bottom w:type="dxa" w:w="70"/>
              <w:right w:type="dxa" w:w="100"/>
            </w:tcMar>
          </w:tcPr>
          <w:p>
            <w:pPr>
              <w:spacing w:after="0"/>
              <w:jc w:val="left"/>
            </w:pPr>
            <w:r>
              <w:rPr>
                <w:sz w:val="18"/>
                <w:szCs w:val="18"/>
              </w:rPr>
              <w:t xml:space="preserve">Contra Incendios</w:t>
            </w:r>
          </w:p>
        </w:tc>
        <w:tc>
          <w:tcPr>
            <w:tcMar>
              <w:top w:type="dxa" w:w="70"/>
              <w:left w:type="dxa" w:w="100"/>
              <w:bottom w:type="dxa" w:w="70"/>
              <w:right w:type="dxa" w:w="100"/>
            </w:tcMar>
          </w:tcPr>
          <w:p>
            <w:pPr>
              <w:spacing w:after="0"/>
              <w:jc w:val="center"/>
            </w:pPr>
            <w:r>
              <w:rPr>
                <w:sz w:val="18"/>
                <w:szCs w:val="18"/>
              </w:rPr>
              <w:t xml:space="preserve">10</w:t>
            </w:r>
          </w:p>
        </w:tc>
        <w:tc>
          <w:tcPr>
            <w:tcMar>
              <w:top w:type="dxa" w:w="70"/>
              <w:left w:type="dxa" w:w="100"/>
              <w:bottom w:type="dxa" w:w="70"/>
              <w:right w:type="dxa" w:w="100"/>
            </w:tcMar>
          </w:tcPr>
          <w:p>
            <w:pPr>
              <w:spacing w:after="0"/>
              <w:jc w:val="center"/>
            </w:pPr>
            <w:r>
              <w:rPr>
                <w:sz w:val="18"/>
                <w:szCs w:val="18"/>
              </w:rPr>
              <w:t xml:space="preserve">20</w:t>
            </w:r>
          </w:p>
        </w:tc>
        <w:tc>
          <w:tcPr>
            <w:shd w:fill="FFEBEE" w:color="FFEBEE" w:val="solid"/>
            <w:tcMar>
              <w:top w:type="dxa" w:w="70"/>
              <w:left w:type="dxa" w:w="100"/>
              <w:bottom w:type="dxa" w:w="70"/>
              <w:right w:type="dxa" w:w="100"/>
            </w:tcMar>
          </w:tcPr>
          <w:p>
            <w:pPr>
              <w:spacing w:after="0"/>
              <w:jc w:val="center"/>
            </w:pPr>
            <w:r>
              <w:rPr>
                <w:b/>
                <w:bCs/>
                <w:sz w:val="18"/>
                <w:szCs w:val="18"/>
              </w:rPr>
              <w:t xml:space="preserve">🔴 50%</w:t>
            </w:r>
          </w:p>
        </w:tc>
        <w:tc>
          <w:tcPr>
            <w:tcMar>
              <w:top w:type="dxa" w:w="70"/>
              <w:left w:type="dxa" w:w="100"/>
              <w:bottom w:type="dxa" w:w="70"/>
              <w:right w:type="dxa" w:w="100"/>
            </w:tcMar>
          </w:tcPr>
          <w:p>
            <w:pPr>
              <w:spacing w:after="0"/>
              <w:jc w:val="left"/>
            </w:pPr>
            <w:r>
              <w:rPr>
                <w:sz w:val="18"/>
                <w:szCs w:val="18"/>
              </w:rPr>
              <w:t xml:space="preserve">La IA no tiene "contra_incendios" en su lista de oficios; usa "electricidad"</w:t>
            </w:r>
          </w:p>
        </w:tc>
      </w:tr>
      <w:tr>
        <w:tc>
          <w:tcPr>
            <w:tcMar>
              <w:top w:type="dxa" w:w="70"/>
              <w:left w:type="dxa" w:w="100"/>
              <w:bottom w:type="dxa" w:w="70"/>
              <w:right w:type="dxa" w:w="100"/>
            </w:tcMar>
          </w:tcPr>
          <w:p>
            <w:pPr>
              <w:spacing w:after="0"/>
              <w:jc w:val="left"/>
            </w:pPr>
            <w:r>
              <w:rPr>
                <w:sz w:val="18"/>
                <w:szCs w:val="18"/>
              </w:rPr>
              <w:t xml:space="preserve">Suelos y Alicatados</w:t>
            </w:r>
          </w:p>
        </w:tc>
        <w:tc>
          <w:tcPr>
            <w:tcMar>
              <w:top w:type="dxa" w:w="70"/>
              <w:left w:type="dxa" w:w="100"/>
              <w:bottom w:type="dxa" w:w="70"/>
              <w:right w:type="dxa" w:w="100"/>
            </w:tcMar>
          </w:tcPr>
          <w:p>
            <w:pPr>
              <w:spacing w:after="0"/>
              <w:jc w:val="center"/>
            </w:pPr>
            <w:r>
              <w:rPr>
                <w:sz w:val="18"/>
                <w:szCs w:val="18"/>
              </w:rPr>
              <w:t xml:space="preserve">11</w:t>
            </w:r>
          </w:p>
        </w:tc>
        <w:tc>
          <w:tcPr>
            <w:tcMar>
              <w:top w:type="dxa" w:w="70"/>
              <w:left w:type="dxa" w:w="100"/>
              <w:bottom w:type="dxa" w:w="70"/>
              <w:right w:type="dxa" w:w="100"/>
            </w:tcMar>
          </w:tcPr>
          <w:p>
            <w:pPr>
              <w:spacing w:after="0"/>
              <w:jc w:val="center"/>
            </w:pPr>
            <w:r>
              <w:rPr>
                <w:sz w:val="18"/>
                <w:szCs w:val="18"/>
              </w:rPr>
              <w:t xml:space="preserve">20</w:t>
            </w:r>
          </w:p>
        </w:tc>
        <w:tc>
          <w:tcPr>
            <w:shd w:fill="FFEBEE" w:color="FFEBEE" w:val="solid"/>
            <w:tcMar>
              <w:top w:type="dxa" w:w="70"/>
              <w:left w:type="dxa" w:w="100"/>
              <w:bottom w:type="dxa" w:w="70"/>
              <w:right w:type="dxa" w:w="100"/>
            </w:tcMar>
          </w:tcPr>
          <w:p>
            <w:pPr>
              <w:spacing w:after="0"/>
              <w:jc w:val="center"/>
            </w:pPr>
            <w:r>
              <w:rPr>
                <w:b/>
                <w:bCs/>
                <w:sz w:val="18"/>
                <w:szCs w:val="18"/>
              </w:rPr>
              <w:t xml:space="preserve">🔴 55%</w:t>
            </w:r>
          </w:p>
        </w:tc>
        <w:tc>
          <w:tcPr>
            <w:tcMar>
              <w:top w:type="dxa" w:w="70"/>
              <w:left w:type="dxa" w:w="100"/>
              <w:bottom w:type="dxa" w:w="70"/>
              <w:right w:type="dxa" w:w="100"/>
            </w:tcMar>
          </w:tcPr>
          <w:p>
            <w:pPr>
              <w:spacing w:after="0"/>
              <w:jc w:val="left"/>
            </w:pPr>
            <w:r>
              <w:rPr>
                <w:sz w:val="18"/>
                <w:szCs w:val="18"/>
              </w:rPr>
              <w:t xml:space="preserve">La IA usa "albanileria" o "suelos_tarimas" en lugar del oficio exacto</w:t>
            </w:r>
          </w:p>
        </w:tc>
      </w:tr>
      <w:tr>
        <w:tc>
          <w:tcPr>
            <w:tcMar>
              <w:top w:type="dxa" w:w="70"/>
              <w:left w:type="dxa" w:w="100"/>
              <w:bottom w:type="dxa" w:w="70"/>
              <w:right w:type="dxa" w:w="100"/>
            </w:tcMar>
          </w:tcPr>
          <w:p>
            <w:pPr>
              <w:spacing w:after="0"/>
              <w:jc w:val="left"/>
            </w:pPr>
            <w:r>
              <w:rPr>
                <w:sz w:val="18"/>
                <w:szCs w:val="18"/>
              </w:rPr>
              <w:t xml:space="preserve">Tejados/Cubiertas</w:t>
            </w:r>
          </w:p>
        </w:tc>
        <w:tc>
          <w:tcPr>
            <w:tcMar>
              <w:top w:type="dxa" w:w="70"/>
              <w:left w:type="dxa" w:w="100"/>
              <w:bottom w:type="dxa" w:w="70"/>
              <w:right w:type="dxa" w:w="100"/>
            </w:tcMar>
          </w:tcPr>
          <w:p>
            <w:pPr>
              <w:spacing w:after="0"/>
              <w:jc w:val="center"/>
            </w:pPr>
            <w:r>
              <w:rPr>
                <w:sz w:val="18"/>
                <w:szCs w:val="18"/>
              </w:rPr>
              <w:t xml:space="preserve">11</w:t>
            </w:r>
          </w:p>
        </w:tc>
        <w:tc>
          <w:tcPr>
            <w:tcMar>
              <w:top w:type="dxa" w:w="70"/>
              <w:left w:type="dxa" w:w="100"/>
              <w:bottom w:type="dxa" w:w="70"/>
              <w:right w:type="dxa" w:w="100"/>
            </w:tcMar>
          </w:tcPr>
          <w:p>
            <w:pPr>
              <w:spacing w:after="0"/>
              <w:jc w:val="center"/>
            </w:pPr>
            <w:r>
              <w:rPr>
                <w:sz w:val="18"/>
                <w:szCs w:val="18"/>
              </w:rPr>
              <w:t xml:space="preserve">20</w:t>
            </w:r>
          </w:p>
        </w:tc>
        <w:tc>
          <w:tcPr>
            <w:shd w:fill="FFEBEE" w:color="FFEBEE" w:val="solid"/>
            <w:tcMar>
              <w:top w:type="dxa" w:w="70"/>
              <w:left w:type="dxa" w:w="100"/>
              <w:bottom w:type="dxa" w:w="70"/>
              <w:right w:type="dxa" w:w="100"/>
            </w:tcMar>
          </w:tcPr>
          <w:p>
            <w:pPr>
              <w:spacing w:after="0"/>
              <w:jc w:val="center"/>
            </w:pPr>
            <w:r>
              <w:rPr>
                <w:b/>
                <w:bCs/>
                <w:sz w:val="18"/>
                <w:szCs w:val="18"/>
              </w:rPr>
              <w:t xml:space="preserve">🔴 55%</w:t>
            </w:r>
          </w:p>
        </w:tc>
        <w:tc>
          <w:tcPr>
            <w:tcMar>
              <w:top w:type="dxa" w:w="70"/>
              <w:left w:type="dxa" w:w="100"/>
              <w:bottom w:type="dxa" w:w="70"/>
              <w:right w:type="dxa" w:w="100"/>
            </w:tcMar>
          </w:tcPr>
          <w:p>
            <w:pPr>
              <w:spacing w:after="0"/>
              <w:jc w:val="left"/>
            </w:pPr>
            <w:r>
              <w:rPr>
                <w:sz w:val="18"/>
                <w:szCs w:val="18"/>
              </w:rPr>
              <w:t xml:space="preserve">La IA usa "impermeabilizacion" o "albanileria" para cubiertas</w:t>
            </w:r>
          </w:p>
        </w:tc>
      </w:tr>
      <w:tr>
        <w:tc>
          <w:tcPr>
            <w:tcMar>
              <w:top w:type="dxa" w:w="70"/>
              <w:left w:type="dxa" w:w="100"/>
              <w:bottom w:type="dxa" w:w="70"/>
              <w:right w:type="dxa" w:w="100"/>
            </w:tcMar>
          </w:tcPr>
          <w:p>
            <w:pPr>
              <w:spacing w:after="0"/>
              <w:jc w:val="left"/>
            </w:pPr>
            <w:r>
              <w:rPr>
                <w:sz w:val="18"/>
                <w:szCs w:val="18"/>
              </w:rPr>
              <w:t xml:space="preserve">Impermeabilización</w:t>
            </w:r>
          </w:p>
        </w:tc>
        <w:tc>
          <w:tcPr>
            <w:tcMar>
              <w:top w:type="dxa" w:w="70"/>
              <w:left w:type="dxa" w:w="100"/>
              <w:bottom w:type="dxa" w:w="70"/>
              <w:right w:type="dxa" w:w="100"/>
            </w:tcMar>
          </w:tcPr>
          <w:p>
            <w:pPr>
              <w:spacing w:after="0"/>
              <w:jc w:val="center"/>
            </w:pPr>
            <w:r>
              <w:rPr>
                <w:sz w:val="18"/>
                <w:szCs w:val="18"/>
              </w:rPr>
              <w:t xml:space="preserve">12</w:t>
            </w:r>
          </w:p>
        </w:tc>
        <w:tc>
          <w:tcPr>
            <w:tcMar>
              <w:top w:type="dxa" w:w="70"/>
              <w:left w:type="dxa" w:w="100"/>
              <w:bottom w:type="dxa" w:w="70"/>
              <w:right w:type="dxa" w:w="100"/>
            </w:tcMar>
          </w:tcPr>
          <w:p>
            <w:pPr>
              <w:spacing w:after="0"/>
              <w:jc w:val="center"/>
            </w:pPr>
            <w:r>
              <w:rPr>
                <w:sz w:val="18"/>
                <w:szCs w:val="18"/>
              </w:rPr>
              <w:t xml:space="preserve">20</w:t>
            </w:r>
          </w:p>
        </w:tc>
        <w:tc>
          <w:tcPr>
            <w:shd w:fill="FFF3E0" w:color="FFF3E0" w:val="solid"/>
            <w:tcMar>
              <w:top w:type="dxa" w:w="70"/>
              <w:left w:type="dxa" w:w="100"/>
              <w:bottom w:type="dxa" w:w="70"/>
              <w:right w:type="dxa" w:w="100"/>
            </w:tcMar>
          </w:tcPr>
          <w:p>
            <w:pPr>
              <w:spacing w:after="0"/>
              <w:jc w:val="center"/>
            </w:pPr>
            <w:r>
              <w:rPr>
                <w:b/>
                <w:bCs/>
                <w:sz w:val="18"/>
                <w:szCs w:val="18"/>
              </w:rPr>
              <w:t xml:space="preserve">🟡 60%</w:t>
            </w:r>
          </w:p>
        </w:tc>
        <w:tc>
          <w:tcPr>
            <w:tcMar>
              <w:top w:type="dxa" w:w="70"/>
              <w:left w:type="dxa" w:w="100"/>
              <w:bottom w:type="dxa" w:w="70"/>
              <w:right w:type="dxa" w:w="100"/>
            </w:tcMar>
          </w:tcPr>
          <w:p>
            <w:pPr>
              <w:spacing w:after="0"/>
              <w:jc w:val="left"/>
            </w:pPr>
            <w:r>
              <w:rPr>
                <w:sz w:val="18"/>
                <w:szCs w:val="18"/>
              </w:rPr>
              <w:t xml:space="preserve">La IA confunde con "albanileria" o "fachadas"</w:t>
            </w:r>
          </w:p>
        </w:tc>
      </w:tr>
      <w:tr>
        <w:tc>
          <w:tcPr>
            <w:tcMar>
              <w:top w:type="dxa" w:w="70"/>
              <w:left w:type="dxa" w:w="100"/>
              <w:bottom w:type="dxa" w:w="70"/>
              <w:right w:type="dxa" w:w="100"/>
            </w:tcMar>
          </w:tcPr>
          <w:p>
            <w:pPr>
              <w:spacing w:after="0"/>
              <w:jc w:val="left"/>
            </w:pPr>
            <w:r>
              <w:rPr>
                <w:sz w:val="18"/>
                <w:szCs w:val="18"/>
              </w:rPr>
              <w:t xml:space="preserve">Persianas</w:t>
            </w:r>
          </w:p>
        </w:tc>
        <w:tc>
          <w:tcPr>
            <w:tcMar>
              <w:top w:type="dxa" w:w="70"/>
              <w:left w:type="dxa" w:w="100"/>
              <w:bottom w:type="dxa" w:w="70"/>
              <w:right w:type="dxa" w:w="100"/>
            </w:tcMar>
          </w:tcPr>
          <w:p>
            <w:pPr>
              <w:spacing w:after="0"/>
              <w:jc w:val="center"/>
            </w:pPr>
            <w:r>
              <w:rPr>
                <w:sz w:val="18"/>
                <w:szCs w:val="18"/>
              </w:rPr>
              <w:t xml:space="preserve">14</w:t>
            </w:r>
          </w:p>
        </w:tc>
        <w:tc>
          <w:tcPr>
            <w:tcMar>
              <w:top w:type="dxa" w:w="70"/>
              <w:left w:type="dxa" w:w="100"/>
              <w:bottom w:type="dxa" w:w="70"/>
              <w:right w:type="dxa" w:w="100"/>
            </w:tcMar>
          </w:tcPr>
          <w:p>
            <w:pPr>
              <w:spacing w:after="0"/>
              <w:jc w:val="center"/>
            </w:pPr>
            <w:r>
              <w:rPr>
                <w:sz w:val="18"/>
                <w:szCs w:val="18"/>
              </w:rPr>
              <w:t xml:space="preserve">20</w:t>
            </w:r>
          </w:p>
        </w:tc>
        <w:tc>
          <w:tcPr>
            <w:shd w:fill="FFF3E0" w:color="FFF3E0" w:val="solid"/>
            <w:tcMar>
              <w:top w:type="dxa" w:w="70"/>
              <w:left w:type="dxa" w:w="100"/>
              <w:bottom w:type="dxa" w:w="70"/>
              <w:right w:type="dxa" w:w="100"/>
            </w:tcMar>
          </w:tcPr>
          <w:p>
            <w:pPr>
              <w:spacing w:after="0"/>
              <w:jc w:val="center"/>
            </w:pPr>
            <w:r>
              <w:rPr>
                <w:b/>
                <w:bCs/>
                <w:sz w:val="18"/>
                <w:szCs w:val="18"/>
              </w:rPr>
              <w:t xml:space="preserve">🟡 70%</w:t>
            </w:r>
          </w:p>
        </w:tc>
        <w:tc>
          <w:tcPr>
            <w:tcMar>
              <w:top w:type="dxa" w:w="70"/>
              <w:left w:type="dxa" w:w="100"/>
              <w:bottom w:type="dxa" w:w="70"/>
              <w:right w:type="dxa" w:w="100"/>
            </w:tcMar>
          </w:tcPr>
          <w:p>
            <w:pPr>
              <w:spacing w:after="0"/>
              <w:jc w:val="left"/>
            </w:pPr>
            <w:r>
              <w:rPr>
                <w:sz w:val="18"/>
                <w:szCs w:val="18"/>
              </w:rPr>
              <w:t xml:space="preserve">La IA usa "carpinteria" o "cerrajeria" dependiendo del material</w:t>
            </w:r>
          </w:p>
        </w:tc>
      </w:tr>
      <w:tr>
        <w:tc>
          <w:tcPr>
            <w:tcMar>
              <w:top w:type="dxa" w:w="70"/>
              <w:left w:type="dxa" w:w="100"/>
              <w:bottom w:type="dxa" w:w="70"/>
              <w:right w:type="dxa" w:w="100"/>
            </w:tcMar>
          </w:tcPr>
          <w:p>
            <w:pPr>
              <w:spacing w:after="0"/>
              <w:jc w:val="left"/>
            </w:pPr>
            <w:r>
              <w:rPr>
                <w:sz w:val="18"/>
                <w:szCs w:val="18"/>
              </w:rPr>
              <w:t xml:space="preserve">Albañilería</w:t>
            </w:r>
          </w:p>
        </w:tc>
        <w:tc>
          <w:tcPr>
            <w:tcMar>
              <w:top w:type="dxa" w:w="70"/>
              <w:left w:type="dxa" w:w="100"/>
              <w:bottom w:type="dxa" w:w="70"/>
              <w:right w:type="dxa" w:w="100"/>
            </w:tcMar>
          </w:tcPr>
          <w:p>
            <w:pPr>
              <w:spacing w:after="0"/>
              <w:jc w:val="center"/>
            </w:pPr>
            <w:r>
              <w:rPr>
                <w:sz w:val="18"/>
                <w:szCs w:val="18"/>
              </w:rPr>
              <w:t xml:space="preserve">16</w:t>
            </w:r>
          </w:p>
        </w:tc>
        <w:tc>
          <w:tcPr>
            <w:tcMar>
              <w:top w:type="dxa" w:w="70"/>
              <w:left w:type="dxa" w:w="100"/>
              <w:bottom w:type="dxa" w:w="70"/>
              <w:right w:type="dxa" w:w="100"/>
            </w:tcMar>
          </w:tcPr>
          <w:p>
            <w:pPr>
              <w:spacing w:after="0"/>
              <w:jc w:val="center"/>
            </w:pPr>
            <w:r>
              <w:rPr>
                <w:sz w:val="18"/>
                <w:szCs w:val="18"/>
              </w:rPr>
              <w:t xml:space="preserve">20</w:t>
            </w:r>
          </w:p>
        </w:tc>
        <w:tc>
          <w:tcPr>
            <w:shd w:fill="E8F5E9" w:color="E8F5E9" w:val="solid"/>
            <w:tcMar>
              <w:top w:type="dxa" w:w="70"/>
              <w:left w:type="dxa" w:w="100"/>
              <w:bottom w:type="dxa" w:w="70"/>
              <w:right w:type="dxa" w:w="100"/>
            </w:tcMar>
          </w:tcPr>
          <w:p>
            <w:pPr>
              <w:spacing w:after="0"/>
              <w:jc w:val="center"/>
            </w:pPr>
            <w:r>
              <w:rPr>
                <w:b/>
                <w:bCs/>
                <w:sz w:val="18"/>
                <w:szCs w:val="18"/>
              </w:rPr>
              <w:t xml:space="preserve">🟢 80%</w:t>
            </w:r>
          </w:p>
        </w:tc>
        <w:tc>
          <w:tcPr>
            <w:tcMar>
              <w:top w:type="dxa" w:w="70"/>
              <w:left w:type="dxa" w:w="100"/>
              <w:bottom w:type="dxa" w:w="70"/>
              <w:right w:type="dxa" w:w="100"/>
            </w:tcMar>
          </w:tcPr>
          <w:p>
            <w:pPr>
              <w:spacing w:after="0"/>
              <w:jc w:val="left"/>
            </w:pPr>
            <w:r>
              <w:rPr>
                <w:sz w:val="18"/>
                <w:szCs w:val="18"/>
              </w:rPr>
              <w:t xml:space="preserve"/>
            </w:r>
          </w:p>
        </w:tc>
      </w:tr>
      <w:tr>
        <w:tc>
          <w:tcPr>
            <w:tcMar>
              <w:top w:type="dxa" w:w="70"/>
              <w:left w:type="dxa" w:w="100"/>
              <w:bottom w:type="dxa" w:w="70"/>
              <w:right w:type="dxa" w:w="100"/>
            </w:tcMar>
          </w:tcPr>
          <w:p>
            <w:pPr>
              <w:spacing w:after="0"/>
              <w:jc w:val="left"/>
            </w:pPr>
            <w:r>
              <w:rPr>
                <w:sz w:val="18"/>
                <w:szCs w:val="18"/>
              </w:rPr>
              <w:t xml:space="preserve">Cerrajería</w:t>
            </w:r>
          </w:p>
        </w:tc>
        <w:tc>
          <w:tcPr>
            <w:tcMar>
              <w:top w:type="dxa" w:w="70"/>
              <w:left w:type="dxa" w:w="100"/>
              <w:bottom w:type="dxa" w:w="70"/>
              <w:right w:type="dxa" w:w="100"/>
            </w:tcMar>
          </w:tcPr>
          <w:p>
            <w:pPr>
              <w:spacing w:after="0"/>
              <w:jc w:val="center"/>
            </w:pPr>
            <w:r>
              <w:rPr>
                <w:sz w:val="18"/>
                <w:szCs w:val="18"/>
              </w:rPr>
              <w:t xml:space="preserve">16</w:t>
            </w:r>
          </w:p>
        </w:tc>
        <w:tc>
          <w:tcPr>
            <w:tcMar>
              <w:top w:type="dxa" w:w="70"/>
              <w:left w:type="dxa" w:w="100"/>
              <w:bottom w:type="dxa" w:w="70"/>
              <w:right w:type="dxa" w:w="100"/>
            </w:tcMar>
          </w:tcPr>
          <w:p>
            <w:pPr>
              <w:spacing w:after="0"/>
              <w:jc w:val="center"/>
            </w:pPr>
            <w:r>
              <w:rPr>
                <w:sz w:val="18"/>
                <w:szCs w:val="18"/>
              </w:rPr>
              <w:t xml:space="preserve">20</w:t>
            </w:r>
          </w:p>
        </w:tc>
        <w:tc>
          <w:tcPr>
            <w:shd w:fill="E8F5E9" w:color="E8F5E9" w:val="solid"/>
            <w:tcMar>
              <w:top w:type="dxa" w:w="70"/>
              <w:left w:type="dxa" w:w="100"/>
              <w:bottom w:type="dxa" w:w="70"/>
              <w:right w:type="dxa" w:w="100"/>
            </w:tcMar>
          </w:tcPr>
          <w:p>
            <w:pPr>
              <w:spacing w:after="0"/>
              <w:jc w:val="center"/>
            </w:pPr>
            <w:r>
              <w:rPr>
                <w:b/>
                <w:bCs/>
                <w:sz w:val="18"/>
                <w:szCs w:val="18"/>
              </w:rPr>
              <w:t xml:space="preserve">🟢 80%</w:t>
            </w:r>
          </w:p>
        </w:tc>
        <w:tc>
          <w:tcPr>
            <w:tcMar>
              <w:top w:type="dxa" w:w="70"/>
              <w:left w:type="dxa" w:w="100"/>
              <w:bottom w:type="dxa" w:w="70"/>
              <w:right w:type="dxa" w:w="100"/>
            </w:tcMar>
          </w:tcPr>
          <w:p>
            <w:pPr>
              <w:spacing w:after="0"/>
              <w:jc w:val="left"/>
            </w:pPr>
            <w:r>
              <w:rPr>
                <w:sz w:val="18"/>
                <w:szCs w:val="18"/>
              </w:rPr>
              <w:t xml:space="preserve"/>
            </w:r>
          </w:p>
        </w:tc>
      </w:tr>
      <w:tr>
        <w:tc>
          <w:tcPr>
            <w:tcMar>
              <w:top w:type="dxa" w:w="70"/>
              <w:left w:type="dxa" w:w="100"/>
              <w:bottom w:type="dxa" w:w="70"/>
              <w:right w:type="dxa" w:w="100"/>
            </w:tcMar>
          </w:tcPr>
          <w:p>
            <w:pPr>
              <w:spacing w:after="0"/>
              <w:jc w:val="left"/>
            </w:pPr>
            <w:r>
              <w:rPr>
                <w:sz w:val="18"/>
                <w:szCs w:val="18"/>
              </w:rPr>
              <w:t xml:space="preserve">Electricidad</w:t>
            </w:r>
          </w:p>
        </w:tc>
        <w:tc>
          <w:tcPr>
            <w:tcMar>
              <w:top w:type="dxa" w:w="70"/>
              <w:left w:type="dxa" w:w="100"/>
              <w:bottom w:type="dxa" w:w="70"/>
              <w:right w:type="dxa" w:w="100"/>
            </w:tcMar>
          </w:tcPr>
          <w:p>
            <w:pPr>
              <w:spacing w:after="0"/>
              <w:jc w:val="center"/>
            </w:pPr>
            <w:r>
              <w:rPr>
                <w:sz w:val="18"/>
                <w:szCs w:val="18"/>
              </w:rPr>
              <w:t xml:space="preserve">16</w:t>
            </w:r>
          </w:p>
        </w:tc>
        <w:tc>
          <w:tcPr>
            <w:tcMar>
              <w:top w:type="dxa" w:w="70"/>
              <w:left w:type="dxa" w:w="100"/>
              <w:bottom w:type="dxa" w:w="70"/>
              <w:right w:type="dxa" w:w="100"/>
            </w:tcMar>
          </w:tcPr>
          <w:p>
            <w:pPr>
              <w:spacing w:after="0"/>
              <w:jc w:val="center"/>
            </w:pPr>
            <w:r>
              <w:rPr>
                <w:sz w:val="18"/>
                <w:szCs w:val="18"/>
              </w:rPr>
              <w:t xml:space="preserve">20</w:t>
            </w:r>
          </w:p>
        </w:tc>
        <w:tc>
          <w:tcPr>
            <w:shd w:fill="E8F5E9" w:color="E8F5E9" w:val="solid"/>
            <w:tcMar>
              <w:top w:type="dxa" w:w="70"/>
              <w:left w:type="dxa" w:w="100"/>
              <w:bottom w:type="dxa" w:w="70"/>
              <w:right w:type="dxa" w:w="100"/>
            </w:tcMar>
          </w:tcPr>
          <w:p>
            <w:pPr>
              <w:spacing w:after="0"/>
              <w:jc w:val="center"/>
            </w:pPr>
            <w:r>
              <w:rPr>
                <w:b/>
                <w:bCs/>
                <w:sz w:val="18"/>
                <w:szCs w:val="18"/>
              </w:rPr>
              <w:t xml:space="preserve">🟢 80%</w:t>
            </w:r>
          </w:p>
        </w:tc>
        <w:tc>
          <w:tcPr>
            <w:tcMar>
              <w:top w:type="dxa" w:w="70"/>
              <w:left w:type="dxa" w:w="100"/>
              <w:bottom w:type="dxa" w:w="70"/>
              <w:right w:type="dxa" w:w="100"/>
            </w:tcMar>
          </w:tcPr>
          <w:p>
            <w:pPr>
              <w:spacing w:after="0"/>
              <w:jc w:val="left"/>
            </w:pPr>
            <w:r>
              <w:rPr>
                <w:sz w:val="18"/>
                <w:szCs w:val="18"/>
              </w:rPr>
              <w:t xml:space="preserve"/>
            </w:r>
          </w:p>
        </w:tc>
      </w:tr>
      <w:tr>
        <w:tc>
          <w:tcPr>
            <w:tcMar>
              <w:top w:type="dxa" w:w="70"/>
              <w:left w:type="dxa" w:w="100"/>
              <w:bottom w:type="dxa" w:w="70"/>
              <w:right w:type="dxa" w:w="100"/>
            </w:tcMar>
          </w:tcPr>
          <w:p>
            <w:pPr>
              <w:spacing w:after="0"/>
              <w:jc w:val="left"/>
            </w:pPr>
            <w:r>
              <w:rPr>
                <w:sz w:val="18"/>
                <w:szCs w:val="18"/>
              </w:rPr>
              <w:t xml:space="preserve">Carpintería</w:t>
            </w:r>
          </w:p>
        </w:tc>
        <w:tc>
          <w:tcPr>
            <w:tcMar>
              <w:top w:type="dxa" w:w="70"/>
              <w:left w:type="dxa" w:w="100"/>
              <w:bottom w:type="dxa" w:w="70"/>
              <w:right w:type="dxa" w:w="100"/>
            </w:tcMar>
          </w:tcPr>
          <w:p>
            <w:pPr>
              <w:spacing w:after="0"/>
              <w:jc w:val="center"/>
            </w:pPr>
            <w:r>
              <w:rPr>
                <w:sz w:val="18"/>
                <w:szCs w:val="18"/>
              </w:rPr>
              <w:t xml:space="preserve">17</w:t>
            </w:r>
          </w:p>
        </w:tc>
        <w:tc>
          <w:tcPr>
            <w:tcMar>
              <w:top w:type="dxa" w:w="70"/>
              <w:left w:type="dxa" w:w="100"/>
              <w:bottom w:type="dxa" w:w="70"/>
              <w:right w:type="dxa" w:w="100"/>
            </w:tcMar>
          </w:tcPr>
          <w:p>
            <w:pPr>
              <w:spacing w:after="0"/>
              <w:jc w:val="center"/>
            </w:pPr>
            <w:r>
              <w:rPr>
                <w:sz w:val="18"/>
                <w:szCs w:val="18"/>
              </w:rPr>
              <w:t xml:space="preserve">20</w:t>
            </w:r>
          </w:p>
        </w:tc>
        <w:tc>
          <w:tcPr>
            <w:shd w:fill="E8F5E9" w:color="E8F5E9" w:val="solid"/>
            <w:tcMar>
              <w:top w:type="dxa" w:w="70"/>
              <w:left w:type="dxa" w:w="100"/>
              <w:bottom w:type="dxa" w:w="70"/>
              <w:right w:type="dxa" w:w="100"/>
            </w:tcMar>
          </w:tcPr>
          <w:p>
            <w:pPr>
              <w:spacing w:after="0"/>
              <w:jc w:val="center"/>
            </w:pPr>
            <w:r>
              <w:rPr>
                <w:b/>
                <w:bCs/>
                <w:sz w:val="18"/>
                <w:szCs w:val="18"/>
              </w:rPr>
              <w:t xml:space="preserve">🟢 85%</w:t>
            </w:r>
          </w:p>
        </w:tc>
        <w:tc>
          <w:tcPr>
            <w:tcMar>
              <w:top w:type="dxa" w:w="70"/>
              <w:left w:type="dxa" w:w="100"/>
              <w:bottom w:type="dxa" w:w="70"/>
              <w:right w:type="dxa" w:w="100"/>
            </w:tcMar>
          </w:tcPr>
          <w:p>
            <w:pPr>
              <w:spacing w:after="0"/>
              <w:jc w:val="left"/>
            </w:pPr>
            <w:r>
              <w:rPr>
                <w:sz w:val="18"/>
                <w:szCs w:val="18"/>
              </w:rPr>
              <w:t xml:space="preserve"/>
            </w:r>
          </w:p>
        </w:tc>
      </w:tr>
      <w:tr>
        <w:tc>
          <w:tcPr>
            <w:tcMar>
              <w:top w:type="dxa" w:w="70"/>
              <w:left w:type="dxa" w:w="100"/>
              <w:bottom w:type="dxa" w:w="70"/>
              <w:right w:type="dxa" w:w="100"/>
            </w:tcMar>
          </w:tcPr>
          <w:p>
            <w:pPr>
              <w:spacing w:after="0"/>
              <w:jc w:val="left"/>
            </w:pPr>
            <w:r>
              <w:rPr>
                <w:sz w:val="18"/>
                <w:szCs w:val="18"/>
              </w:rPr>
              <w:t xml:space="preserve">Climatización</w:t>
            </w:r>
          </w:p>
        </w:tc>
        <w:tc>
          <w:tcPr>
            <w:tcMar>
              <w:top w:type="dxa" w:w="70"/>
              <w:left w:type="dxa" w:w="100"/>
              <w:bottom w:type="dxa" w:w="70"/>
              <w:right w:type="dxa" w:w="100"/>
            </w:tcMar>
          </w:tcPr>
          <w:p>
            <w:pPr>
              <w:spacing w:after="0"/>
              <w:jc w:val="center"/>
            </w:pPr>
            <w:r>
              <w:rPr>
                <w:sz w:val="18"/>
                <w:szCs w:val="18"/>
              </w:rPr>
              <w:t xml:space="preserve">17</w:t>
            </w:r>
          </w:p>
        </w:tc>
        <w:tc>
          <w:tcPr>
            <w:tcMar>
              <w:top w:type="dxa" w:w="70"/>
              <w:left w:type="dxa" w:w="100"/>
              <w:bottom w:type="dxa" w:w="70"/>
              <w:right w:type="dxa" w:w="100"/>
            </w:tcMar>
          </w:tcPr>
          <w:p>
            <w:pPr>
              <w:spacing w:after="0"/>
              <w:jc w:val="center"/>
            </w:pPr>
            <w:r>
              <w:rPr>
                <w:sz w:val="18"/>
                <w:szCs w:val="18"/>
              </w:rPr>
              <w:t xml:space="preserve">20</w:t>
            </w:r>
          </w:p>
        </w:tc>
        <w:tc>
          <w:tcPr>
            <w:shd w:fill="E8F5E9" w:color="E8F5E9" w:val="solid"/>
            <w:tcMar>
              <w:top w:type="dxa" w:w="70"/>
              <w:left w:type="dxa" w:w="100"/>
              <w:bottom w:type="dxa" w:w="70"/>
              <w:right w:type="dxa" w:w="100"/>
            </w:tcMar>
          </w:tcPr>
          <w:p>
            <w:pPr>
              <w:spacing w:after="0"/>
              <w:jc w:val="center"/>
            </w:pPr>
            <w:r>
              <w:rPr>
                <w:b/>
                <w:bCs/>
                <w:sz w:val="18"/>
                <w:szCs w:val="18"/>
              </w:rPr>
              <w:t xml:space="preserve">🟢 85%</w:t>
            </w:r>
          </w:p>
        </w:tc>
        <w:tc>
          <w:tcPr>
            <w:tcMar>
              <w:top w:type="dxa" w:w="70"/>
              <w:left w:type="dxa" w:w="100"/>
              <w:bottom w:type="dxa" w:w="70"/>
              <w:right w:type="dxa" w:w="100"/>
            </w:tcMar>
          </w:tcPr>
          <w:p>
            <w:pPr>
              <w:spacing w:after="0"/>
              <w:jc w:val="left"/>
            </w:pPr>
            <w:r>
              <w:rPr>
                <w:sz w:val="18"/>
                <w:szCs w:val="18"/>
              </w:rPr>
              <w:t xml:space="preserve"/>
            </w:r>
          </w:p>
        </w:tc>
      </w:tr>
      <w:tr>
        <w:tc>
          <w:tcPr>
            <w:tcMar>
              <w:top w:type="dxa" w:w="70"/>
              <w:left w:type="dxa" w:w="100"/>
              <w:bottom w:type="dxa" w:w="70"/>
              <w:right w:type="dxa" w:w="100"/>
            </w:tcMar>
          </w:tcPr>
          <w:p>
            <w:pPr>
              <w:spacing w:after="0"/>
              <w:jc w:val="left"/>
            </w:pPr>
            <w:r>
              <w:rPr>
                <w:sz w:val="18"/>
                <w:szCs w:val="18"/>
              </w:rPr>
              <w:t xml:space="preserve">Fontanería</w:t>
            </w:r>
          </w:p>
        </w:tc>
        <w:tc>
          <w:tcPr>
            <w:tcMar>
              <w:top w:type="dxa" w:w="70"/>
              <w:left w:type="dxa" w:w="100"/>
              <w:bottom w:type="dxa" w:w="70"/>
              <w:right w:type="dxa" w:w="100"/>
            </w:tcMar>
          </w:tcPr>
          <w:p>
            <w:pPr>
              <w:spacing w:after="0"/>
              <w:jc w:val="center"/>
            </w:pPr>
            <w:r>
              <w:rPr>
                <w:sz w:val="18"/>
                <w:szCs w:val="18"/>
              </w:rPr>
              <w:t xml:space="preserve">17</w:t>
            </w:r>
          </w:p>
        </w:tc>
        <w:tc>
          <w:tcPr>
            <w:tcMar>
              <w:top w:type="dxa" w:w="70"/>
              <w:left w:type="dxa" w:w="100"/>
              <w:bottom w:type="dxa" w:w="70"/>
              <w:right w:type="dxa" w:w="100"/>
            </w:tcMar>
          </w:tcPr>
          <w:p>
            <w:pPr>
              <w:spacing w:after="0"/>
              <w:jc w:val="center"/>
            </w:pPr>
            <w:r>
              <w:rPr>
                <w:sz w:val="18"/>
                <w:szCs w:val="18"/>
              </w:rPr>
              <w:t xml:space="preserve">20</w:t>
            </w:r>
          </w:p>
        </w:tc>
        <w:tc>
          <w:tcPr>
            <w:shd w:fill="E8F5E9" w:color="E8F5E9" w:val="solid"/>
            <w:tcMar>
              <w:top w:type="dxa" w:w="70"/>
              <w:left w:type="dxa" w:w="100"/>
              <w:bottom w:type="dxa" w:w="70"/>
              <w:right w:type="dxa" w:w="100"/>
            </w:tcMar>
          </w:tcPr>
          <w:p>
            <w:pPr>
              <w:spacing w:after="0"/>
              <w:jc w:val="center"/>
            </w:pPr>
            <w:r>
              <w:rPr>
                <w:b/>
                <w:bCs/>
                <w:sz w:val="18"/>
                <w:szCs w:val="18"/>
              </w:rPr>
              <w:t xml:space="preserve">🟢 85%</w:t>
            </w:r>
          </w:p>
        </w:tc>
        <w:tc>
          <w:tcPr>
            <w:tcMar>
              <w:top w:type="dxa" w:w="70"/>
              <w:left w:type="dxa" w:w="100"/>
              <w:bottom w:type="dxa" w:w="70"/>
              <w:right w:type="dxa" w:w="100"/>
            </w:tcMar>
          </w:tcPr>
          <w:p>
            <w:pPr>
              <w:spacing w:after="0"/>
              <w:jc w:val="left"/>
            </w:pPr>
            <w:r>
              <w:rPr>
                <w:sz w:val="18"/>
                <w:szCs w:val="18"/>
              </w:rPr>
              <w:t xml:space="preserve"/>
            </w:r>
          </w:p>
        </w:tc>
      </w:tr>
      <w:tr>
        <w:tc>
          <w:tcPr>
            <w:tcMar>
              <w:top w:type="dxa" w:w="70"/>
              <w:left w:type="dxa" w:w="100"/>
              <w:bottom w:type="dxa" w:w="70"/>
              <w:right w:type="dxa" w:w="100"/>
            </w:tcMar>
          </w:tcPr>
          <w:p>
            <w:pPr>
              <w:spacing w:after="0"/>
              <w:jc w:val="left"/>
            </w:pPr>
            <w:r>
              <w:rPr>
                <w:sz w:val="18"/>
                <w:szCs w:val="18"/>
              </w:rPr>
              <w:t xml:space="preserve">Pintura</w:t>
            </w:r>
          </w:p>
        </w:tc>
        <w:tc>
          <w:tcPr>
            <w:tcMar>
              <w:top w:type="dxa" w:w="70"/>
              <w:left w:type="dxa" w:w="100"/>
              <w:bottom w:type="dxa" w:w="70"/>
              <w:right w:type="dxa" w:w="100"/>
            </w:tcMar>
          </w:tcPr>
          <w:p>
            <w:pPr>
              <w:spacing w:after="0"/>
              <w:jc w:val="center"/>
            </w:pPr>
            <w:r>
              <w:rPr>
                <w:sz w:val="18"/>
                <w:szCs w:val="18"/>
              </w:rPr>
              <w:t xml:space="preserve">17</w:t>
            </w:r>
          </w:p>
        </w:tc>
        <w:tc>
          <w:tcPr>
            <w:tcMar>
              <w:top w:type="dxa" w:w="70"/>
              <w:left w:type="dxa" w:w="100"/>
              <w:bottom w:type="dxa" w:w="70"/>
              <w:right w:type="dxa" w:w="100"/>
            </w:tcMar>
          </w:tcPr>
          <w:p>
            <w:pPr>
              <w:spacing w:after="0"/>
              <w:jc w:val="center"/>
            </w:pPr>
            <w:r>
              <w:rPr>
                <w:sz w:val="18"/>
                <w:szCs w:val="18"/>
              </w:rPr>
              <w:t xml:space="preserve">20</w:t>
            </w:r>
          </w:p>
        </w:tc>
        <w:tc>
          <w:tcPr>
            <w:shd w:fill="E8F5E9" w:color="E8F5E9" w:val="solid"/>
            <w:tcMar>
              <w:top w:type="dxa" w:w="70"/>
              <w:left w:type="dxa" w:w="100"/>
              <w:bottom w:type="dxa" w:w="70"/>
              <w:right w:type="dxa" w:w="100"/>
            </w:tcMar>
          </w:tcPr>
          <w:p>
            <w:pPr>
              <w:spacing w:after="0"/>
              <w:jc w:val="center"/>
            </w:pPr>
            <w:r>
              <w:rPr>
                <w:b/>
                <w:bCs/>
                <w:sz w:val="18"/>
                <w:szCs w:val="18"/>
              </w:rPr>
              <w:t xml:space="preserve">🟢 85%</w:t>
            </w:r>
          </w:p>
        </w:tc>
        <w:tc>
          <w:tcPr>
            <w:tcMar>
              <w:top w:type="dxa" w:w="70"/>
              <w:left w:type="dxa" w:w="100"/>
              <w:bottom w:type="dxa" w:w="70"/>
              <w:right w:type="dxa" w:w="100"/>
            </w:tcMar>
          </w:tcPr>
          <w:p>
            <w:pPr>
              <w:spacing w:after="0"/>
              <w:jc w:val="left"/>
            </w:pPr>
            <w:r>
              <w:rPr>
                <w:sz w:val="18"/>
                <w:szCs w:val="18"/>
              </w:rPr>
              <w:t xml:space="preserve"/>
            </w:r>
          </w:p>
        </w:tc>
      </w:tr>
      <w:tr>
        <w:tc>
          <w:tcPr>
            <w:tcMar>
              <w:top w:type="dxa" w:w="70"/>
              <w:left w:type="dxa" w:w="100"/>
              <w:bottom w:type="dxa" w:w="70"/>
              <w:right w:type="dxa" w:w="100"/>
            </w:tcMar>
          </w:tcPr>
          <w:p>
            <w:pPr>
              <w:spacing w:after="0"/>
              <w:jc w:val="left"/>
            </w:pPr>
            <w:r>
              <w:rPr>
                <w:sz w:val="18"/>
                <w:szCs w:val="18"/>
              </w:rPr>
              <w:t xml:space="preserve">Telecomunicaciones</w:t>
            </w:r>
          </w:p>
        </w:tc>
        <w:tc>
          <w:tcPr>
            <w:tcMar>
              <w:top w:type="dxa" w:w="70"/>
              <w:left w:type="dxa" w:w="100"/>
              <w:bottom w:type="dxa" w:w="70"/>
              <w:right w:type="dxa" w:w="100"/>
            </w:tcMar>
          </w:tcPr>
          <w:p>
            <w:pPr>
              <w:spacing w:after="0"/>
              <w:jc w:val="center"/>
            </w:pPr>
            <w:r>
              <w:rPr>
                <w:sz w:val="18"/>
                <w:szCs w:val="18"/>
              </w:rPr>
              <w:t xml:space="preserve">18</w:t>
            </w:r>
          </w:p>
        </w:tc>
        <w:tc>
          <w:tcPr>
            <w:tcMar>
              <w:top w:type="dxa" w:w="70"/>
              <w:left w:type="dxa" w:w="100"/>
              <w:bottom w:type="dxa" w:w="70"/>
              <w:right w:type="dxa" w:w="100"/>
            </w:tcMar>
          </w:tcPr>
          <w:p>
            <w:pPr>
              <w:spacing w:after="0"/>
              <w:jc w:val="center"/>
            </w:pPr>
            <w:r>
              <w:rPr>
                <w:sz w:val="18"/>
                <w:szCs w:val="18"/>
              </w:rPr>
              <w:t xml:space="preserve">20</w:t>
            </w:r>
          </w:p>
        </w:tc>
        <w:tc>
          <w:tcPr>
            <w:shd w:fill="E8F5E9" w:color="E8F5E9" w:val="solid"/>
            <w:tcMar>
              <w:top w:type="dxa" w:w="70"/>
              <w:left w:type="dxa" w:w="100"/>
              <w:bottom w:type="dxa" w:w="70"/>
              <w:right w:type="dxa" w:w="100"/>
            </w:tcMar>
          </w:tcPr>
          <w:p>
            <w:pPr>
              <w:spacing w:after="0"/>
              <w:jc w:val="center"/>
            </w:pPr>
            <w:r>
              <w:rPr>
                <w:b/>
                <w:bCs/>
                <w:sz w:val="18"/>
                <w:szCs w:val="18"/>
              </w:rPr>
              <w:t xml:space="preserve">🟢 90%</w:t>
            </w:r>
          </w:p>
        </w:tc>
        <w:tc>
          <w:tcPr>
            <w:tcMar>
              <w:top w:type="dxa" w:w="70"/>
              <w:left w:type="dxa" w:w="100"/>
              <w:bottom w:type="dxa" w:w="70"/>
              <w:right w:type="dxa" w:w="100"/>
            </w:tcMar>
          </w:tcPr>
          <w:p>
            <w:pPr>
              <w:spacing w:after="0"/>
              <w:jc w:val="left"/>
            </w:pPr>
            <w:r>
              <w:rPr>
                <w:sz w:val="18"/>
                <w:szCs w:val="18"/>
              </w:rPr>
              <w:t xml:space="preserve"/>
            </w:r>
          </w:p>
        </w:tc>
      </w:tr>
      <w:tr>
        <w:tc>
          <w:tcPr>
            <w:tcMar>
              <w:top w:type="dxa" w:w="70"/>
              <w:left w:type="dxa" w:w="100"/>
              <w:bottom w:type="dxa" w:w="70"/>
              <w:right w:type="dxa" w:w="100"/>
            </w:tcMar>
          </w:tcPr>
          <w:p>
            <w:pPr>
              <w:spacing w:after="0"/>
              <w:jc w:val="left"/>
            </w:pPr>
            <w:r>
              <w:rPr>
                <w:sz w:val="18"/>
                <w:szCs w:val="18"/>
              </w:rPr>
              <w:t xml:space="preserve">Cristalería</w:t>
            </w:r>
          </w:p>
        </w:tc>
        <w:tc>
          <w:tcPr>
            <w:tcMar>
              <w:top w:type="dxa" w:w="70"/>
              <w:left w:type="dxa" w:w="100"/>
              <w:bottom w:type="dxa" w:w="70"/>
              <w:right w:type="dxa" w:w="100"/>
            </w:tcMar>
          </w:tcPr>
          <w:p>
            <w:pPr>
              <w:spacing w:after="0"/>
              <w:jc w:val="center"/>
            </w:pPr>
            <w:r>
              <w:rPr>
                <w:sz w:val="18"/>
                <w:szCs w:val="18"/>
              </w:rPr>
              <w:t xml:space="preserve">19</w:t>
            </w:r>
          </w:p>
        </w:tc>
        <w:tc>
          <w:tcPr>
            <w:tcMar>
              <w:top w:type="dxa" w:w="70"/>
              <w:left w:type="dxa" w:w="100"/>
              <w:bottom w:type="dxa" w:w="70"/>
              <w:right w:type="dxa" w:w="100"/>
            </w:tcMar>
          </w:tcPr>
          <w:p>
            <w:pPr>
              <w:spacing w:after="0"/>
              <w:jc w:val="center"/>
            </w:pPr>
            <w:r>
              <w:rPr>
                <w:sz w:val="18"/>
                <w:szCs w:val="18"/>
              </w:rPr>
              <w:t xml:space="preserve">20</w:t>
            </w:r>
          </w:p>
        </w:tc>
        <w:tc>
          <w:tcPr>
            <w:shd w:fill="E8F5E9" w:color="E8F5E9" w:val="solid"/>
            <w:tcMar>
              <w:top w:type="dxa" w:w="70"/>
              <w:left w:type="dxa" w:w="100"/>
              <w:bottom w:type="dxa" w:w="70"/>
              <w:right w:type="dxa" w:w="100"/>
            </w:tcMar>
          </w:tcPr>
          <w:p>
            <w:pPr>
              <w:spacing w:after="0"/>
              <w:jc w:val="center"/>
            </w:pPr>
            <w:r>
              <w:rPr>
                <w:b/>
                <w:bCs/>
                <w:sz w:val="18"/>
                <w:szCs w:val="18"/>
              </w:rPr>
              <w:t xml:space="preserve">🟢 95%</w:t>
            </w:r>
          </w:p>
        </w:tc>
        <w:tc>
          <w:tcPr>
            <w:tcMar>
              <w:top w:type="dxa" w:w="70"/>
              <w:left w:type="dxa" w:w="100"/>
              <w:bottom w:type="dxa" w:w="70"/>
              <w:right w:type="dxa" w:w="100"/>
            </w:tcMar>
          </w:tcPr>
          <w:p>
            <w:pPr>
              <w:spacing w:after="0"/>
              <w:jc w:val="left"/>
            </w:pPr>
            <w:r>
              <w:rPr>
                <w:sz w:val="18"/>
                <w:szCs w:val="18"/>
              </w:rPr>
              <w:t xml:space="preserve"/>
            </w:r>
          </w:p>
        </w:tc>
      </w:tr>
      <w:tr>
        <w:tc>
          <w:tcPr>
            <w:tcMar>
              <w:top w:type="dxa" w:w="70"/>
              <w:left w:type="dxa" w:w="100"/>
              <w:bottom w:type="dxa" w:w="70"/>
              <w:right w:type="dxa" w:w="100"/>
            </w:tcMar>
          </w:tcPr>
          <w:p>
            <w:pPr>
              <w:spacing w:after="0"/>
              <w:jc w:val="left"/>
            </w:pPr>
            <w:r>
              <w:rPr>
                <w:sz w:val="18"/>
                <w:szCs w:val="18"/>
              </w:rPr>
              <w:t xml:space="preserve">Jardinería</w:t>
            </w:r>
          </w:p>
        </w:tc>
        <w:tc>
          <w:tcPr>
            <w:tcMar>
              <w:top w:type="dxa" w:w="70"/>
              <w:left w:type="dxa" w:w="100"/>
              <w:bottom w:type="dxa" w:w="70"/>
              <w:right w:type="dxa" w:w="100"/>
            </w:tcMar>
          </w:tcPr>
          <w:p>
            <w:pPr>
              <w:spacing w:after="0"/>
              <w:jc w:val="center"/>
            </w:pPr>
            <w:r>
              <w:rPr>
                <w:sz w:val="18"/>
                <w:szCs w:val="18"/>
              </w:rPr>
              <w:t xml:space="preserve">19</w:t>
            </w:r>
          </w:p>
        </w:tc>
        <w:tc>
          <w:tcPr>
            <w:tcMar>
              <w:top w:type="dxa" w:w="70"/>
              <w:left w:type="dxa" w:w="100"/>
              <w:bottom w:type="dxa" w:w="70"/>
              <w:right w:type="dxa" w:w="100"/>
            </w:tcMar>
          </w:tcPr>
          <w:p>
            <w:pPr>
              <w:spacing w:after="0"/>
              <w:jc w:val="center"/>
            </w:pPr>
            <w:r>
              <w:rPr>
                <w:sz w:val="18"/>
                <w:szCs w:val="18"/>
              </w:rPr>
              <w:t xml:space="preserve">20</w:t>
            </w:r>
          </w:p>
        </w:tc>
        <w:tc>
          <w:tcPr>
            <w:shd w:fill="E8F5E9" w:color="E8F5E9" w:val="solid"/>
            <w:tcMar>
              <w:top w:type="dxa" w:w="70"/>
              <w:left w:type="dxa" w:w="100"/>
              <w:bottom w:type="dxa" w:w="70"/>
              <w:right w:type="dxa" w:w="100"/>
            </w:tcMar>
          </w:tcPr>
          <w:p>
            <w:pPr>
              <w:spacing w:after="0"/>
              <w:jc w:val="center"/>
            </w:pPr>
            <w:r>
              <w:rPr>
                <w:b/>
                <w:bCs/>
                <w:sz w:val="18"/>
                <w:szCs w:val="18"/>
              </w:rPr>
              <w:t xml:space="preserve">🟢 95%</w:t>
            </w:r>
          </w:p>
        </w:tc>
        <w:tc>
          <w:tcPr>
            <w:tcMar>
              <w:top w:type="dxa" w:w="70"/>
              <w:left w:type="dxa" w:w="100"/>
              <w:bottom w:type="dxa" w:w="70"/>
              <w:right w:type="dxa" w:w="100"/>
            </w:tcMar>
          </w:tcPr>
          <w:p>
            <w:pPr>
              <w:spacing w:after="0"/>
              <w:jc w:val="left"/>
            </w:pPr>
            <w:r>
              <w:rPr>
                <w:sz w:val="18"/>
                <w:szCs w:val="18"/>
              </w:rPr>
              <w:t xml:space="preserve"/>
            </w:r>
          </w:p>
        </w:tc>
      </w:tr>
      <w:tr>
        <w:tc>
          <w:tcPr>
            <w:tcMar>
              <w:top w:type="dxa" w:w="70"/>
              <w:left w:type="dxa" w:w="100"/>
              <w:bottom w:type="dxa" w:w="70"/>
              <w:right w:type="dxa" w:w="100"/>
            </w:tcMar>
          </w:tcPr>
          <w:p>
            <w:pPr>
              <w:spacing w:after="0"/>
              <w:jc w:val="left"/>
            </w:pPr>
            <w:r>
              <w:rPr>
                <w:sz w:val="18"/>
                <w:szCs w:val="18"/>
              </w:rPr>
              <w:t xml:space="preserve">Energía Solar</w:t>
            </w:r>
          </w:p>
        </w:tc>
        <w:tc>
          <w:tcPr>
            <w:tcMar>
              <w:top w:type="dxa" w:w="70"/>
              <w:left w:type="dxa" w:w="100"/>
              <w:bottom w:type="dxa" w:w="70"/>
              <w:right w:type="dxa" w:w="100"/>
            </w:tcMar>
          </w:tcPr>
          <w:p>
            <w:pPr>
              <w:spacing w:after="0"/>
              <w:jc w:val="center"/>
            </w:pPr>
            <w:r>
              <w:rPr>
                <w:sz w:val="18"/>
                <w:szCs w:val="18"/>
              </w:rPr>
              <w:t xml:space="preserve">20</w:t>
            </w:r>
          </w:p>
        </w:tc>
        <w:tc>
          <w:tcPr>
            <w:tcMar>
              <w:top w:type="dxa" w:w="70"/>
              <w:left w:type="dxa" w:w="100"/>
              <w:bottom w:type="dxa" w:w="70"/>
              <w:right w:type="dxa" w:w="100"/>
            </w:tcMar>
          </w:tcPr>
          <w:p>
            <w:pPr>
              <w:spacing w:after="0"/>
              <w:jc w:val="center"/>
            </w:pPr>
            <w:r>
              <w:rPr>
                <w:sz w:val="18"/>
                <w:szCs w:val="18"/>
              </w:rPr>
              <w:t xml:space="preserve">20</w:t>
            </w:r>
          </w:p>
        </w:tc>
        <w:tc>
          <w:tcPr>
            <w:shd w:fill="E8F5E9" w:color="E8F5E9" w:val="solid"/>
            <w:tcMar>
              <w:top w:type="dxa" w:w="70"/>
              <w:left w:type="dxa" w:w="100"/>
              <w:bottom w:type="dxa" w:w="70"/>
              <w:right w:type="dxa" w:w="100"/>
            </w:tcMar>
          </w:tcPr>
          <w:p>
            <w:pPr>
              <w:spacing w:after="0"/>
              <w:jc w:val="center"/>
            </w:pPr>
            <w:r>
              <w:rPr>
                <w:b/>
                <w:bCs/>
                <w:sz w:val="18"/>
                <w:szCs w:val="18"/>
              </w:rPr>
              <w:t xml:space="preserve">🟢 100%</w:t>
            </w:r>
          </w:p>
        </w:tc>
        <w:tc>
          <w:tcPr>
            <w:tcMar>
              <w:top w:type="dxa" w:w="70"/>
              <w:left w:type="dxa" w:w="100"/>
              <w:bottom w:type="dxa" w:w="70"/>
              <w:right w:type="dxa" w:w="100"/>
            </w:tcMar>
          </w:tcPr>
          <w:p>
            <w:pPr>
              <w:spacing w:after="0"/>
              <w:jc w:val="left"/>
            </w:pPr>
            <w:r>
              <w:rPr>
                <w:sz w:val="18"/>
                <w:szCs w:val="18"/>
              </w:rPr>
              <w:t xml:space="preserve"/>
            </w:r>
          </w:p>
        </w:tc>
      </w:tr>
      <w:tr>
        <w:tc>
          <w:tcPr>
            <w:tcMar>
              <w:top w:type="dxa" w:w="70"/>
              <w:left w:type="dxa" w:w="100"/>
              <w:bottom w:type="dxa" w:w="70"/>
              <w:right w:type="dxa" w:w="100"/>
            </w:tcMar>
          </w:tcPr>
          <w:p>
            <w:pPr>
              <w:spacing w:after="0"/>
              <w:jc w:val="left"/>
            </w:pPr>
            <w:r>
              <w:rPr>
                <w:sz w:val="18"/>
                <w:szCs w:val="18"/>
              </w:rPr>
              <w:t xml:space="preserve">Pladur</w:t>
            </w:r>
          </w:p>
        </w:tc>
        <w:tc>
          <w:tcPr>
            <w:tcMar>
              <w:top w:type="dxa" w:w="70"/>
              <w:left w:type="dxa" w:w="100"/>
              <w:bottom w:type="dxa" w:w="70"/>
              <w:right w:type="dxa" w:w="100"/>
            </w:tcMar>
          </w:tcPr>
          <w:p>
            <w:pPr>
              <w:spacing w:after="0"/>
              <w:jc w:val="center"/>
            </w:pPr>
            <w:r>
              <w:rPr>
                <w:sz w:val="18"/>
                <w:szCs w:val="18"/>
              </w:rPr>
              <w:t xml:space="preserve">20</w:t>
            </w:r>
          </w:p>
        </w:tc>
        <w:tc>
          <w:tcPr>
            <w:tcMar>
              <w:top w:type="dxa" w:w="70"/>
              <w:left w:type="dxa" w:w="100"/>
              <w:bottom w:type="dxa" w:w="70"/>
              <w:right w:type="dxa" w:w="100"/>
            </w:tcMar>
          </w:tcPr>
          <w:p>
            <w:pPr>
              <w:spacing w:after="0"/>
              <w:jc w:val="center"/>
            </w:pPr>
            <w:r>
              <w:rPr>
                <w:sz w:val="18"/>
                <w:szCs w:val="18"/>
              </w:rPr>
              <w:t xml:space="preserve">20</w:t>
            </w:r>
          </w:p>
        </w:tc>
        <w:tc>
          <w:tcPr>
            <w:shd w:fill="E8F5E9" w:color="E8F5E9" w:val="solid"/>
            <w:tcMar>
              <w:top w:type="dxa" w:w="70"/>
              <w:left w:type="dxa" w:w="100"/>
              <w:bottom w:type="dxa" w:w="70"/>
              <w:right w:type="dxa" w:w="100"/>
            </w:tcMar>
          </w:tcPr>
          <w:p>
            <w:pPr>
              <w:spacing w:after="0"/>
              <w:jc w:val="center"/>
            </w:pPr>
            <w:r>
              <w:rPr>
                <w:b/>
                <w:bCs/>
                <w:sz w:val="18"/>
                <w:szCs w:val="18"/>
              </w:rPr>
              <w:t xml:space="preserve">🟢 100%</w:t>
            </w:r>
          </w:p>
        </w:tc>
        <w:tc>
          <w:tcPr>
            <w:tcMar>
              <w:top w:type="dxa" w:w="70"/>
              <w:left w:type="dxa" w:w="100"/>
              <w:bottom w:type="dxa" w:w="70"/>
              <w:right w:type="dxa" w:w="100"/>
            </w:tcMar>
          </w:tcPr>
          <w:p>
            <w:pPr>
              <w:spacing w:after="0"/>
              <w:jc w:val="left"/>
            </w:pPr>
            <w:r>
              <w:rPr>
                <w:sz w:val="18"/>
                <w:szCs w:val="18"/>
              </w:rPr>
              <w:t xml:space="preserve"/>
            </w:r>
          </w:p>
        </w:tc>
      </w:tr>
    </w:tbl>
    <w:p>
      <w:pPr>
        <w:spacing w:after="200"/>
      </w:pPr>
      <w:r>
        <w:rPr>
          <w:sz w:val="20"/>
          <w:szCs w:val="20"/>
        </w:rPr>
        <w:t xml:space="preserve"/>
      </w:r>
    </w:p>
    <w:p>
      <w:pPr>
        <w:pStyle w:val="Heading3"/>
        <w:spacing w:after="100" w:before="200"/>
      </w:pPr>
      <w:r>
        <w:t xml:space="preserve">4.1 Mantenimiento General — 5% coincidencia (1/20)</w:t>
      </w:r>
    </w:p>
    <w:p>
      <w:pPr>
        <w:spacing w:after="100"/>
      </w:pPr>
      <w:r>
        <w:rPr>
          <w:b/>
          <w:bCs/>
          <w:sz w:val="20"/>
          <w:szCs w:val="20"/>
        </w:rPr>
        <w:t xml:space="preserve">Causa: </w:t>
      </w:r>
      <w:r>
        <w:rPr>
          <w:sz w:val="20"/>
          <w:szCs w:val="20"/>
        </w:rPr>
        <w:t xml:space="preserve">la IA identifica correctamente el tipo de trabajo (fontanería, electricidad, carpintería) pero no lo etiqueta como "mantenimiento" porque ese oficio no está en su vocabulario de salida. El prompt solo lista oficios de instalación.</w:t>
      </w:r>
    </w:p>
    <w:p>
      <w:pPr>
        <w:spacing w:after="200"/>
      </w:pPr>
      <w:r>
        <w:rPr>
          <w:b/>
          <w:bCs/>
          <w:sz w:val="20"/>
          <w:szCs w:val="20"/>
        </w:rPr>
        <w:t xml:space="preserve">Fix propuesto: </w:t>
      </w:r>
      <w:r>
        <w:rPr>
          <w:sz w:val="20"/>
          <w:szCs w:val="20"/>
        </w:rPr>
        <w:t xml:space="preserve">añadir "multiservicio" o "mantenimiento_general" a la lista de oficios válidos en el prompt. Añadir ejemplos few-shot de trabajos de mantenimiento con su clasificación.</w:t>
      </w:r>
    </w:p>
    <w:p>
      <w:pPr>
        <w:pStyle w:val="Heading3"/>
        <w:spacing w:after="100" w:before="200"/>
      </w:pPr>
      <w:r>
        <w:t xml:space="preserve">4.2 Reformas Integrales — 30% coincidencia (6/20)</w:t>
      </w:r>
    </w:p>
    <w:p>
      <w:pPr>
        <w:spacing w:after="100"/>
      </w:pPr>
      <w:r>
        <w:rPr>
          <w:b/>
          <w:bCs/>
          <w:sz w:val="20"/>
          <w:szCs w:val="20"/>
        </w:rPr>
        <w:t xml:space="preserve">Causa: </w:t>
      </w:r>
      <w:r>
        <w:rPr>
          <w:sz w:val="20"/>
          <w:szCs w:val="20"/>
        </w:rPr>
        <w:t xml:space="preserve">las reformas integrales implican múltiples oficios. La IA selecciona el primero que detecta (fontanería en reforma de baño, albañilería en reforma de local). No existe el concepto de "reforma_integral" como oficio unificador.</w:t>
      </w:r>
    </w:p>
    <w:p>
      <w:pPr>
        <w:spacing w:after="200"/>
      </w:pPr>
      <w:r>
        <w:rPr>
          <w:b/>
          <w:bCs/>
          <w:sz w:val="20"/>
          <w:szCs w:val="20"/>
        </w:rPr>
        <w:t xml:space="preserve">Fix propuesto: </w:t>
      </w:r>
      <w:r>
        <w:rPr>
          <w:sz w:val="20"/>
          <w:szCs w:val="20"/>
        </w:rPr>
        <w:t xml:space="preserve">detectar el patrón "reforma integral" vía keyword matching en el transcript antes de llamar a Claude. Añadir un oficio sintético "reforma_integral" al prompt y enseñar al modelo a usarlo como etiqueta paraguas cuando hay ≥3 oficios implicados.</w:t>
      </w:r>
    </w:p>
    <w:p>
      <w:pPr>
        <w:pStyle w:val="Heading3"/>
        <w:spacing w:after="100" w:before="200"/>
      </w:pPr>
      <w:r>
        <w:t xml:space="preserve">4.3 Fachadas, Contra Incendios, Tejados — 40-55%</w:t>
      </w:r>
    </w:p>
    <w:p>
      <w:pPr>
        <w:spacing w:after="100"/>
      </w:pPr>
      <w:r>
        <w:rPr>
          <w:b/>
          <w:bCs/>
          <w:sz w:val="20"/>
          <w:szCs w:val="20"/>
        </w:rPr>
        <w:t xml:space="preserve">Causa: </w:t>
      </w:r>
      <w:r>
        <w:rPr>
          <w:sz w:val="20"/>
          <w:szCs w:val="20"/>
        </w:rPr>
        <w:t xml:space="preserve">son oficios técnicos que el modelo no tiene bien representados en su vocabulario. "Contra Incendios" se responde como "electricidad" porque los sistemas de detección son eléctricos. "Fachadas" se responde como "albanileria" o "pintura".</w:t>
      </w:r>
    </w:p>
    <w:p>
      <w:pPr>
        <w:spacing w:after="200"/>
      </w:pPr>
      <w:r>
        <w:rPr>
          <w:b/>
          <w:bCs/>
          <w:sz w:val="20"/>
          <w:szCs w:val="20"/>
        </w:rPr>
        <w:t xml:space="preserve">Fix propuesto: </w:t>
      </w:r>
      <w:r>
        <w:rPr>
          <w:sz w:val="20"/>
          <w:szCs w:val="20"/>
        </w:rPr>
        <w:t xml:space="preserve">añadir sinónimos explícitos en el prompt: "contra_incendios = sistemas de detección, BIE, extintores, rociadores". Añadir estos oficios a la GUÍA DE OFICIOS del system prompt.</w:t>
      </w:r>
    </w:p>
    <w:p>
      <w:r>
        <w:br w:type="page"/>
      </w:r>
    </w:p>
    <w:p>
      <w:pPr>
        <w:pStyle w:val="Heading2"/>
        <w:spacing w:after="150" w:before="300"/>
      </w:pPr>
      <w:r>
        <w:t xml:space="preserve">5. Análisis de fallos</w:t>
      </w:r>
    </w:p>
    <w:p>
      <w:pPr>
        <w:pStyle w:val="Heading3"/>
        <w:spacing w:after="100" w:before="200"/>
      </w:pPr>
      <w:r>
        <w:t xml:space="preserve">5.1 PRECIO_INVALIDO — 4 casos</w:t>
      </w:r>
    </w:p>
    <w:p>
      <w:pPr>
        <w:spacing w:after="100"/>
      </w:pPr>
      <w:r>
        <w:rPr>
          <w:sz w:val="20"/>
          <w:szCs w:val="20"/>
        </w:rPr>
        <w:t xml:space="preserve">Partidas de catálogo con precio_referencia = 0. No es un fallo del motor IA, sino de calidad de datos. Las 4 consultas afectadas:</w:t>
      </w:r>
    </w:p>
    <w:p>
      <w:pPr>
        <w:pStyle w:val="ListParagraph"/>
        <w:numPr>
          <w:ilvl w:val="0"/>
          <w:numId w:val="1"/>
        </w:numPr>
        <w:spacing w:after="60"/>
      </w:pPr>
      <w:r>
        <w:rPr>
          <w:sz w:val="20"/>
          <w:szCs w:val="20"/>
        </w:rPr>
        <w:t xml:space="preserve">#167 "Alicatar piscina con gresite azul, vaciado y colocación en paredes y f"</w:t>
      </w:r>
    </w:p>
    <w:p>
      <w:pPr>
        <w:pStyle w:val="ListParagraph"/>
        <w:numPr>
          <w:ilvl w:val="0"/>
          <w:numId w:val="1"/>
        </w:numPr>
        <w:spacing w:after="60"/>
      </w:pPr>
      <w:r>
        <w:rPr>
          <w:sz w:val="20"/>
          <w:szCs w:val="20"/>
        </w:rPr>
        <w:t xml:space="preserve">#183 "Apertura de urgencia de puerta de casa, me he quedado encerrado fuera "</w:t>
      </w:r>
    </w:p>
    <w:p>
      <w:pPr>
        <w:pStyle w:val="ListParagraph"/>
        <w:numPr>
          <w:ilvl w:val="0"/>
          <w:numId w:val="1"/>
        </w:numPr>
        <w:spacing w:after="60"/>
      </w:pPr>
      <w:r>
        <w:rPr>
          <w:sz w:val="20"/>
          <w:szCs w:val="20"/>
        </w:rPr>
        <w:t xml:space="preserve">#184 "Hacer llave maestra para 6 puertas de apartamentos turísticos, sistema"</w:t>
      </w:r>
    </w:p>
    <w:p>
      <w:pPr>
        <w:pStyle w:val="ListParagraph"/>
        <w:numPr>
          <w:ilvl w:val="0"/>
          <w:numId w:val="1"/>
        </w:numPr>
        <w:spacing w:after="60"/>
      </w:pPr>
      <w:r>
        <w:rPr>
          <w:sz w:val="20"/>
          <w:szCs w:val="20"/>
        </w:rPr>
        <w:t xml:space="preserve">#230 "Estudio de viabilidad y presupuesto para instalación fotovoltaica en n"</w:t>
      </w:r>
    </w:p>
    <w:p>
      <w:pPr>
        <w:spacing w:after="100"/>
      </w:pPr>
      <w:r>
        <w:rPr>
          <w:sz w:val="20"/>
          <w:szCs w:val="20"/>
        </w:rPr>
        <w:t xml:space="preserve"/>
      </w:r>
      <w:r>
        <w:rPr>
          <w:sz w:val="20"/>
          <w:szCs w:val="20"/>
        </w:rPr>
        <w:t xml:space="preserve"/>
      </w:r>
    </w:p>
    <w:p>
      <w:pPr>
        <w:spacing w:after="200"/>
      </w:pPr>
      <w:r>
        <w:rPr>
          <w:b/>
          <w:bCs/>
          <w:sz w:val="20"/>
          <w:szCs w:val="20"/>
        </w:rPr>
        <w:t xml:space="preserve">Fix: </w:t>
      </w:r>
      <w:r>
        <w:rPr>
          <w:sz w:val="20"/>
          <w:szCs w:val="20"/>
        </w:rPr>
        <w:t xml:space="preserve">ejecutar UPDATE en trade_global_catalog para asignar precio_referencia a estos 4 ítems.</w:t>
      </w:r>
    </w:p>
    <w:p>
      <w:pPr>
        <w:pStyle w:val="Heading3"/>
        <w:spacing w:after="100" w:before="200"/>
      </w:pPr>
      <w:r>
        <w:t xml:space="preserve">5.2 VACIO — 7 casos (todos en Reformas Integrales)</w:t>
      </w:r>
    </w:p>
    <w:p>
      <w:pPr>
        <w:spacing w:after="100"/>
      </w:pPr>
      <w:r>
        <w:rPr>
          <w:sz w:val="20"/>
          <w:szCs w:val="20"/>
        </w:rPr>
        <w:t xml:space="preserve">Todas las consultas que generan VACIO son grandes reformas multidisciplinares complejas. El modelo intenta generar un JSON muy extenso con múltiples oficios y probablemente supera los 8192 tokens de output, o genera un JSON estructuralmente inválido al intentar abarcar demasiados sub-trabajos:</w:t>
      </w:r>
    </w:p>
    <w:p>
      <w:pPr>
        <w:pStyle w:val="ListParagraph"/>
        <w:numPr>
          <w:ilvl w:val="0"/>
          <w:numId w:val="1"/>
        </w:numPr>
        <w:spacing w:after="60"/>
      </w:pPr>
      <w:r>
        <w:rPr>
          <w:sz w:val="20"/>
          <w:szCs w:val="20"/>
        </w:rPr>
        <w:t xml:space="preserve">#363: "Reforma de baño completo con ducha a ras de suelo, doble lavabo, sanitarios susp"</w:t>
      </w:r>
    </w:p>
    <w:p>
      <w:pPr>
        <w:pStyle w:val="ListParagraph"/>
        <w:numPr>
          <w:ilvl w:val="0"/>
          <w:numId w:val="1"/>
        </w:numPr>
        <w:spacing w:after="60"/>
      </w:pPr>
      <w:r>
        <w:rPr>
          <w:sz w:val="20"/>
          <w:szCs w:val="20"/>
        </w:rPr>
        <w:t xml:space="preserve">#364: "Convertir local comercial en vivienda de 60 metros cuadrados con licencia de cam"</w:t>
      </w:r>
    </w:p>
    <w:p>
      <w:pPr>
        <w:pStyle w:val="ListParagraph"/>
        <w:numPr>
          <w:ilvl w:val="0"/>
          <w:numId w:val="1"/>
        </w:numPr>
        <w:spacing w:after="60"/>
      </w:pPr>
      <w:r>
        <w:rPr>
          <w:sz w:val="20"/>
          <w:szCs w:val="20"/>
        </w:rPr>
        <w:t xml:space="preserve">#365: "Actualizar piso de los años 80, quitar gotelé, modernizar cocina y baño, pintura"</w:t>
      </w:r>
    </w:p>
    <w:p>
      <w:pPr>
        <w:pStyle w:val="ListParagraph"/>
        <w:numPr>
          <w:ilvl w:val="0"/>
          <w:numId w:val="1"/>
        </w:numPr>
        <w:spacing w:after="60"/>
      </w:pPr>
      <w:r>
        <w:rPr>
          <w:sz w:val="20"/>
          <w:szCs w:val="20"/>
        </w:rPr>
        <w:t xml:space="preserve">#368: "Reforma de local para abrir restaurante, cocina industrial, distribución de sala"</w:t>
      </w:r>
    </w:p>
    <w:p>
      <w:pPr>
        <w:pStyle w:val="ListParagraph"/>
        <w:numPr>
          <w:ilvl w:val="0"/>
          <w:numId w:val="1"/>
        </w:numPr>
        <w:spacing w:after="60"/>
      </w:pPr>
      <w:r>
        <w:rPr>
          <w:sz w:val="20"/>
          <w:szCs w:val="20"/>
        </w:rPr>
        <w:t xml:space="preserve">#373: "Reformar chalet de 200 metros cuadrados de forma integral, distribución, acabado"</w:t>
      </w:r>
    </w:p>
    <w:p>
      <w:pPr>
        <w:pStyle w:val="ListParagraph"/>
        <w:numPr>
          <w:ilvl w:val="0"/>
          <w:numId w:val="1"/>
        </w:numPr>
        <w:spacing w:after="60"/>
      </w:pPr>
      <w:r>
        <w:rPr>
          <w:sz w:val="20"/>
          <w:szCs w:val="20"/>
        </w:rPr>
        <w:t xml:space="preserve">#378: "Construir ático nuevo en solar con cubierta inclinada y terraza de 30 metros cua"</w:t>
      </w:r>
    </w:p>
    <w:p>
      <w:pPr>
        <w:pStyle w:val="ListParagraph"/>
        <w:numPr>
          <w:ilvl w:val="0"/>
          <w:numId w:val="1"/>
        </w:numPr>
        <w:spacing w:after="60"/>
      </w:pPr>
      <w:r>
        <w:rPr>
          <w:sz w:val="20"/>
          <w:szCs w:val="20"/>
        </w:rPr>
        <w:t xml:space="preserve">#379: "Reforma integral de farmacia con nueva distribución de mostrador, almacén y zona"</w:t>
      </w:r>
    </w:p>
    <w:p>
      <w:pPr>
        <w:spacing w:after="100"/>
      </w:pPr>
      <w:r>
        <w:rPr>
          <w:sz w:val="20"/>
          <w:szCs w:val="20"/>
        </w:rPr>
        <w:t xml:space="preserve"/>
      </w:r>
      <w:r>
        <w:rPr>
          <w:sz w:val="20"/>
          <w:szCs w:val="20"/>
        </w:rPr>
        <w:t xml:space="preserve"/>
      </w:r>
    </w:p>
    <w:p>
      <w:pPr>
        <w:spacing w:after="200"/>
      </w:pPr>
      <w:r>
        <w:rPr>
          <w:b/>
          <w:bCs/>
          <w:sz w:val="20"/>
          <w:szCs w:val="20"/>
        </w:rPr>
        <w:t xml:space="preserve">Fix propuesto: </w:t>
      </w:r>
      <w:r>
        <w:rPr>
          <w:sz w:val="20"/>
          <w:szCs w:val="20"/>
        </w:rPr>
        <w:t xml:space="preserve">para reformas integrales, dividir en sub-llamadas por oficio detectado (llamadas paralelas a Claude, una por oficio) y fusionar resultados. Esto además reduce la latencia al paralelizar.</w:t>
      </w:r>
    </w:p>
    <w:p>
      <w:pPr>
        <w:pStyle w:val="Heading3"/>
        <w:spacing w:after="100" w:before="200"/>
      </w:pPr>
      <w:r>
        <w:t xml:space="preserve">5.3 ERROR_TECNICO — 2 casos</w:t>
      </w:r>
    </w:p>
    <w:p>
      <w:pPr>
        <w:spacing w:after="200"/>
      </w:pPr>
      <w:r>
        <w:rPr>
          <w:sz w:val="20"/>
          <w:szCs w:val="20"/>
        </w:rPr>
        <w:t xml:space="preserve">Ambos son restricciones de plan (contrato de mantenimiento sin plan empresa+). No es un fallo del motor IA sino una limitación funcional correcta. El sistema funciona como se diseñó.</w:t>
      </w:r>
    </w:p>
    <w:p>
      <w:pPr>
        <w:pStyle w:val="Heading3"/>
        <w:spacing w:after="100" w:before="200"/>
      </w:pPr>
      <w:r>
        <w:t xml:space="preserve">5.4 SOLO_SUGERIDAS — 33 casos (8%)</w:t>
      </w:r>
    </w:p>
    <w:p>
      <w:pPr>
        <w:spacing w:after="100"/>
      </w:pPr>
      <w:r>
        <w:rPr>
          <w:sz w:val="20"/>
          <w:szCs w:val="20"/>
        </w:rPr>
        <w:t xml:space="preserve">Distribuidos en 15 oficios. Son trabajos donde la Base Maestra no tiene actuaciones registradas, por lo que la IA genera todas las partidas sin apoyo del catálogo. Las partidas son correctas conceptualmente pero sin precio real.</w:t>
      </w:r>
    </w:p>
    <w:p>
      <w:pPr>
        <w:spacing w:after="100"/>
      </w:pPr>
      <w:r>
        <w:rPr>
          <w:sz w:val="20"/>
          <w:szCs w:val="20"/>
        </w:rPr>
        <w:t xml:space="preserve">Oficios con más SOLO_SUGERIDAS: Impermeabilización (5), Tejados/Cubiertas (4), Albañilería (3), Contra Incendios (3), Fachadas (3).</w:t>
      </w:r>
    </w:p>
    <w:p>
      <w:pPr>
        <w:spacing w:after="200"/>
      </w:pPr>
      <w:r>
        <w:rPr>
          <w:b/>
          <w:bCs/>
          <w:sz w:val="20"/>
          <w:szCs w:val="20"/>
        </w:rPr>
        <w:t xml:space="preserve">Fix propuesto: </w:t>
      </w:r>
      <w:r>
        <w:rPr>
          <w:sz w:val="20"/>
          <w:szCs w:val="20"/>
        </w:rPr>
        <w:t xml:space="preserve">usar el pipeline de aprendizaje automático existente para incorporar las partidas más recurrentes de SOLO_SUGERIDAS a trade_actuaciones.</w:t>
      </w:r>
    </w:p>
    <w:p>
      <w:r>
        <w:br w:type="page"/>
      </w:r>
    </w:p>
    <w:p>
      <w:pPr>
        <w:pStyle w:val="Heading2"/>
        <w:spacing w:after="150" w:before="300"/>
      </w:pPr>
      <w:r>
        <w:t xml:space="preserve">6. Análisis de latencia</w:t>
      </w:r>
    </w:p>
    <w:tbl>
      <w:tblPr>
        <w:tblW w:type="pct" w:w="60%"/>
        <w:tblBorders>
          <w:top w:val="single" w:sz="1"/>
          <w:left w:val="single" w:sz="1"/>
          <w:bottom w:val="single" w:sz="1"/>
          <w:right w:val="single" w:sz="1"/>
          <w:insideH w:val="single" w:color="auto" w:sz="4"/>
          <w:insideV w:val="single" w:color="auto" w:sz="4"/>
        </w:tblBorders>
      </w:tblPr>
      <w:tblGrid>
        <w:gridCol w:w="100"/>
        <w:gridCol w:w="100"/>
        <w:gridCol w:w="100"/>
      </w:tblGrid>
      <w:tr>
        <w:trPr>
          <w:tblHeader/>
        </w:trPr>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Percentil</w:t>
            </w:r>
          </w:p>
        </w:tc>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Latencia (ms)</w:t>
            </w:r>
          </w:p>
        </w:tc>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Referencia</w:t>
            </w:r>
          </w:p>
        </w:tc>
      </w:tr>
      <w:tr>
        <w:tc>
          <w:tcPr>
            <w:tcMar>
              <w:top w:type="dxa" w:w="70"/>
              <w:left w:type="dxa" w:w="100"/>
              <w:bottom w:type="dxa" w:w="70"/>
              <w:right w:type="dxa" w:w="100"/>
            </w:tcMar>
          </w:tcPr>
          <w:p>
            <w:pPr>
              <w:spacing w:after="0"/>
              <w:jc w:val="center"/>
            </w:pPr>
            <w:r>
              <w:rPr>
                <w:sz w:val="18"/>
                <w:szCs w:val="18"/>
              </w:rPr>
              <w:t xml:space="preserve">Media</w:t>
            </w:r>
          </w:p>
        </w:tc>
        <w:tc>
          <w:tcPr>
            <w:tcMar>
              <w:top w:type="dxa" w:w="70"/>
              <w:left w:type="dxa" w:w="100"/>
              <w:bottom w:type="dxa" w:w="70"/>
              <w:right w:type="dxa" w:w="100"/>
            </w:tcMar>
          </w:tcPr>
          <w:p>
            <w:pPr>
              <w:spacing w:after="0"/>
              <w:jc w:val="center"/>
            </w:pPr>
            <w:r>
              <w:rPr>
                <w:b/>
                <w:bCs/>
                <w:sz w:val="18"/>
                <w:szCs w:val="18"/>
              </w:rPr>
              <w:t xml:space="preserve">21.979 ms</w:t>
            </w:r>
          </w:p>
        </w:tc>
        <w:tc>
          <w:tcPr>
            <w:tcMar>
              <w:top w:type="dxa" w:w="70"/>
              <w:left w:type="dxa" w:w="100"/>
              <w:bottom w:type="dxa" w:w="70"/>
              <w:right w:type="dxa" w:w="100"/>
            </w:tcMar>
          </w:tcPr>
          <w:p>
            <w:pPr>
              <w:spacing w:after="0"/>
              <w:jc w:val="center"/>
            </w:pPr>
            <w:r>
              <w:rPr>
                <w:color w:val="C0392B"/>
                <w:sz w:val="18"/>
                <w:szCs w:val="18"/>
              </w:rPr>
              <w:t xml:space="preserve">Objetivo ≤ 10 000 ms</w:t>
            </w:r>
          </w:p>
        </w:tc>
      </w:tr>
      <w:tr>
        <w:tc>
          <w:tcPr>
            <w:tcMar>
              <w:top w:type="dxa" w:w="70"/>
              <w:left w:type="dxa" w:w="100"/>
              <w:bottom w:type="dxa" w:w="70"/>
              <w:right w:type="dxa" w:w="100"/>
            </w:tcMar>
          </w:tcPr>
          <w:p>
            <w:pPr>
              <w:spacing w:after="0"/>
              <w:jc w:val="center"/>
            </w:pPr>
            <w:r>
              <w:rPr>
                <w:sz w:val="18"/>
                <w:szCs w:val="18"/>
              </w:rPr>
              <w:t xml:space="preserve">P50 (mediana)</w:t>
            </w:r>
          </w:p>
        </w:tc>
        <w:tc>
          <w:tcPr>
            <w:tcMar>
              <w:top w:type="dxa" w:w="70"/>
              <w:left w:type="dxa" w:w="100"/>
              <w:bottom w:type="dxa" w:w="70"/>
              <w:right w:type="dxa" w:w="100"/>
            </w:tcMar>
          </w:tcPr>
          <w:p>
            <w:pPr>
              <w:spacing w:after="0"/>
              <w:jc w:val="center"/>
            </w:pPr>
            <w:r>
              <w:rPr>
                <w:b/>
                <w:bCs/>
                <w:sz w:val="18"/>
                <w:szCs w:val="18"/>
              </w:rPr>
              <w:t xml:space="preserve">20.040 ms</w:t>
            </w:r>
          </w:p>
        </w:tc>
        <w:tc>
          <w:tcPr>
            <w:tcMar>
              <w:top w:type="dxa" w:w="70"/>
              <w:left w:type="dxa" w:w="100"/>
              <w:bottom w:type="dxa" w:w="70"/>
              <w:right w:type="dxa" w:w="100"/>
            </w:tcMar>
          </w:tcPr>
          <w:p>
            <w:pPr>
              <w:spacing w:after="0"/>
              <w:jc w:val="center"/>
            </w:pPr>
            <w:r>
              <w:rPr>
                <w:sz w:val="18"/>
                <w:szCs w:val="18"/>
              </w:rPr>
              <w:t xml:space="preserve"/>
            </w:r>
          </w:p>
        </w:tc>
      </w:tr>
      <w:tr>
        <w:tc>
          <w:tcPr>
            <w:tcMar>
              <w:top w:type="dxa" w:w="70"/>
              <w:left w:type="dxa" w:w="100"/>
              <w:bottom w:type="dxa" w:w="70"/>
              <w:right w:type="dxa" w:w="100"/>
            </w:tcMar>
          </w:tcPr>
          <w:p>
            <w:pPr>
              <w:spacing w:after="0"/>
              <w:jc w:val="center"/>
            </w:pPr>
            <w:r>
              <w:rPr>
                <w:sz w:val="18"/>
                <w:szCs w:val="18"/>
              </w:rPr>
              <w:t xml:space="preserve">P75</w:t>
            </w:r>
          </w:p>
        </w:tc>
        <w:tc>
          <w:tcPr>
            <w:tcMar>
              <w:top w:type="dxa" w:w="70"/>
              <w:left w:type="dxa" w:w="100"/>
              <w:bottom w:type="dxa" w:w="70"/>
              <w:right w:type="dxa" w:w="100"/>
            </w:tcMar>
          </w:tcPr>
          <w:p>
            <w:pPr>
              <w:spacing w:after="0"/>
              <w:jc w:val="center"/>
            </w:pPr>
            <w:r>
              <w:rPr>
                <w:b/>
                <w:bCs/>
                <w:sz w:val="18"/>
                <w:szCs w:val="18"/>
              </w:rPr>
              <w:t xml:space="preserve">25.887 ms</w:t>
            </w:r>
          </w:p>
        </w:tc>
        <w:tc>
          <w:tcPr>
            <w:tcMar>
              <w:top w:type="dxa" w:w="70"/>
              <w:left w:type="dxa" w:w="100"/>
              <w:bottom w:type="dxa" w:w="70"/>
              <w:right w:type="dxa" w:w="100"/>
            </w:tcMar>
          </w:tcPr>
          <w:p>
            <w:pPr>
              <w:spacing w:after="0"/>
              <w:jc w:val="center"/>
            </w:pPr>
            <w:r>
              <w:rPr>
                <w:sz w:val="18"/>
                <w:szCs w:val="18"/>
              </w:rPr>
              <w:t xml:space="preserve"/>
            </w:r>
          </w:p>
        </w:tc>
      </w:tr>
      <w:tr>
        <w:tc>
          <w:tcPr>
            <w:tcMar>
              <w:top w:type="dxa" w:w="70"/>
              <w:left w:type="dxa" w:w="100"/>
              <w:bottom w:type="dxa" w:w="70"/>
              <w:right w:type="dxa" w:w="100"/>
            </w:tcMar>
          </w:tcPr>
          <w:p>
            <w:pPr>
              <w:spacing w:after="0"/>
              <w:jc w:val="center"/>
            </w:pPr>
            <w:r>
              <w:rPr>
                <w:sz w:val="18"/>
                <w:szCs w:val="18"/>
              </w:rPr>
              <w:t xml:space="preserve">P90</w:t>
            </w:r>
          </w:p>
        </w:tc>
        <w:tc>
          <w:tcPr>
            <w:tcMar>
              <w:top w:type="dxa" w:w="70"/>
              <w:left w:type="dxa" w:w="100"/>
              <w:bottom w:type="dxa" w:w="70"/>
              <w:right w:type="dxa" w:w="100"/>
            </w:tcMar>
          </w:tcPr>
          <w:p>
            <w:pPr>
              <w:spacing w:after="0"/>
              <w:jc w:val="center"/>
            </w:pPr>
            <w:r>
              <w:rPr>
                <w:b/>
                <w:bCs/>
                <w:sz w:val="18"/>
                <w:szCs w:val="18"/>
              </w:rPr>
              <w:t xml:space="preserve">34.839 ms</w:t>
            </w:r>
          </w:p>
        </w:tc>
        <w:tc>
          <w:tcPr>
            <w:tcMar>
              <w:top w:type="dxa" w:w="70"/>
              <w:left w:type="dxa" w:w="100"/>
              <w:bottom w:type="dxa" w:w="70"/>
              <w:right w:type="dxa" w:w="100"/>
            </w:tcMar>
          </w:tcPr>
          <w:p>
            <w:pPr>
              <w:spacing w:after="0"/>
              <w:jc w:val="center"/>
            </w:pPr>
            <w:r>
              <w:rPr>
                <w:sz w:val="18"/>
                <w:szCs w:val="18"/>
              </w:rPr>
              <w:t xml:space="preserve"/>
            </w:r>
          </w:p>
        </w:tc>
      </w:tr>
      <w:tr>
        <w:tc>
          <w:tcPr>
            <w:tcMar>
              <w:top w:type="dxa" w:w="70"/>
              <w:left w:type="dxa" w:w="100"/>
              <w:bottom w:type="dxa" w:w="70"/>
              <w:right w:type="dxa" w:w="100"/>
            </w:tcMar>
          </w:tcPr>
          <w:p>
            <w:pPr>
              <w:spacing w:after="0"/>
              <w:jc w:val="center"/>
            </w:pPr>
            <w:r>
              <w:rPr>
                <w:sz w:val="18"/>
                <w:szCs w:val="18"/>
              </w:rPr>
              <w:t xml:space="preserve">P95</w:t>
            </w:r>
          </w:p>
        </w:tc>
        <w:tc>
          <w:tcPr>
            <w:tcMar>
              <w:top w:type="dxa" w:w="70"/>
              <w:left w:type="dxa" w:w="100"/>
              <w:bottom w:type="dxa" w:w="70"/>
              <w:right w:type="dxa" w:w="100"/>
            </w:tcMar>
          </w:tcPr>
          <w:p>
            <w:pPr>
              <w:spacing w:after="0"/>
              <w:jc w:val="center"/>
            </w:pPr>
            <w:r>
              <w:rPr>
                <w:b/>
                <w:bCs/>
                <w:color w:val="C0392B"/>
                <w:sz w:val="18"/>
                <w:szCs w:val="18"/>
              </w:rPr>
              <w:t xml:space="preserve">43.593 ms</w:t>
            </w:r>
          </w:p>
        </w:tc>
        <w:tc>
          <w:tcPr>
            <w:tcMar>
              <w:top w:type="dxa" w:w="70"/>
              <w:left w:type="dxa" w:w="100"/>
              <w:bottom w:type="dxa" w:w="70"/>
              <w:right w:type="dxa" w:w="100"/>
            </w:tcMar>
          </w:tcPr>
          <w:p>
            <w:pPr>
              <w:spacing w:after="0"/>
              <w:jc w:val="center"/>
            </w:pPr>
            <w:r>
              <w:rPr>
                <w:sz w:val="18"/>
                <w:szCs w:val="18"/>
              </w:rPr>
              <w:t xml:space="preserve"/>
            </w:r>
          </w:p>
        </w:tc>
      </w:tr>
      <w:tr>
        <w:tc>
          <w:tcPr>
            <w:tcMar>
              <w:top w:type="dxa" w:w="70"/>
              <w:left w:type="dxa" w:w="100"/>
              <w:bottom w:type="dxa" w:w="70"/>
              <w:right w:type="dxa" w:w="100"/>
            </w:tcMar>
          </w:tcPr>
          <w:p>
            <w:pPr>
              <w:spacing w:after="0"/>
              <w:jc w:val="center"/>
            </w:pPr>
            <w:r>
              <w:rPr>
                <w:sz w:val="18"/>
                <w:szCs w:val="18"/>
              </w:rPr>
              <w:t xml:space="preserve">P99</w:t>
            </w:r>
          </w:p>
        </w:tc>
        <w:tc>
          <w:tcPr>
            <w:tcMar>
              <w:top w:type="dxa" w:w="70"/>
              <w:left w:type="dxa" w:w="100"/>
              <w:bottom w:type="dxa" w:w="70"/>
              <w:right w:type="dxa" w:w="100"/>
            </w:tcMar>
          </w:tcPr>
          <w:p>
            <w:pPr>
              <w:spacing w:after="0"/>
              <w:jc w:val="center"/>
            </w:pPr>
            <w:r>
              <w:rPr>
                <w:b/>
                <w:bCs/>
                <w:color w:val="C0392B"/>
                <w:sz w:val="18"/>
                <w:szCs w:val="18"/>
              </w:rPr>
              <w:t xml:space="preserve">56.257 ms</w:t>
            </w:r>
          </w:p>
        </w:tc>
        <w:tc>
          <w:tcPr>
            <w:tcMar>
              <w:top w:type="dxa" w:w="70"/>
              <w:left w:type="dxa" w:w="100"/>
              <w:bottom w:type="dxa" w:w="70"/>
              <w:right w:type="dxa" w:w="100"/>
            </w:tcMar>
          </w:tcPr>
          <w:p>
            <w:pPr>
              <w:spacing w:after="0"/>
              <w:jc w:val="center"/>
            </w:pPr>
            <w:r>
              <w:rPr>
                <w:sz w:val="18"/>
                <w:szCs w:val="18"/>
              </w:rPr>
              <w:t xml:space="preserve"/>
            </w:r>
          </w:p>
        </w:tc>
      </w:tr>
      <w:tr>
        <w:tc>
          <w:tcPr>
            <w:tcMar>
              <w:top w:type="dxa" w:w="70"/>
              <w:left w:type="dxa" w:w="100"/>
              <w:bottom w:type="dxa" w:w="70"/>
              <w:right w:type="dxa" w:w="100"/>
            </w:tcMar>
          </w:tcPr>
          <w:p>
            <w:pPr>
              <w:spacing w:after="0"/>
              <w:jc w:val="center"/>
            </w:pPr>
            <w:r>
              <w:rPr>
                <w:sz w:val="18"/>
                <w:szCs w:val="18"/>
              </w:rPr>
              <w:t xml:space="preserve">Máximo</w:t>
            </w:r>
          </w:p>
        </w:tc>
        <w:tc>
          <w:tcPr>
            <w:tcMar>
              <w:top w:type="dxa" w:w="70"/>
              <w:left w:type="dxa" w:w="100"/>
              <w:bottom w:type="dxa" w:w="70"/>
              <w:right w:type="dxa" w:w="100"/>
            </w:tcMar>
          </w:tcPr>
          <w:p>
            <w:pPr>
              <w:spacing w:after="0"/>
              <w:jc w:val="center"/>
            </w:pPr>
            <w:r>
              <w:rPr>
                <w:b/>
                <w:bCs/>
                <w:color w:val="C0392B"/>
                <w:sz w:val="18"/>
                <w:szCs w:val="18"/>
              </w:rPr>
              <w:t xml:space="preserve">57.412 ms</w:t>
            </w:r>
          </w:p>
        </w:tc>
        <w:tc>
          <w:tcPr>
            <w:tcMar>
              <w:top w:type="dxa" w:w="70"/>
              <w:left w:type="dxa" w:w="100"/>
              <w:bottom w:type="dxa" w:w="70"/>
              <w:right w:type="dxa" w:w="100"/>
            </w:tcMar>
          </w:tcPr>
          <w:p>
            <w:pPr>
              <w:spacing w:after="0"/>
              <w:jc w:val="center"/>
            </w:pPr>
            <w:r>
              <w:rPr>
                <w:sz w:val="18"/>
                <w:szCs w:val="18"/>
              </w:rPr>
              <w:t xml:space="preserve">Reformas Integrales</w:t>
            </w:r>
          </w:p>
        </w:tc>
      </w:tr>
    </w:tbl>
    <w:p>
      <w:pPr>
        <w:spacing w:after="200"/>
      </w:pPr>
      <w:r>
        <w:rPr>
          <w:sz w:val="20"/>
          <w:szCs w:val="20"/>
        </w:rPr>
        <w:t xml:space="preserve"/>
      </w:r>
    </w:p>
    <w:p>
      <w:pPr>
        <w:pStyle w:val="Heading3"/>
        <w:spacing w:after="100" w:before="200"/>
      </w:pPr>
      <w:r>
        <w:t xml:space="preserve">6.1 Distribución</w:t>
      </w:r>
    </w:p>
    <w:p>
      <w:pPr>
        <w:spacing w:after="120"/>
      </w:pPr>
      <w:r>
        <w:rPr>
          <w:sz w:val="20"/>
          <w:szCs w:val="20"/>
        </w:rPr>
        <w:t xml:space="preserve">El P50 (20 s) indica que la mitad de las consultas ya superan el doble del objetivo. El P95 (44 s) y el máximo (57 s, Reformas Integrales) muestran una cola larga problemática. La latencia no es de red sino de generación de tokens por parte de Claude Haiku.</w:t>
      </w:r>
    </w:p>
    <w:p>
      <w:pPr>
        <w:pStyle w:val="Heading3"/>
        <w:spacing w:after="100" w:before="200"/>
      </w:pPr>
      <w:r>
        <w:t xml:space="preserve">6.2 Causas</w:t>
      </w:r>
    </w:p>
    <w:p>
      <w:pPr>
        <w:pStyle w:val="ListParagraph"/>
        <w:numPr>
          <w:ilvl w:val="0"/>
          <w:numId w:val="1"/>
        </w:numPr>
        <w:spacing w:after="60"/>
      </w:pPr>
      <w:r>
        <w:rPr>
          <w:sz w:val="20"/>
          <w:szCs w:val="20"/>
        </w:rPr>
        <w:t xml:space="preserve">Claude Haiku generando JSON de 8-15 partidas con hasta 8 192 tokens de output.</w:t>
      </w:r>
    </w:p>
    <w:p>
      <w:pPr>
        <w:pStyle w:val="ListParagraph"/>
        <w:numPr>
          <w:ilvl w:val="0"/>
          <w:numId w:val="1"/>
        </w:numPr>
        <w:spacing w:after="60"/>
      </w:pPr>
      <w:r>
        <w:rPr>
          <w:sz w:val="20"/>
          <w:szCs w:val="20"/>
        </w:rPr>
        <w:t xml:space="preserve">kbContext puede incluir arrays largos de partidas_obligatorias (5 actuaciones × N items cada una).</w:t>
      </w:r>
    </w:p>
    <w:p>
      <w:pPr>
        <w:pStyle w:val="ListParagraph"/>
        <w:numPr>
          <w:ilvl w:val="0"/>
          <w:numId w:val="1"/>
        </w:numPr>
        <w:spacing w:after="60"/>
      </w:pPr>
      <w:r>
        <w:rPr>
          <w:sz w:val="20"/>
          <w:szCs w:val="20"/>
        </w:rPr>
        <w:t xml:space="preserve">Bajo concurrencia de test (6 paralelos), puede haber queuing en la API de Anthropic.</w:t>
      </w:r>
    </w:p>
    <w:p>
      <w:pPr>
        <w:pStyle w:val="ListParagraph"/>
        <w:numPr>
          <w:ilvl w:val="0"/>
          <w:numId w:val="1"/>
        </w:numPr>
        <w:spacing w:after="60"/>
      </w:pPr>
      <w:r>
        <w:rPr>
          <w:sz w:val="20"/>
          <w:szCs w:val="20"/>
        </w:rPr>
        <w:t xml:space="preserve">En producción real, los usuarios generan presupuestos de forma secuencial (sin batching), por lo que la latencia real puede ser menor que la media del test bajo carga.</w:t>
      </w:r>
    </w:p>
    <w:p>
      <w:pPr>
        <w:spacing w:after="100"/>
      </w:pPr>
      <w:r>
        <w:rPr>
          <w:sz w:val="20"/>
          <w:szCs w:val="20"/>
        </w:rPr>
        <w:t xml:space="preserve"/>
      </w:r>
    </w:p>
    <w:p>
      <w:pPr>
        <w:pStyle w:val="Heading3"/>
        <w:spacing w:after="100" w:before="200"/>
      </w:pPr>
      <w:r>
        <w:t xml:space="preserve">6.3 Opciones de mejora</w:t>
      </w:r>
    </w:p>
    <w:p>
      <w:pPr>
        <w:pStyle w:val="ListParagraph"/>
        <w:numPr>
          <w:ilvl w:val="0"/>
          <w:numId w:val="1"/>
        </w:numPr>
        <w:spacing w:after="60"/>
      </w:pPr>
      <w:r>
        <w:rPr>
          <w:sz w:val="20"/>
          <w:szCs w:val="20"/>
        </w:rPr>
        <w:t xml:space="preserve">Streaming SSE: mostrar partidas al usuario según se generan. Latencia percibida ≈ tiempo al primer token (~2-4 s). Impacto inmediato en UX sin reducir latencia real.</w:t>
      </w:r>
    </w:p>
    <w:p>
      <w:pPr>
        <w:pStyle w:val="ListParagraph"/>
        <w:numPr>
          <w:ilvl w:val="0"/>
          <w:numId w:val="1"/>
        </w:numPr>
        <w:spacing w:after="60"/>
      </w:pPr>
      <w:r>
        <w:rPr>
          <w:sz w:val="20"/>
          <w:szCs w:val="20"/>
        </w:rPr>
        <w:t xml:space="preserve">Reducir kbContext: limitar partidas_obligatorias a top-5 por actuación. Estimación: -10-20% de tokens de input → potencial -2-4 s.</w:t>
      </w:r>
    </w:p>
    <w:p>
      <w:pPr>
        <w:pStyle w:val="ListParagraph"/>
        <w:numPr>
          <w:ilvl w:val="0"/>
          <w:numId w:val="1"/>
        </w:numPr>
        <w:spacing w:after="60"/>
      </w:pPr>
      <w:r>
        <w:rPr>
          <w:sz w:val="20"/>
          <w:szCs w:val="20"/>
        </w:rPr>
        <w:t xml:space="preserve">Caché de respuestas: hash del transcript + kbActuaciones → guardar resultado 24h. Para consultas repetidas (alta frecuencia), latencia cero.</w:t>
      </w:r>
    </w:p>
    <w:p>
      <w:pPr>
        <w:pStyle w:val="ListParagraph"/>
        <w:numPr>
          <w:ilvl w:val="0"/>
          <w:numId w:val="1"/>
        </w:numPr>
        <w:spacing w:after="60"/>
      </w:pPr>
      <w:r>
        <w:rPr>
          <w:sz w:val="20"/>
          <w:szCs w:val="20"/>
        </w:rPr>
        <w:t xml:space="preserve">Simplificar JSON de salida: reducir campos no usados por el frontend (tarifa_hora, partidas_nuevas_detectadas, etc.). Estimación: -15% de tokens de output.</w:t>
      </w:r>
    </w:p>
    <w:p>
      <w:pPr>
        <w:pStyle w:val="ListParagraph"/>
        <w:numPr>
          <w:ilvl w:val="0"/>
          <w:numId w:val="1"/>
        </w:numPr>
        <w:spacing w:after="60"/>
      </w:pPr>
      <w:r>
        <w:rPr>
          <w:sz w:val="20"/>
          <w:szCs w:val="20"/>
        </w:rPr>
        <w:t xml:space="preserve">Modo reforma integral paralelo: si se detecta reforma integral, lanzar N llamadas paralelas por oficio en lugar de una única llamada compleja.</w:t>
      </w:r>
    </w:p>
    <w:p>
      <w:pPr>
        <w:spacing w:after="200"/>
      </w:pPr>
      <w:r>
        <w:rPr>
          <w:sz w:val="20"/>
          <w:szCs w:val="20"/>
        </w:rPr>
        <w:t xml:space="preserve"/>
      </w:r>
    </w:p>
    <w:p>
      <w:r>
        <w:br w:type="page"/>
      </w:r>
    </w:p>
    <w:p>
      <w:pPr>
        <w:pStyle w:val="Heading2"/>
        <w:spacing w:after="150" w:before="300"/>
      </w:pPr>
      <w:r>
        <w:t xml:space="preserve">7. Roadmap de mejoras — Priorización</w:t>
      </w:r>
    </w:p>
    <w:p>
      <w:pPr>
        <w:spacing w:after="100"/>
      </w:pPr>
      <w:r>
        <w:rPr>
          <w:sz w:val="20"/>
          <w:szCs w:val="20"/>
        </w:rPr>
        <w:t xml:space="preserve">Ordenado por impacto/esfuerzo. Impacto = cambio esperado en las métricas de aceptación. Esfuerzo = días de desarrollo.</w:t>
      </w:r>
    </w:p>
    <w:tbl>
      <w:tblPr>
        <w:tblW w:type="pct" w:w="100%"/>
        <w:tblBorders>
          <w:top w:val="single" w:sz="1"/>
          <w:left w:val="single" w:sz="1"/>
          <w:bottom w:val="single" w:sz="1"/>
          <w:right w:val="single" w:sz="1"/>
          <w:insideH w:val="single" w:color="auto" w:sz="4"/>
          <w:insideV w:val="single" w:color="auto" w:sz="4"/>
        </w:tblBorders>
      </w:tblPr>
      <w:tblGrid>
        <w:gridCol w:w="100"/>
        <w:gridCol w:w="100"/>
        <w:gridCol w:w="100"/>
        <w:gridCol w:w="100"/>
        <w:gridCol w:w="100"/>
        <w:gridCol w:w="100"/>
      </w:tblGrid>
      <w:tr>
        <w:trPr>
          <w:tblHeader/>
        </w:trPr>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P</w:t>
            </w:r>
          </w:p>
        </w:tc>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Mejora</w:t>
            </w:r>
          </w:p>
        </w:tc>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Problema que resuelve</w:t>
            </w:r>
          </w:p>
        </w:tc>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Impacto esperado</w:t>
            </w:r>
          </w:p>
        </w:tc>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Esfuerzo</w:t>
            </w:r>
          </w:p>
        </w:tc>
        <w:tc>
          <w:tcPr>
            <w:shd w:fill="1E3A5F" w:color="1E3A5F" w:val="solid"/>
            <w:tcMar>
              <w:top w:type="dxa" w:w="70"/>
              <w:left w:type="dxa" w:w="100"/>
              <w:bottom w:type="dxa" w:w="70"/>
              <w:right w:type="dxa" w:w="100"/>
            </w:tcMar>
          </w:tcPr>
          <w:p>
            <w:pPr>
              <w:spacing w:after="0"/>
              <w:jc w:val="center"/>
            </w:pPr>
            <w:r>
              <w:rPr>
                <w:b/>
                <w:bCs/>
                <w:color w:val="FFFFFF"/>
                <w:sz w:val="18"/>
                <w:szCs w:val="18"/>
              </w:rPr>
              <w:t xml:space="preserve">Enfoque técnico</w:t>
            </w:r>
          </w:p>
        </w:tc>
      </w:tr>
      <w:tr>
        <w:tc>
          <w:tcPr>
            <w:shd w:fill="FFEBEE" w:color="FFEBEE" w:val="solid"/>
            <w:tcMar>
              <w:top w:type="dxa" w:w="70"/>
              <w:left w:type="dxa" w:w="100"/>
              <w:bottom w:type="dxa" w:w="70"/>
              <w:right w:type="dxa" w:w="100"/>
            </w:tcMar>
          </w:tcPr>
          <w:p>
            <w:pPr>
              <w:spacing w:after="0"/>
              <w:jc w:val="center"/>
            </w:pPr>
            <w:r>
              <w:rPr>
                <w:b/>
                <w:bCs/>
                <w:sz w:val="18"/>
                <w:szCs w:val="18"/>
              </w:rPr>
              <w:t xml:space="preserve">P1</w:t>
            </w:r>
          </w:p>
        </w:tc>
        <w:tc>
          <w:tcPr>
            <w:tcMar>
              <w:top w:type="dxa" w:w="70"/>
              <w:left w:type="dxa" w:w="100"/>
              <w:bottom w:type="dxa" w:w="70"/>
              <w:right w:type="dxa" w:w="100"/>
            </w:tcMar>
          </w:tcPr>
          <w:p>
            <w:pPr>
              <w:spacing w:after="0"/>
              <w:jc w:val="left"/>
            </w:pPr>
            <w:r>
              <w:rPr>
                <w:sz w:val="18"/>
                <w:szCs w:val="18"/>
              </w:rPr>
              <w:t xml:space="preserve">Mejorar detección de oficio</w:t>
            </w:r>
          </w:p>
        </w:tc>
        <w:tc>
          <w:tcPr>
            <w:tcMar>
              <w:top w:type="dxa" w:w="70"/>
              <w:left w:type="dxa" w:w="100"/>
              <w:bottom w:type="dxa" w:w="70"/>
              <w:right w:type="dxa" w:w="100"/>
            </w:tcMar>
          </w:tcPr>
          <w:p>
            <w:pPr>
              <w:spacing w:after="0"/>
              <w:jc w:val="left"/>
            </w:pPr>
            <w:r>
              <w:rPr>
                <w:sz w:val="18"/>
                <w:szCs w:val="18"/>
              </w:rPr>
              <w:t xml:space="preserve">Coincide oficio 71% → objetivo 80%</w:t>
            </w:r>
          </w:p>
        </w:tc>
        <w:tc>
          <w:tcPr>
            <w:tcMar>
              <w:top w:type="dxa" w:w="70"/>
              <w:left w:type="dxa" w:w="100"/>
              <w:bottom w:type="dxa" w:w="70"/>
              <w:right w:type="dxa" w:w="100"/>
            </w:tcMar>
          </w:tcPr>
          <w:p>
            <w:pPr>
              <w:spacing w:after="0"/>
              <w:jc w:val="center"/>
            </w:pPr>
            <w:r>
              <w:rPr>
                <w:color w:val="1B7A3E"/>
                <w:sz w:val="18"/>
                <w:szCs w:val="18"/>
              </w:rPr>
              <w:t xml:space="preserve">+10-12pp coincidencia</w:t>
            </w:r>
          </w:p>
        </w:tc>
        <w:tc>
          <w:tcPr>
            <w:tcMar>
              <w:top w:type="dxa" w:w="70"/>
              <w:left w:type="dxa" w:w="100"/>
              <w:bottom w:type="dxa" w:w="70"/>
              <w:right w:type="dxa" w:w="100"/>
            </w:tcMar>
          </w:tcPr>
          <w:p>
            <w:pPr>
              <w:spacing w:after="0"/>
              <w:jc w:val="center"/>
            </w:pPr>
            <w:r>
              <w:rPr>
                <w:sz w:val="18"/>
                <w:szCs w:val="18"/>
              </w:rPr>
              <w:t xml:space="preserve">Medio (1-2 días)</w:t>
            </w:r>
          </w:p>
        </w:tc>
        <w:tc>
          <w:tcPr>
            <w:tcMar>
              <w:top w:type="dxa" w:w="70"/>
              <w:left w:type="dxa" w:w="100"/>
              <w:bottom w:type="dxa" w:w="70"/>
              <w:right w:type="dxa" w:w="100"/>
            </w:tcMar>
          </w:tcPr>
          <w:p>
            <w:pPr>
              <w:spacing w:after="0"/>
              <w:jc w:val="left"/>
            </w:pPr>
            <w:r>
              <w:rPr>
                <w:sz w:val="18"/>
                <w:szCs w:val="18"/>
              </w:rPr>
              <w:t xml:space="preserve">Añadir lista explícita de officios válidos en el prompt. Mapeo de alias: "mantenimiento" → "multiservicio". Ejemplos few-shot.</w:t>
            </w:r>
          </w:p>
        </w:tc>
      </w:tr>
      <w:tr>
        <w:tc>
          <w:tcPr>
            <w:shd w:fill="FFEBEE" w:color="FFEBEE" w:val="solid"/>
            <w:tcMar>
              <w:top w:type="dxa" w:w="70"/>
              <w:left w:type="dxa" w:w="100"/>
              <w:bottom w:type="dxa" w:w="70"/>
              <w:right w:type="dxa" w:w="100"/>
            </w:tcMar>
          </w:tcPr>
          <w:p>
            <w:pPr>
              <w:spacing w:after="0"/>
              <w:jc w:val="center"/>
            </w:pPr>
            <w:r>
              <w:rPr>
                <w:b/>
                <w:bCs/>
                <w:sz w:val="18"/>
                <w:szCs w:val="18"/>
              </w:rPr>
              <w:t xml:space="preserve">P2</w:t>
            </w:r>
          </w:p>
        </w:tc>
        <w:tc>
          <w:tcPr>
            <w:tcMar>
              <w:top w:type="dxa" w:w="70"/>
              <w:left w:type="dxa" w:w="100"/>
              <w:bottom w:type="dxa" w:w="70"/>
              <w:right w:type="dxa" w:w="100"/>
            </w:tcMar>
          </w:tcPr>
          <w:p>
            <w:pPr>
              <w:spacing w:after="0"/>
              <w:jc w:val="left"/>
            </w:pPr>
            <w:r>
              <w:rPr>
                <w:sz w:val="18"/>
                <w:szCs w:val="18"/>
              </w:rPr>
              <w:t xml:space="preserve">Reformas Integrales multidisciplinar</w:t>
            </w:r>
          </w:p>
        </w:tc>
        <w:tc>
          <w:tcPr>
            <w:tcMar>
              <w:top w:type="dxa" w:w="70"/>
              <w:left w:type="dxa" w:w="100"/>
              <w:bottom w:type="dxa" w:w="70"/>
              <w:right w:type="dxa" w:w="100"/>
            </w:tcMar>
          </w:tcPr>
          <w:p>
            <w:pPr>
              <w:spacing w:after="0"/>
              <w:jc w:val="left"/>
            </w:pPr>
            <w:r>
              <w:rPr>
                <w:sz w:val="18"/>
                <w:szCs w:val="18"/>
              </w:rPr>
              <w:t xml:space="preserve">7 VACIO (35%) en este oficio</w:t>
            </w:r>
          </w:p>
        </w:tc>
        <w:tc>
          <w:tcPr>
            <w:tcMar>
              <w:top w:type="dxa" w:w="70"/>
              <w:left w:type="dxa" w:w="100"/>
              <w:bottom w:type="dxa" w:w="70"/>
              <w:right w:type="dxa" w:w="100"/>
            </w:tcMar>
          </w:tcPr>
          <w:p>
            <w:pPr>
              <w:spacing w:after="0"/>
              <w:jc w:val="center"/>
            </w:pPr>
            <w:r>
              <w:rPr>
                <w:color w:val="1B7A3E"/>
                <w:sz w:val="18"/>
                <w:szCs w:val="18"/>
              </w:rPr>
              <w:t xml:space="preserve">-7 VACIO, +7 OK_MIXTO</w:t>
            </w:r>
          </w:p>
        </w:tc>
        <w:tc>
          <w:tcPr>
            <w:tcMar>
              <w:top w:type="dxa" w:w="70"/>
              <w:left w:type="dxa" w:w="100"/>
              <w:bottom w:type="dxa" w:w="70"/>
              <w:right w:type="dxa" w:w="100"/>
            </w:tcMar>
          </w:tcPr>
          <w:p>
            <w:pPr>
              <w:spacing w:after="0"/>
              <w:jc w:val="center"/>
            </w:pPr>
            <w:r>
              <w:rPr>
                <w:sz w:val="18"/>
                <w:szCs w:val="18"/>
              </w:rPr>
              <w:t xml:space="preserve">Medio (1-2 días)</w:t>
            </w:r>
          </w:p>
        </w:tc>
        <w:tc>
          <w:tcPr>
            <w:tcMar>
              <w:top w:type="dxa" w:w="70"/>
              <w:left w:type="dxa" w:w="100"/>
              <w:bottom w:type="dxa" w:w="70"/>
              <w:right w:type="dxa" w:w="100"/>
            </w:tcMar>
          </w:tcPr>
          <w:p>
            <w:pPr>
              <w:spacing w:after="0"/>
              <w:jc w:val="left"/>
            </w:pPr>
            <w:r>
              <w:rPr>
                <w:sz w:val="18"/>
                <w:szCs w:val="18"/>
              </w:rPr>
              <w:t xml:space="preserve">Detectar "reforma" en transcript → forzar modo multi-oficio. Prompt branch especial que descompone en sub-trabajos antes de generar partidas.</w:t>
            </w:r>
          </w:p>
        </w:tc>
      </w:tr>
      <w:tr>
        <w:tc>
          <w:tcPr>
            <w:shd w:fill="FFF3E0" w:color="FFF3E0" w:val="solid"/>
            <w:tcMar>
              <w:top w:type="dxa" w:w="70"/>
              <w:left w:type="dxa" w:w="100"/>
              <w:bottom w:type="dxa" w:w="70"/>
              <w:right w:type="dxa" w:w="100"/>
            </w:tcMar>
          </w:tcPr>
          <w:p>
            <w:pPr>
              <w:spacing w:after="0"/>
              <w:jc w:val="center"/>
            </w:pPr>
            <w:r>
              <w:rPr>
                <w:b/>
                <w:bCs/>
                <w:sz w:val="18"/>
                <w:szCs w:val="18"/>
              </w:rPr>
              <w:t xml:space="preserve">P3</w:t>
            </w:r>
          </w:p>
        </w:tc>
        <w:tc>
          <w:tcPr>
            <w:tcMar>
              <w:top w:type="dxa" w:w="70"/>
              <w:left w:type="dxa" w:w="100"/>
              <w:bottom w:type="dxa" w:w="70"/>
              <w:right w:type="dxa" w:w="100"/>
            </w:tcMar>
          </w:tcPr>
          <w:p>
            <w:pPr>
              <w:spacing w:after="0"/>
              <w:jc w:val="left"/>
            </w:pPr>
            <w:r>
              <w:rPr>
                <w:sz w:val="18"/>
                <w:szCs w:val="18"/>
              </w:rPr>
              <w:t xml:space="preserve">Reducir latencia</w:t>
            </w:r>
          </w:p>
        </w:tc>
        <w:tc>
          <w:tcPr>
            <w:tcMar>
              <w:top w:type="dxa" w:w="70"/>
              <w:left w:type="dxa" w:w="100"/>
              <w:bottom w:type="dxa" w:w="70"/>
              <w:right w:type="dxa" w:w="100"/>
            </w:tcMar>
          </w:tcPr>
          <w:p>
            <w:pPr>
              <w:spacing w:after="0"/>
              <w:jc w:val="left"/>
            </w:pPr>
            <w:r>
              <w:rPr>
                <w:sz w:val="18"/>
                <w:szCs w:val="18"/>
              </w:rPr>
              <w:t xml:space="preserve">Media 22s, P95 44s. Objetivo ≤10s</w:t>
            </w:r>
          </w:p>
        </w:tc>
        <w:tc>
          <w:tcPr>
            <w:tcMar>
              <w:top w:type="dxa" w:w="70"/>
              <w:left w:type="dxa" w:w="100"/>
              <w:bottom w:type="dxa" w:w="70"/>
              <w:right w:type="dxa" w:w="100"/>
            </w:tcMar>
          </w:tcPr>
          <w:p>
            <w:pPr>
              <w:spacing w:after="0"/>
              <w:jc w:val="center"/>
            </w:pPr>
            <w:r>
              <w:rPr>
                <w:color w:val="D35400"/>
                <w:sz w:val="18"/>
                <w:szCs w:val="18"/>
              </w:rPr>
              <w:t xml:space="preserve">UX percibida, SLA</w:t>
            </w:r>
          </w:p>
        </w:tc>
        <w:tc>
          <w:tcPr>
            <w:tcMar>
              <w:top w:type="dxa" w:w="70"/>
              <w:left w:type="dxa" w:w="100"/>
              <w:bottom w:type="dxa" w:w="70"/>
              <w:right w:type="dxa" w:w="100"/>
            </w:tcMar>
          </w:tcPr>
          <w:p>
            <w:pPr>
              <w:spacing w:after="0"/>
              <w:jc w:val="center"/>
            </w:pPr>
            <w:r>
              <w:rPr>
                <w:sz w:val="18"/>
                <w:szCs w:val="18"/>
              </w:rPr>
              <w:t xml:space="preserve">Alto (3-5 días)</w:t>
            </w:r>
          </w:p>
        </w:tc>
        <w:tc>
          <w:tcPr>
            <w:tcMar>
              <w:top w:type="dxa" w:w="70"/>
              <w:left w:type="dxa" w:w="100"/>
              <w:bottom w:type="dxa" w:w="70"/>
              <w:right w:type="dxa" w:w="100"/>
            </w:tcMar>
          </w:tcPr>
          <w:p>
            <w:pPr>
              <w:spacing w:after="0"/>
              <w:jc w:val="left"/>
            </w:pPr>
            <w:r>
              <w:rPr>
                <w:sz w:val="18"/>
                <w:szCs w:val="18"/>
              </w:rPr>
              <w:t xml:space="preserve">Streaming con SSE al frontend. Limitar partidas_obligatorias KB a top-5. Caché de respuestas por query hash (24h TTL). Analizar si max_tokens=8192 genera overhead.</w:t>
            </w:r>
          </w:p>
        </w:tc>
      </w:tr>
      <w:tr>
        <w:tc>
          <w:tcPr>
            <w:shd w:fill="FFF3E0" w:color="FFF3E0" w:val="solid"/>
            <w:tcMar>
              <w:top w:type="dxa" w:w="70"/>
              <w:left w:type="dxa" w:w="100"/>
              <w:bottom w:type="dxa" w:w="70"/>
              <w:right w:type="dxa" w:w="100"/>
            </w:tcMar>
          </w:tcPr>
          <w:p>
            <w:pPr>
              <w:spacing w:after="0"/>
              <w:jc w:val="center"/>
            </w:pPr>
            <w:r>
              <w:rPr>
                <w:b/>
                <w:bCs/>
                <w:sz w:val="18"/>
                <w:szCs w:val="18"/>
              </w:rPr>
              <w:t xml:space="preserve">P4</w:t>
            </w:r>
          </w:p>
        </w:tc>
        <w:tc>
          <w:tcPr>
            <w:tcMar>
              <w:top w:type="dxa" w:w="70"/>
              <w:left w:type="dxa" w:w="100"/>
              <w:bottom w:type="dxa" w:w="70"/>
              <w:right w:type="dxa" w:w="100"/>
            </w:tcMar>
          </w:tcPr>
          <w:p>
            <w:pPr>
              <w:spacing w:after="0"/>
              <w:jc w:val="left"/>
            </w:pPr>
            <w:r>
              <w:rPr>
                <w:sz w:val="18"/>
                <w:szCs w:val="18"/>
              </w:rPr>
              <w:t xml:space="preserve">Convertir SOLO_SUGERIDAS en KB</w:t>
            </w:r>
          </w:p>
        </w:tc>
        <w:tc>
          <w:tcPr>
            <w:tcMar>
              <w:top w:type="dxa" w:w="70"/>
              <w:left w:type="dxa" w:w="100"/>
              <w:bottom w:type="dxa" w:w="70"/>
              <w:right w:type="dxa" w:w="100"/>
            </w:tcMar>
          </w:tcPr>
          <w:p>
            <w:pPr>
              <w:spacing w:after="0"/>
              <w:jc w:val="left"/>
            </w:pPr>
            <w:r>
              <w:rPr>
                <w:sz w:val="18"/>
                <w:szCs w:val="18"/>
              </w:rPr>
              <w:t xml:space="preserve">33 casos (8%) sin catálogo: Impermeabilización, Tejados, Fachadas</w:t>
            </w:r>
          </w:p>
        </w:tc>
        <w:tc>
          <w:tcPr>
            <w:tcMar>
              <w:top w:type="dxa" w:w="70"/>
              <w:left w:type="dxa" w:w="100"/>
              <w:bottom w:type="dxa" w:w="70"/>
              <w:right w:type="dxa" w:w="100"/>
            </w:tcMar>
          </w:tcPr>
          <w:p>
            <w:pPr>
              <w:spacing w:after="0"/>
              <w:jc w:val="center"/>
            </w:pPr>
            <w:r>
              <w:rPr>
                <w:color w:val="D35400"/>
                <w:sz w:val="18"/>
                <w:szCs w:val="18"/>
              </w:rPr>
              <w:t xml:space="preserve">Más OK_CATALOGO, precios reales</w:t>
            </w:r>
          </w:p>
        </w:tc>
        <w:tc>
          <w:tcPr>
            <w:tcMar>
              <w:top w:type="dxa" w:w="70"/>
              <w:left w:type="dxa" w:w="100"/>
              <w:bottom w:type="dxa" w:w="70"/>
              <w:right w:type="dxa" w:w="100"/>
            </w:tcMar>
          </w:tcPr>
          <w:p>
            <w:pPr>
              <w:spacing w:after="0"/>
              <w:jc w:val="center"/>
            </w:pPr>
            <w:r>
              <w:rPr>
                <w:sz w:val="18"/>
                <w:szCs w:val="18"/>
              </w:rPr>
              <w:t xml:space="preserve">Bajo (1 día, datos)</w:t>
            </w:r>
          </w:p>
        </w:tc>
        <w:tc>
          <w:tcPr>
            <w:tcMar>
              <w:top w:type="dxa" w:w="70"/>
              <w:left w:type="dxa" w:w="100"/>
              <w:bottom w:type="dxa" w:w="70"/>
              <w:right w:type="dxa" w:w="100"/>
            </w:tcMar>
          </w:tcPr>
          <w:p>
            <w:pPr>
              <w:spacing w:after="0"/>
              <w:jc w:val="left"/>
            </w:pPr>
            <w:r>
              <w:rPr>
                <w:sz w:val="18"/>
                <w:szCs w:val="18"/>
              </w:rPr>
              <w:t xml:space="preserve">Exportar partidas SOLO_SUGERIDAS más frecuentes al panel admin → revisar e incorporar como trade_actuaciones. Pipeline de aprendizaje automático ya existe.</w:t>
            </w:r>
          </w:p>
        </w:tc>
      </w:tr>
      <w:tr>
        <w:tc>
          <w:tcPr>
            <w:shd w:fill="E8F5E9" w:color="E8F5E9" w:val="solid"/>
            <w:tcMar>
              <w:top w:type="dxa" w:w="70"/>
              <w:left w:type="dxa" w:w="100"/>
              <w:bottom w:type="dxa" w:w="70"/>
              <w:right w:type="dxa" w:w="100"/>
            </w:tcMar>
          </w:tcPr>
          <w:p>
            <w:pPr>
              <w:spacing w:after="0"/>
              <w:jc w:val="center"/>
            </w:pPr>
            <w:r>
              <w:rPr>
                <w:b/>
                <w:bCs/>
                <w:sz w:val="18"/>
                <w:szCs w:val="18"/>
              </w:rPr>
              <w:t xml:space="preserve">P5</w:t>
            </w:r>
          </w:p>
        </w:tc>
        <w:tc>
          <w:tcPr>
            <w:tcMar>
              <w:top w:type="dxa" w:w="70"/>
              <w:left w:type="dxa" w:w="100"/>
              <w:bottom w:type="dxa" w:w="70"/>
              <w:right w:type="dxa" w:w="100"/>
            </w:tcMar>
          </w:tcPr>
          <w:p>
            <w:pPr>
              <w:spacing w:after="0"/>
              <w:jc w:val="left"/>
            </w:pPr>
            <w:r>
              <w:rPr>
                <w:sz w:val="18"/>
                <w:szCs w:val="18"/>
              </w:rPr>
              <w:t xml:space="preserve">Corregir PRECIO_INVALIDO</w:t>
            </w:r>
          </w:p>
        </w:tc>
        <w:tc>
          <w:tcPr>
            <w:tcMar>
              <w:top w:type="dxa" w:w="70"/>
              <w:left w:type="dxa" w:w="100"/>
              <w:bottom w:type="dxa" w:w="70"/>
              <w:right w:type="dxa" w:w="100"/>
            </w:tcMar>
          </w:tcPr>
          <w:p>
            <w:pPr>
              <w:spacing w:after="0"/>
              <w:jc w:val="left"/>
            </w:pPr>
            <w:r>
              <w:rPr>
                <w:sz w:val="18"/>
                <w:szCs w:val="18"/>
              </w:rPr>
              <w:t xml:space="preserve">4 partidas con precio=0 en catálogo</w:t>
            </w:r>
          </w:p>
        </w:tc>
        <w:tc>
          <w:tcPr>
            <w:tcMar>
              <w:top w:type="dxa" w:w="70"/>
              <w:left w:type="dxa" w:w="100"/>
              <w:bottom w:type="dxa" w:w="70"/>
              <w:right w:type="dxa" w:w="100"/>
            </w:tcMar>
          </w:tcPr>
          <w:p>
            <w:pPr>
              <w:spacing w:after="0"/>
              <w:jc w:val="center"/>
            </w:pPr>
            <w:r>
              <w:rPr>
                <w:color w:val="1B7A3E"/>
                <w:sz w:val="18"/>
                <w:szCs w:val="18"/>
              </w:rPr>
              <w:t xml:space="preserve">-4 PRECIO_INVALIDO (limpieza datos)</w:t>
            </w:r>
          </w:p>
        </w:tc>
        <w:tc>
          <w:tcPr>
            <w:tcMar>
              <w:top w:type="dxa" w:w="70"/>
              <w:left w:type="dxa" w:w="100"/>
              <w:bottom w:type="dxa" w:w="70"/>
              <w:right w:type="dxa" w:w="100"/>
            </w:tcMar>
          </w:tcPr>
          <w:p>
            <w:pPr>
              <w:spacing w:after="0"/>
              <w:jc w:val="center"/>
            </w:pPr>
            <w:r>
              <w:rPr>
                <w:sz w:val="18"/>
                <w:szCs w:val="18"/>
              </w:rPr>
              <w:t xml:space="preserve">Bajo (&lt; 1 día)</w:t>
            </w:r>
          </w:p>
        </w:tc>
        <w:tc>
          <w:tcPr>
            <w:tcMar>
              <w:top w:type="dxa" w:w="70"/>
              <w:left w:type="dxa" w:w="100"/>
              <w:bottom w:type="dxa" w:w="70"/>
              <w:right w:type="dxa" w:w="100"/>
            </w:tcMar>
          </w:tcPr>
          <w:p>
            <w:pPr>
              <w:spacing w:after="0"/>
              <w:jc w:val="left"/>
            </w:pPr>
            <w:r>
              <w:rPr>
                <w:sz w:val="18"/>
                <w:szCs w:val="18"/>
              </w:rPr>
              <w:t xml:space="preserve">UPDATE en trade_global_catalog para las 4 partidas identificadas: alicatar piscina, apertura urgente, llave maestra, estudio fotovoltaico.</w:t>
            </w:r>
          </w:p>
        </w:tc>
      </w:tr>
    </w:tbl>
    <w:p>
      <w:pPr>
        <w:spacing w:after="200"/>
      </w:pPr>
      <w:r>
        <w:rPr>
          <w:sz w:val="20"/>
          <w:szCs w:val="20"/>
        </w:rPr>
        <w:t xml:space="preserve"/>
      </w:r>
    </w:p>
    <w:p>
      <w:pPr>
        <w:pStyle w:val="Heading3"/>
        <w:spacing w:after="100" w:before="200"/>
      </w:pPr>
      <w:r>
        <w:t xml:space="preserve">7.1 P1 — Mejorar detección de oficio</w:t>
      </w:r>
    </w:p>
    <w:p>
      <w:pPr>
        <w:spacing w:after="80"/>
      </w:pPr>
      <w:r>
        <w:rPr>
          <w:sz w:val="20"/>
          <w:szCs w:val="20"/>
        </w:rPr>
        <w:t xml:space="preserve">Cambios en el system prompt de trade-voice-to-quote:</w:t>
      </w:r>
    </w:p>
    <w:p>
      <w:pPr>
        <w:pStyle w:val="ListParagraph"/>
        <w:numPr>
          <w:ilvl w:val="0"/>
          <w:numId w:val="1"/>
        </w:numPr>
        <w:spacing w:after="60"/>
      </w:pPr>
      <w:r>
        <w:rPr>
          <w:sz w:val="20"/>
          <w:szCs w:val="20"/>
        </w:rPr>
        <w:t xml:space="preserve">Añadir sección "OFICIOS VÁLIDOS" con la lista completa incluyendo: contra_incendios, impermeabilizacion, tejados_cubiertas, fachadas, mantenimiento_general, reforma_integral.</w:t>
      </w:r>
    </w:p>
    <w:p>
      <w:pPr>
        <w:pStyle w:val="ListParagraph"/>
        <w:numPr>
          <w:ilvl w:val="0"/>
          <w:numId w:val="1"/>
        </w:numPr>
        <w:spacing w:after="60"/>
      </w:pPr>
      <w:r>
        <w:rPr>
          <w:sz w:val="20"/>
          <w:szCs w:val="20"/>
        </w:rPr>
        <w:t xml:space="preserve">Añadir mapeos explícitos: "sistema antiincendios" → contra_incendios, "tejado" → tejados_cubiertas, "impermeabilizar" → impermeabilizacion.</w:t>
      </w:r>
    </w:p>
    <w:p>
      <w:pPr>
        <w:pStyle w:val="ListParagraph"/>
        <w:numPr>
          <w:ilvl w:val="0"/>
          <w:numId w:val="1"/>
        </w:numPr>
        <w:spacing w:after="60"/>
      </w:pPr>
      <w:r>
        <w:rPr>
          <w:sz w:val="20"/>
          <w:szCs w:val="20"/>
        </w:rPr>
        <w:t xml:space="preserve">Para "mantenimiento": mapear siempre a multiservicio salvo que el texto sea claramente de un oficio específico.</w:t>
      </w:r>
    </w:p>
    <w:p>
      <w:pPr>
        <w:spacing w:after="200"/>
      </w:pPr>
      <w:r>
        <w:rPr>
          <w:sz w:val="20"/>
          <w:szCs w:val="20"/>
        </w:rPr>
        <w:t xml:space="preserve">Impacto estimado: +10-12pp en coincidencia de oficio (71% → 83%), sin coste adicional.</w:t>
      </w:r>
    </w:p>
    <w:p>
      <w:pPr>
        <w:pStyle w:val="Heading3"/>
        <w:spacing w:after="100" w:before="200"/>
      </w:pPr>
      <w:r>
        <w:t xml:space="preserve">7.2 P2 — Reformas Integrales multidisciplinar</w:t>
      </w:r>
    </w:p>
    <w:p>
      <w:pPr>
        <w:spacing w:after="80"/>
      </w:pPr>
      <w:r>
        <w:rPr>
          <w:sz w:val="20"/>
          <w:szCs w:val="20"/>
        </w:rPr>
        <w:t xml:space="preserve">Detectar "reforma integral" en el transcript mediante keyword matching antes de llamar a Claude. Si se detecta, activar modo "multi-oficio":</w:t>
      </w:r>
    </w:p>
    <w:p>
      <w:pPr>
        <w:pStyle w:val="ListParagraph"/>
        <w:numPr>
          <w:ilvl w:val="0"/>
          <w:numId w:val="1"/>
        </w:numPr>
        <w:spacing w:after="60"/>
      </w:pPr>
      <w:r>
        <w:rPr>
          <w:sz w:val="20"/>
          <w:szCs w:val="20"/>
        </w:rPr>
        <w:t xml:space="preserve">Paso 1: llamar a Claude con max_tokens=1024 para identificar los oficios implicados (respuesta JSON pequeña, latencia ~3s).</w:t>
      </w:r>
    </w:p>
    <w:p>
      <w:pPr>
        <w:pStyle w:val="ListParagraph"/>
        <w:numPr>
          <w:ilvl w:val="0"/>
          <w:numId w:val="1"/>
        </w:numPr>
        <w:spacing w:after="60"/>
      </w:pPr>
      <w:r>
        <w:rPr>
          <w:sz w:val="20"/>
          <w:szCs w:val="20"/>
        </w:rPr>
        <w:t xml:space="preserve">Paso 2: llamar a Claude en paralelo, una vez por oficio detectado con max_tokens=3072 cada una (~8-10s).</w:t>
      </w:r>
    </w:p>
    <w:p>
      <w:pPr>
        <w:pStyle w:val="ListParagraph"/>
        <w:numPr>
          <w:ilvl w:val="0"/>
          <w:numId w:val="1"/>
        </w:numPr>
        <w:spacing w:after="60"/>
      </w:pPr>
      <w:r>
        <w:rPr>
          <w:sz w:val="20"/>
          <w:szCs w:val="20"/>
        </w:rPr>
        <w:t xml:space="preserve">Paso 3: fusionar todas las partidas en un único presupuesto consolidado.</w:t>
      </w:r>
    </w:p>
    <w:p>
      <w:pPr>
        <w:spacing w:after="200"/>
      </w:pPr>
      <w:r>
        <w:rPr>
          <w:sz w:val="20"/>
          <w:szCs w:val="20"/>
        </w:rPr>
        <w:t xml:space="preserve">Resultado: 0 VACIO en Reformas Integrales, latencia total ~10-12s (paralela) vs 46s actual (secuencial).</w:t>
      </w:r>
    </w:p>
    <w:p>
      <w:pPr>
        <w:pStyle w:val="Heading3"/>
        <w:spacing w:after="100" w:before="200"/>
      </w:pPr>
      <w:r>
        <w:t xml:space="preserve">7.3 P3 — Latencia: streaming</w:t>
      </w:r>
    </w:p>
    <w:p>
      <w:pPr>
        <w:spacing w:after="80"/>
      </w:pPr>
      <w:r>
        <w:rPr>
          <w:sz w:val="20"/>
          <w:szCs w:val="20"/>
        </w:rPr>
        <w:t xml:space="preserve">Modificar la edge function para usar streaming con Server-Sent Events. El frontend muestra las partidas a medida que llegan.</w:t>
      </w:r>
    </w:p>
    <w:p>
      <w:pPr>
        <w:pStyle w:val="ListParagraph"/>
        <w:numPr>
          <w:ilvl w:val="0"/>
          <w:numId w:val="1"/>
        </w:numPr>
        <w:spacing w:after="60"/>
      </w:pPr>
      <w:r>
        <w:rPr>
          <w:sz w:val="20"/>
          <w:szCs w:val="20"/>
        </w:rPr>
        <w:t xml:space="preserve">Edge function: cambiar fetch a Claude con stream:true, leer chunks y re-emitir via ReadableStream.</w:t>
      </w:r>
    </w:p>
    <w:p>
      <w:pPr>
        <w:pStyle w:val="ListParagraph"/>
        <w:numPr>
          <w:ilvl w:val="0"/>
          <w:numId w:val="1"/>
        </w:numPr>
        <w:spacing w:after="60"/>
      </w:pPr>
      <w:r>
        <w:rPr>
          <w:sz w:val="20"/>
          <w:szCs w:val="20"/>
        </w:rPr>
        <w:t xml:space="preserve">Frontend ScreenPresupuesto: conectar a la stream, parsear partidas incrementalmente con el extractor balanceado.</w:t>
      </w:r>
    </w:p>
    <w:p>
      <w:pPr>
        <w:pStyle w:val="ListParagraph"/>
        <w:numPr>
          <w:ilvl w:val="0"/>
          <w:numId w:val="1"/>
        </w:numPr>
        <w:spacing w:after="60"/>
      </w:pPr>
      <w:r>
        <w:rPr>
          <w:sz w:val="20"/>
          <w:szCs w:val="20"/>
        </w:rPr>
        <w:t xml:space="preserve">El usuario ve la primera partida en ~3-5s. Latencia percibida cae de 22s a ~5s aunque el tiempo total no cambie.</w:t>
      </w:r>
    </w:p>
    <w:p>
      <w:pPr>
        <w:spacing w:after="200"/>
      </w:pPr>
      <w:r>
        <w:rPr>
          <w:sz w:val="20"/>
          <w:szCs w:val="20"/>
        </w:rPr>
        <w:t xml:space="preserve">Este cambio requiere refactorizar tanto la edge function como el componente de voz del frontend. Esfuerzo estimado: 3-4 días.</w:t>
      </w:r>
    </w:p>
    <w:p>
      <w:r>
        <w:br w:type="page"/>
      </w:r>
    </w:p>
    <w:p>
      <w:pPr>
        <w:pStyle w:val="Heading2"/>
        <w:spacing w:after="150" w:before="300"/>
      </w:pPr>
      <w:r>
        <w:t xml:space="preserve">8. Conclusión y next steps</w:t>
      </w:r>
    </w:p>
    <w:p>
      <w:pPr>
        <w:spacing w:after="120"/>
      </w:pPr>
      <w:r>
        <w:rPr>
          <w:b w:val="false"/>
          <w:bCs w:val="false"/>
          <w:sz w:val="20"/>
          <w:szCs w:val="20"/>
        </w:rPr>
        <w:t xml:space="preserve">El Motor IA alcanza una </w:t>
      </w:r>
      <w:r>
        <w:rPr>
          <w:b/>
          <w:bCs/>
          <w:color w:val="1B7A3E"/>
          <w:sz w:val="20"/>
          <w:szCs w:val="20"/>
        </w:rPr>
        <w:t xml:space="preserve">tasa de éxito del 89%</w:t>
      </w:r>
      <w:r>
        <w:rPr>
          <w:sz w:val="20"/>
          <w:szCs w:val="20"/>
        </w:rPr>
        <w:t xml:space="preserve"> superando el objetivo del 70%, con una robustez técnica muy alta (0.5% ERROR_TECNICO). La corrección del bug del extractor JSON (v51) eliminó el 97% de los VACIO que mostraba v50.</w:t>
      </w:r>
    </w:p>
    <w:p>
      <w:pPr>
        <w:spacing w:after="120"/>
      </w:pPr>
      <w:r>
        <w:rPr>
          <w:sz w:val="20"/>
          <w:szCs w:val="20"/>
        </w:rPr>
        <w:t xml:space="preserve">Los dos criterios pendientes son la </w:t>
      </w:r>
      <w:r>
        <w:rPr>
          <w:b/>
          <w:bCs/>
          <w:color w:val="D35400"/>
          <w:sz w:val="20"/>
          <w:szCs w:val="20"/>
        </w:rPr>
        <w:t xml:space="preserve">coincidencia de oficio (71%)</w:t>
      </w:r>
      <w:r>
        <w:rPr>
          <w:sz w:val="20"/>
          <w:szCs w:val="20"/>
        </w:rPr>
        <w:t xml:space="preserve"> y la </w:t>
      </w:r>
      <w:r>
        <w:rPr>
          <w:b/>
          <w:bCs/>
          <w:color w:val="C0392B"/>
          <w:sz w:val="20"/>
          <w:szCs w:val="20"/>
        </w:rPr>
        <w:t xml:space="preserve">latencia (22s)</w:t>
      </w:r>
      <w:r>
        <w:rPr>
          <w:sz w:val="20"/>
          <w:szCs w:val="20"/>
        </w:rPr>
        <w:t xml:space="preserve">. Ambos son abordables en la siguiente iteración sin cambios de arquitectura mayores.</w:t>
      </w:r>
    </w:p>
    <w:p>
      <w:pPr>
        <w:pStyle w:val="Heading3"/>
        <w:spacing w:after="100" w:before="200"/>
      </w:pPr>
      <w:r>
        <w:t xml:space="preserve">Plan inmediato (próximas 2 semanas)</w:t>
      </w:r>
    </w:p>
    <w:p>
      <w:pPr>
        <w:pStyle w:val="ListParagraph"/>
        <w:numPr>
          <w:ilvl w:val="0"/>
          <w:numId w:val="1"/>
        </w:numPr>
        <w:spacing w:after="60"/>
      </w:pPr>
      <w:r>
        <w:rPr>
          <w:sz w:val="20"/>
          <w:szCs w:val="20"/>
        </w:rPr>
        <w:t xml:space="preserve">Semana 1: P1 (oficio, ~1 día) + P5 (PRECIO_INVALIDO, &lt;1 día) + P2 (reformas integrales, 2 días).</w:t>
      </w:r>
    </w:p>
    <w:p>
      <w:pPr>
        <w:pStyle w:val="ListParagraph"/>
        <w:numPr>
          <w:ilvl w:val="0"/>
          <w:numId w:val="1"/>
        </w:numPr>
        <w:spacing w:after="60"/>
      </w:pPr>
      <w:r>
        <w:rPr>
          <w:sz w:val="20"/>
          <w:szCs w:val="20"/>
        </w:rPr>
        <w:t xml:space="preserve">Semana 2: P3 (streaming frontend, 3-4 días) + P4 (incorporar SOLO_SUGERIDAS a KB, 1 día).</w:t>
      </w:r>
    </w:p>
    <w:p>
      <w:pPr>
        <w:pStyle w:val="Heading3"/>
        <w:spacing w:after="100" w:before="200"/>
      </w:pPr>
      <w:r>
        <w:t xml:space="preserve">Objetivo post-mejoras</w:t>
      </w:r>
    </w:p>
    <w:p>
      <w:pPr>
        <w:pStyle w:val="ListParagraph"/>
        <w:numPr>
          <w:ilvl w:val="0"/>
          <w:numId w:val="1"/>
        </w:numPr>
        <w:spacing w:after="60"/>
      </w:pPr>
      <w:r>
        <w:rPr>
          <w:sz w:val="20"/>
          <w:szCs w:val="20"/>
        </w:rPr>
        <w:t xml:space="preserve">Tasa OK: ≥ 89% (mantener o mejorar).</w:t>
      </w:r>
    </w:p>
    <w:p>
      <w:pPr>
        <w:pStyle w:val="ListParagraph"/>
        <w:numPr>
          <w:ilvl w:val="0"/>
          <w:numId w:val="1"/>
        </w:numPr>
        <w:spacing w:after="60"/>
      </w:pPr>
      <w:r>
        <w:rPr>
          <w:sz w:val="20"/>
          <w:szCs w:val="20"/>
        </w:rPr>
        <w:t xml:space="preserve">Coincidencia oficio: ≥ 82% (P1 + P2 suman +10-12pp).</w:t>
      </w:r>
    </w:p>
    <w:p>
      <w:pPr>
        <w:pStyle w:val="ListParagraph"/>
        <w:numPr>
          <w:ilvl w:val="0"/>
          <w:numId w:val="1"/>
        </w:numPr>
        <w:spacing w:after="60"/>
      </w:pPr>
      <w:r>
        <w:rPr>
          <w:sz w:val="20"/>
          <w:szCs w:val="20"/>
        </w:rPr>
        <w:t xml:space="preserve">Latencia percibida: ≤ 5s (P3 streaming; latencia real ≈ 15-20s pero invisible al usuario).</w:t>
      </w:r>
    </w:p>
    <w:p>
      <w:pPr>
        <w:pStyle w:val="ListParagraph"/>
        <w:numPr>
          <w:ilvl w:val="0"/>
          <w:numId w:val="1"/>
        </w:numPr>
        <w:spacing w:after="60"/>
      </w:pPr>
      <w:r>
        <w:rPr>
          <w:sz w:val="20"/>
          <w:szCs w:val="20"/>
        </w:rPr>
        <w:t xml:space="preserve">VACIO: ≈ 0 (P2 elimina los 7 restantes).</w:t>
      </w:r>
    </w:p>
    <w:p>
      <w:pPr>
        <w:spacing w:after="400"/>
      </w:pPr>
      <w:r>
        <w:rPr>
          <w:sz w:val="20"/>
          <w:szCs w:val="20"/>
        </w:rPr>
        <w:t xml:space="preserve"/>
      </w:r>
    </w:p>
    <w:p>
      <w:pPr>
        <w:jc w:val="center"/>
      </w:pPr>
      <w:r>
        <w:rPr>
          <w:color w:val="999999"/>
          <w:sz w:val="16"/>
          <w:szCs w:val="16"/>
        </w:rPr>
        <w:t xml:space="preserve">Generado por test-motor-ia — TrabFlow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rPr>
      <w:b/>
      <w:bCs/>
      <w:color w:val="1E3A5F"/>
      <w:sz w:val="32"/>
      <w:szCs w:val="32"/>
    </w:rPr>
  </w:style>
  <w:style w:type="paragraph" w:styleId="Heading2">
    <w:name w:val="Heading 2"/>
    <w:rPr>
      <w:b/>
      <w:bCs/>
      <w:color w:val="2E6DA4"/>
      <w:sz w:val="26"/>
      <w:szCs w:val="26"/>
    </w:rPr>
  </w:style>
  <w:style w:type="paragraph" w:styleId="Heading3">
    <w:name w:val="Heading 3"/>
    <w:rPr>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Motor IA Voz-a-Presupuesto</dc:title>
  <dc:creator>TrabFlow — test-motor-ia</dc:creator>
  <dc:description>Análisis completo generado el 01 de julio de 2026 sobre 400 consultas de prueba</dc:description>
  <cp:lastModifiedBy>Un-named</cp:lastModifiedBy>
  <cp:revision>1</cp:revision>
  <dcterms:created xsi:type="dcterms:W3CDTF">2026-07-01T13:11:34.564Z</dcterms:created>
  <dcterms:modified xsi:type="dcterms:W3CDTF">2026-07-01T13:11:34.564Z</dcterms:modified>
</cp:coreProperties>
</file>

<file path=docProps/custom.xml><?xml version="1.0" encoding="utf-8"?>
<Properties xmlns="http://schemas.openxmlformats.org/officeDocument/2006/custom-properties" xmlns:vt="http://schemas.openxmlformats.org/officeDocument/2006/docPropsVTypes"/>
</file>