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906" w:type="dxa"/>
        <w:jc w:val="left"/>
        <w:tblInd w:w="0" w:type="dxa"/>
        <w:tblLayout w:type="fixed"/>
        <w:tblCellMar>
          <w:top w:w="200" w:type="dxa"/>
          <w:left w:w="280" w:type="dxa"/>
          <w:bottom w:w="200" w:type="dxa"/>
          <w:right w:w="280" w:type="dxa"/>
        </w:tblCellMar>
      </w:tblPr>
      <w:tblGrid>
        <w:gridCol w:w="5499"/>
        <w:gridCol w:w="4406"/>
      </w:tblGrid>
      <w:tr>
        <w:trPr/>
        <w:tc>
          <w:tcPr>
            <w:tcW w:w="5499" w:type="dxa"/>
            <w:tcBorders/>
            <w:shd w:fill="1C2535" w:val="clear"/>
            <w:vAlign w:val="center"/>
          </w:tcPr>
          <w:p>
            <w:pPr>
              <w:pStyle w:val="Normal"/>
              <w:widowControl w:val="false"/>
              <w:rPr/>
            </w:pPr>
            <w:r>
              <w:rPr>
                <w:rFonts w:eastAsia="Calibri" w:cs="Calibri" w:ascii="Calibri" w:hAnsi="Calibri"/>
                <w:b/>
                <w:bCs/>
                <w:color w:val="FFFFFF"/>
                <w:sz w:val="36"/>
                <w:szCs w:val="36"/>
              </w:rPr>
              <w:t>TF  TRABFLOW</w:t>
            </w:r>
          </w:p>
          <w:p>
            <w:pPr>
              <w:pStyle w:val="Normal"/>
              <w:widowControl w:val="false"/>
              <w:rPr/>
            </w:pPr>
            <w:r>
              <w:rPr>
                <w:rFonts w:eastAsia="Calibri" w:cs="Calibri" w:ascii="Calibri" w:hAnsi="Calibri"/>
                <w:color w:val="AAAAAA"/>
                <w:sz w:val="18"/>
                <w:szCs w:val="18"/>
              </w:rPr>
              <w:t>El sistema operativo del instalador</w:t>
            </w:r>
          </w:p>
        </w:tc>
        <w:tc>
          <w:tcPr>
            <w:tcW w:w="4406" w:type="dxa"/>
            <w:tcBorders/>
            <w:shd w:fill="C8922A" w:val="clear"/>
            <w:vAlign w:val="center"/>
          </w:tcPr>
          <w:p>
            <w:pPr>
              <w:pStyle w:val="Normal"/>
              <w:widowControl w:val="false"/>
              <w:jc w:val="right"/>
              <w:rPr/>
            </w:pPr>
            <w:r>
              <w:rPr>
                <w:rFonts w:eastAsia="Calibri" w:cs="Calibri" w:ascii="Calibri" w:hAnsi="Calibri"/>
                <w:color w:val="FFFFFF"/>
                <w:sz w:val="18"/>
                <w:szCs w:val="18"/>
              </w:rPr>
              <w:t>Propuesta de colaboraci</w:t>
            </w:r>
            <w:r>
              <w:rPr>
                <w:rFonts w:eastAsia="Calibri" w:cs="Calibri" w:ascii="Calibri" w:hAnsi="Calibri"/>
                <w:color w:val="FFFFFF"/>
                <w:sz w:val="18"/>
                <w:szCs w:val="18"/>
              </w:rPr>
              <w:t>ó</w:t>
            </w:r>
            <w:r>
              <w:rPr>
                <w:rFonts w:eastAsia="Calibri" w:cs="Calibri" w:ascii="Calibri" w:hAnsi="Calibri"/>
                <w:color w:val="FFFFFF"/>
                <w:sz w:val="18"/>
                <w:szCs w:val="18"/>
              </w:rPr>
              <w:t>n para</w:t>
            </w:r>
          </w:p>
          <w:p>
            <w:pPr>
              <w:pStyle w:val="Normal"/>
              <w:widowControl w:val="false"/>
              <w:jc w:val="right"/>
              <w:rPr/>
            </w:pPr>
            <w:r>
              <w:rPr>
                <w:rFonts w:eastAsia="Calibri" w:cs="Calibri" w:ascii="Calibri" w:hAnsi="Calibri"/>
                <w:b/>
                <w:bCs/>
                <w:color w:val="FFFFFF"/>
                <w:sz w:val="32"/>
                <w:szCs w:val="32"/>
              </w:rPr>
              <w:t>OBRAMAT</w:t>
            </w:r>
          </w:p>
        </w:tc>
      </w:tr>
    </w:tbl>
    <w:p>
      <w:pPr>
        <w:pStyle w:val="Normal"/>
        <w:rPr/>
      </w:pPr>
      <w:r>
        <w:rPr/>
      </w:r>
    </w:p>
    <w:p>
      <w:pPr>
        <w:pStyle w:val="Normal"/>
        <w:spacing w:before="100" w:after="80"/>
        <w:rPr/>
      </w:pPr>
      <w:r>
        <w:rPr>
          <w:rFonts w:eastAsia="Calibri" w:cs="Calibri" w:ascii="Calibri" w:hAnsi="Calibri"/>
          <w:color w:val="1C2535"/>
          <w:sz w:val="22"/>
          <w:szCs w:val="22"/>
        </w:rPr>
        <w:t>Estimado equipo de OBRAMAT,</w:t>
      </w:r>
    </w:p>
    <w:p>
      <w:pPr>
        <w:pStyle w:val="Normal"/>
        <w:spacing w:before="60" w:after="60"/>
        <w:rPr/>
      </w:pPr>
      <w:r>
        <w:rPr>
          <w:rFonts w:eastAsia="Calibri" w:cs="Calibri" w:ascii="Calibri" w:hAnsi="Calibri"/>
          <w:color w:val="1C2535"/>
          <w:sz w:val="21"/>
          <w:szCs w:val="21"/>
        </w:rPr>
        <w:t>Somos TrabFlow Technologies, S.L., una empresa tecnol</w:t>
      </w:r>
      <w:r>
        <w:rPr>
          <w:rFonts w:eastAsia="Calibri" w:cs="Calibri" w:ascii="Calibri" w:hAnsi="Calibri"/>
          <w:color w:val="1C2535"/>
          <w:sz w:val="21"/>
          <w:szCs w:val="21"/>
        </w:rPr>
        <w:t>ó</w:t>
      </w:r>
      <w:r>
        <w:rPr>
          <w:rFonts w:eastAsia="Calibri" w:cs="Calibri" w:ascii="Calibri" w:hAnsi="Calibri"/>
          <w:color w:val="1C2535"/>
          <w:sz w:val="21"/>
          <w:szCs w:val="21"/>
        </w:rPr>
        <w:t>gica espa</w:t>
      </w:r>
      <w:r>
        <w:rPr>
          <w:rFonts w:eastAsia="Calibri" w:cs="Calibri" w:ascii="Calibri" w:hAnsi="Calibri"/>
          <w:color w:val="1C2535"/>
          <w:sz w:val="21"/>
          <w:szCs w:val="21"/>
        </w:rPr>
        <w:t>ño</w:t>
      </w:r>
      <w:r>
        <w:rPr>
          <w:rFonts w:eastAsia="Calibri" w:cs="Calibri" w:ascii="Calibri" w:hAnsi="Calibri"/>
          <w:color w:val="1C2535"/>
          <w:sz w:val="21"/>
          <w:szCs w:val="21"/>
        </w:rPr>
        <w:t>la que ha desarrollado la primera plataforma de gesti</w:t>
      </w:r>
      <w:r>
        <w:rPr>
          <w:rFonts w:eastAsia="Calibri" w:cs="Calibri" w:ascii="Calibri" w:hAnsi="Calibri"/>
          <w:color w:val="1C2535"/>
          <w:sz w:val="21"/>
          <w:szCs w:val="21"/>
        </w:rPr>
        <w:t>ó</w:t>
      </w:r>
      <w:r>
        <w:rPr>
          <w:rFonts w:eastAsia="Calibri" w:cs="Calibri" w:ascii="Calibri" w:hAnsi="Calibri"/>
          <w:color w:val="1C2535"/>
          <w:sz w:val="21"/>
          <w:szCs w:val="21"/>
        </w:rPr>
        <w:t>n para instaladores y reformistas aut</w:t>
      </w:r>
      <w:r>
        <w:rPr>
          <w:rFonts w:eastAsia="Calibri" w:cs="Calibri" w:ascii="Calibri" w:hAnsi="Calibri"/>
          <w:color w:val="1C2535"/>
          <w:sz w:val="21"/>
          <w:szCs w:val="21"/>
        </w:rPr>
        <w:t>ó</w:t>
      </w:r>
      <w:r>
        <w:rPr>
          <w:rFonts w:eastAsia="Calibri" w:cs="Calibri" w:ascii="Calibri" w:hAnsi="Calibri"/>
          <w:color w:val="1C2535"/>
          <w:sz w:val="21"/>
          <w:szCs w:val="21"/>
        </w:rPr>
        <w:t>nomos con IA integrada. Nos ponemos en contacto con vosotros porque creemos que la integraci</w:t>
      </w:r>
      <w:r>
        <w:rPr>
          <w:rFonts w:eastAsia="Calibri" w:cs="Calibri" w:ascii="Calibri" w:hAnsi="Calibri"/>
          <w:color w:val="1C2535"/>
          <w:sz w:val="21"/>
          <w:szCs w:val="21"/>
        </w:rPr>
        <w:t>ó</w:t>
      </w:r>
      <w:r>
        <w:rPr>
          <w:rFonts w:eastAsia="Calibri" w:cs="Calibri" w:ascii="Calibri" w:hAnsi="Calibri"/>
          <w:color w:val="1C2535"/>
          <w:sz w:val="21"/>
          <w:szCs w:val="21"/>
        </w:rPr>
        <w:t>n del cat</w:t>
      </w:r>
      <w:r>
        <w:rPr>
          <w:rFonts w:eastAsia="Calibri" w:cs="Calibri" w:ascii="Calibri" w:hAnsi="Calibri"/>
          <w:color w:val="1C2535"/>
          <w:sz w:val="21"/>
          <w:szCs w:val="21"/>
        </w:rPr>
        <w:t>á</w:t>
      </w:r>
      <w:r>
        <w:rPr>
          <w:rFonts w:eastAsia="Calibri" w:cs="Calibri" w:ascii="Calibri" w:hAnsi="Calibri"/>
          <w:color w:val="1C2535"/>
          <w:sz w:val="21"/>
          <w:szCs w:val="21"/>
        </w:rPr>
        <w:t>logo OBRAMAT en TrabFlow puede generar un canal de prescripci</w:t>
      </w:r>
      <w:r>
        <w:rPr>
          <w:rFonts w:eastAsia="Calibri" w:cs="Calibri" w:ascii="Calibri" w:hAnsi="Calibri"/>
          <w:color w:val="1C2535"/>
          <w:sz w:val="21"/>
          <w:szCs w:val="21"/>
        </w:rPr>
        <w:t>ó</w:t>
      </w:r>
      <w:r>
        <w:rPr>
          <w:rFonts w:eastAsia="Calibri" w:cs="Calibri" w:ascii="Calibri" w:hAnsi="Calibri"/>
          <w:color w:val="1C2535"/>
          <w:sz w:val="21"/>
          <w:szCs w:val="21"/>
        </w:rPr>
        <w:t>n digital directo ante decenas de miles de profesionales del sector.</w:t>
      </w:r>
    </w:p>
    <w:p>
      <w:pPr>
        <w:pStyle w:val="Normal"/>
        <w:pBdr>
          <w:bottom w:val="single" w:sz="6" w:space="1" w:color="C8922A"/>
        </w:pBdr>
        <w:spacing w:before="120" w:after="120"/>
        <w:rPr/>
      </w:pPr>
      <w:r>
        <w:rPr/>
      </w:r>
    </w:p>
    <w:p>
      <w:pPr>
        <w:pStyle w:val="Normal"/>
        <w:spacing w:before="280" w:after="80"/>
        <w:rPr/>
      </w:pPr>
      <w:r>
        <w:rPr>
          <w:rFonts w:eastAsia="Calibri" w:cs="Calibri" w:ascii="Calibri" w:hAnsi="Calibri"/>
          <w:b/>
          <w:bCs/>
          <w:color w:val="1A5A96"/>
          <w:sz w:val="26"/>
          <w:szCs w:val="26"/>
        </w:rPr>
        <w:t>El mercado al que llegamos juntos</w:t>
      </w:r>
    </w:p>
    <w:p>
      <w:pPr>
        <w:pStyle w:val="Normal"/>
        <w:spacing w:before="60" w:after="60"/>
        <w:rPr/>
      </w:pPr>
      <w:r>
        <w:rPr>
          <w:rFonts w:eastAsia="Calibri" w:cs="Calibri" w:ascii="Calibri" w:hAnsi="Calibri"/>
          <w:color w:val="1C2535"/>
          <w:sz w:val="21"/>
          <w:szCs w:val="21"/>
        </w:rPr>
        <w:t>TrabFlow es la plataforma donde el instalador genera su presupuesto antes de comprar el material. Ese es el momento exacto en que se decide que producto se compra y donde se compra. Estar en ese momento es estar en el punto de mayor intenci</w:t>
      </w:r>
      <w:r>
        <w:rPr>
          <w:rFonts w:eastAsia="Calibri" w:cs="Calibri" w:ascii="Calibri" w:hAnsi="Calibri"/>
          <w:color w:val="1C2535"/>
          <w:sz w:val="21"/>
          <w:szCs w:val="21"/>
        </w:rPr>
        <w:t>ó</w:t>
      </w:r>
      <w:r>
        <w:rPr>
          <w:rFonts w:eastAsia="Calibri" w:cs="Calibri" w:ascii="Calibri" w:hAnsi="Calibri"/>
          <w:color w:val="1C2535"/>
          <w:sz w:val="21"/>
          <w:szCs w:val="21"/>
        </w:rPr>
        <w:t>n de compra.</w:t>
      </w:r>
    </w:p>
    <w:p>
      <w:pPr>
        <w:pStyle w:val="Normal"/>
        <w:rPr/>
      </w:pPr>
      <w:r>
        <w:rPr/>
      </w:r>
    </w:p>
    <w:tbl>
      <w:tblPr>
        <w:tblW w:w="9906" w:type="dxa"/>
        <w:jc w:val="left"/>
        <w:tblInd w:w="0" w:type="dxa"/>
        <w:tblLayout w:type="fixed"/>
        <w:tblCellMar>
          <w:top w:w="160" w:type="dxa"/>
          <w:left w:w="200" w:type="dxa"/>
          <w:bottom w:w="160" w:type="dxa"/>
          <w:right w:w="200" w:type="dxa"/>
        </w:tblCellMar>
      </w:tblPr>
      <w:tblGrid>
        <w:gridCol w:w="2476"/>
        <w:gridCol w:w="2477"/>
        <w:gridCol w:w="2476"/>
        <w:gridCol w:w="2476"/>
      </w:tblGrid>
      <w:tr>
        <w:trPr/>
        <w:tc>
          <w:tcPr>
            <w:tcW w:w="2476" w:type="dxa"/>
            <w:tcBorders/>
            <w:shd w:fill="1C2535" w:val="clear"/>
            <w:vAlign w:val="center"/>
          </w:tcPr>
          <w:p>
            <w:pPr>
              <w:pStyle w:val="Normal"/>
              <w:widowControl w:val="false"/>
              <w:jc w:val="center"/>
              <w:rPr/>
            </w:pPr>
            <w:r>
              <w:rPr>
                <w:rFonts w:eastAsia="Calibri" w:cs="Calibri" w:ascii="Calibri" w:hAnsi="Calibri"/>
                <w:b/>
                <w:bCs/>
                <w:color w:val="FFFFFF"/>
                <w:sz w:val="40"/>
                <w:szCs w:val="40"/>
              </w:rPr>
              <w:t>650.000+</w:t>
            </w:r>
          </w:p>
          <w:p>
            <w:pPr>
              <w:pStyle w:val="Normal"/>
              <w:widowControl w:val="false"/>
              <w:jc w:val="center"/>
              <w:rPr/>
            </w:pPr>
            <w:r>
              <w:rPr>
                <w:rFonts w:eastAsia="Calibri" w:cs="Calibri" w:ascii="Calibri" w:hAnsi="Calibri"/>
                <w:color w:val="DDDDDD"/>
                <w:sz w:val="18"/>
                <w:szCs w:val="18"/>
              </w:rPr>
              <w:t>instaladores en Espana</w:t>
            </w:r>
          </w:p>
        </w:tc>
        <w:tc>
          <w:tcPr>
            <w:tcW w:w="2477" w:type="dxa"/>
            <w:tcBorders/>
            <w:shd w:fill="1A5A96" w:val="clear"/>
            <w:vAlign w:val="center"/>
          </w:tcPr>
          <w:p>
            <w:pPr>
              <w:pStyle w:val="Normal"/>
              <w:widowControl w:val="false"/>
              <w:jc w:val="center"/>
              <w:rPr/>
            </w:pPr>
            <w:r>
              <w:rPr>
                <w:rFonts w:eastAsia="Calibri" w:cs="Calibri" w:ascii="Calibri" w:hAnsi="Calibri"/>
                <w:b/>
                <w:bCs/>
                <w:color w:val="FFFFFF"/>
                <w:sz w:val="40"/>
                <w:szCs w:val="40"/>
              </w:rPr>
              <w:t>480M EUR</w:t>
            </w:r>
          </w:p>
          <w:p>
            <w:pPr>
              <w:pStyle w:val="Normal"/>
              <w:widowControl w:val="false"/>
              <w:jc w:val="center"/>
              <w:rPr/>
            </w:pPr>
            <w:r>
              <w:rPr>
                <w:rFonts w:eastAsia="Calibri" w:cs="Calibri" w:ascii="Calibri" w:hAnsi="Calibri"/>
                <w:color w:val="DDDDDD"/>
                <w:sz w:val="18"/>
                <w:szCs w:val="18"/>
              </w:rPr>
              <w:t>TAM Espana + LATAM</w:t>
            </w:r>
          </w:p>
        </w:tc>
        <w:tc>
          <w:tcPr>
            <w:tcW w:w="2476" w:type="dxa"/>
            <w:tcBorders/>
            <w:shd w:fill="B84E35" w:val="clear"/>
            <w:vAlign w:val="center"/>
          </w:tcPr>
          <w:p>
            <w:pPr>
              <w:pStyle w:val="Normal"/>
              <w:widowControl w:val="false"/>
              <w:jc w:val="center"/>
              <w:rPr/>
            </w:pPr>
            <w:r>
              <w:rPr>
                <w:rFonts w:eastAsia="Calibri" w:cs="Calibri" w:ascii="Calibri" w:hAnsi="Calibri"/>
                <w:b/>
                <w:bCs/>
                <w:color w:val="FFFFFF"/>
                <w:sz w:val="40"/>
                <w:szCs w:val="40"/>
              </w:rPr>
              <w:t>2-4 h</w:t>
            </w:r>
          </w:p>
          <w:p>
            <w:pPr>
              <w:pStyle w:val="Normal"/>
              <w:widowControl w:val="false"/>
              <w:jc w:val="center"/>
              <w:rPr/>
            </w:pPr>
            <w:r>
              <w:rPr>
                <w:rFonts w:eastAsia="Calibri" w:cs="Calibri" w:ascii="Calibri" w:hAnsi="Calibri"/>
                <w:color w:val="DDDDDD"/>
                <w:sz w:val="18"/>
                <w:szCs w:val="18"/>
              </w:rPr>
              <w:t>papeleo diario por instalador</w:t>
            </w:r>
          </w:p>
        </w:tc>
        <w:tc>
          <w:tcPr>
            <w:tcW w:w="2476" w:type="dxa"/>
            <w:tcBorders/>
            <w:shd w:fill="4A6741" w:val="clear"/>
            <w:vAlign w:val="center"/>
          </w:tcPr>
          <w:p>
            <w:pPr>
              <w:pStyle w:val="Normal"/>
              <w:widowControl w:val="false"/>
              <w:jc w:val="center"/>
              <w:rPr/>
            </w:pPr>
            <w:r>
              <w:rPr>
                <w:rFonts w:eastAsia="Calibri" w:cs="Calibri" w:ascii="Calibri" w:hAnsi="Calibri"/>
                <w:b/>
                <w:bCs/>
                <w:color w:val="FFFFFF"/>
                <w:sz w:val="40"/>
                <w:szCs w:val="40"/>
              </w:rPr>
              <w:t>ene 2027</w:t>
            </w:r>
          </w:p>
          <w:p>
            <w:pPr>
              <w:pStyle w:val="Normal"/>
              <w:widowControl w:val="false"/>
              <w:jc w:val="center"/>
              <w:rPr/>
            </w:pPr>
            <w:r>
              <w:rPr>
                <w:rFonts w:eastAsia="Calibri" w:cs="Calibri" w:ascii="Calibri" w:hAnsi="Calibri"/>
                <w:color w:val="DDDDDD"/>
                <w:sz w:val="18"/>
                <w:szCs w:val="18"/>
              </w:rPr>
              <w:t>VeriFactu obligatorio</w:t>
            </w:r>
          </w:p>
        </w:tc>
      </w:tr>
    </w:tbl>
    <w:p>
      <w:pPr>
        <w:pStyle w:val="Normal"/>
        <w:rPr/>
      </w:pPr>
      <w:r>
        <w:rPr/>
      </w:r>
    </w:p>
    <w:p>
      <w:pPr>
        <w:pStyle w:val="Normal"/>
        <w:pBdr>
          <w:bottom w:val="single" w:sz="6" w:space="1" w:color="1A5A96"/>
        </w:pBdr>
        <w:spacing w:before="120" w:after="120"/>
        <w:rPr/>
      </w:pPr>
      <w:r>
        <w:rPr/>
      </w:r>
    </w:p>
    <w:p>
      <w:pPr>
        <w:pStyle w:val="Normal"/>
        <w:spacing w:before="280" w:after="80"/>
        <w:rPr/>
      </w:pPr>
      <w:r>
        <w:rPr>
          <w:rFonts w:eastAsia="Calibri" w:cs="Calibri" w:ascii="Calibri" w:hAnsi="Calibri"/>
          <w:b/>
          <w:bCs/>
          <w:color w:val="1A5A96"/>
          <w:sz w:val="26"/>
          <w:szCs w:val="26"/>
        </w:rPr>
        <w:t>Por que OBRAMAT y TrabFlow encajan</w:t>
      </w:r>
    </w:p>
    <w:p>
      <w:pPr>
        <w:pStyle w:val="Normal"/>
        <w:spacing w:before="60" w:after="60"/>
        <w:rPr/>
      </w:pPr>
      <w:r>
        <w:rPr>
          <w:rFonts w:eastAsia="Calibri" w:cs="Calibri" w:ascii="Calibri" w:hAnsi="Calibri"/>
          <w:color w:val="1C2535"/>
          <w:sz w:val="21"/>
          <w:szCs w:val="21"/>
        </w:rPr>
        <w:t>TrabFlow es la herramienta donde el instalador o reformista genera su presupuesto antes de ir a comprar el material. Integrar el catalogo OBRAMAT significa estar presente en ese momento de decisi</w:t>
      </w:r>
      <w:r>
        <w:rPr>
          <w:rFonts w:eastAsia="Calibri" w:cs="Calibri" w:ascii="Calibri" w:hAnsi="Calibri"/>
          <w:color w:val="1C2535"/>
          <w:sz w:val="21"/>
          <w:szCs w:val="21"/>
        </w:rPr>
        <w:t>ón</w:t>
      </w:r>
      <w:r>
        <w:rPr>
          <w:rFonts w:eastAsia="Calibri" w:cs="Calibri" w:ascii="Calibri" w:hAnsi="Calibri"/>
          <w:color w:val="1C2535"/>
          <w:sz w:val="21"/>
          <w:szCs w:val="21"/>
        </w:rPr>
        <w:t>: el profesional presupuesta con referencias OBRAMAT y el camino natural siguiente es comprar en OBRAMAT. Es presencia en el punto de intenci</w:t>
      </w:r>
      <w:r>
        <w:rPr>
          <w:rFonts w:eastAsia="Calibri" w:cs="Calibri" w:ascii="Calibri" w:hAnsi="Calibri"/>
          <w:color w:val="1C2535"/>
          <w:sz w:val="21"/>
          <w:szCs w:val="21"/>
        </w:rPr>
        <w:t>ó</w:t>
      </w:r>
      <w:r>
        <w:rPr>
          <w:rFonts w:eastAsia="Calibri" w:cs="Calibri" w:ascii="Calibri" w:hAnsi="Calibri"/>
          <w:color w:val="1C2535"/>
          <w:sz w:val="21"/>
          <w:szCs w:val="21"/>
        </w:rPr>
        <w:t>n de compra, no solo en el punto de venta.</w:t>
      </w:r>
    </w:p>
    <w:p>
      <w:pPr>
        <w:pStyle w:val="Normal"/>
        <w:rPr/>
      </w:pPr>
      <w:r>
        <w:rPr/>
      </w:r>
    </w:p>
    <w:tbl>
      <w:tblPr>
        <w:tblW w:w="9906" w:type="dxa"/>
        <w:jc w:val="left"/>
        <w:tblInd w:w="0" w:type="dxa"/>
        <w:tblLayout w:type="fixed"/>
        <w:tblCellMar>
          <w:top w:w="100" w:type="dxa"/>
          <w:left w:w="140" w:type="dxa"/>
          <w:bottom w:w="100" w:type="dxa"/>
          <w:right w:w="140" w:type="dxa"/>
        </w:tblCellMar>
      </w:tblPr>
      <w:tblGrid>
        <w:gridCol w:w="700"/>
        <w:gridCol w:w="2999"/>
        <w:gridCol w:w="6207"/>
      </w:tblGrid>
      <w:tr>
        <w:trPr/>
        <w:tc>
          <w:tcPr>
            <w:tcW w:w="700" w:type="dxa"/>
            <w:tcBorders/>
            <w:shd w:fill="1A5A96" w:val="clear"/>
            <w:vAlign w:val="center"/>
          </w:tcPr>
          <w:p>
            <w:pPr>
              <w:pStyle w:val="Normal"/>
              <w:widowControl w:val="false"/>
              <w:jc w:val="center"/>
              <w:rPr/>
            </w:pPr>
            <w:r>
              <w:rPr>
                <w:rFonts w:eastAsia="Calibri" w:cs="Calibri" w:ascii="Calibri" w:hAnsi="Calibri"/>
                <w:b/>
                <w:bCs/>
                <w:color w:val="FFFFFF"/>
                <w:sz w:val="28"/>
                <w:szCs w:val="28"/>
              </w:rPr>
              <w:t>P</w:t>
            </w:r>
          </w:p>
        </w:tc>
        <w:tc>
          <w:tcPr>
            <w:tcW w:w="2999" w:type="dxa"/>
            <w:tcBorders/>
            <w:shd w:fill="D5E8F0" w:val="clear"/>
            <w:tcMar>
              <w:left w:w="160" w:type="dxa"/>
              <w:right w:w="100" w:type="dxa"/>
            </w:tcMar>
            <w:vAlign w:val="center"/>
          </w:tcPr>
          <w:p>
            <w:pPr>
              <w:pStyle w:val="Normal"/>
              <w:widowControl w:val="false"/>
              <w:rPr/>
            </w:pPr>
            <w:r>
              <w:rPr>
                <w:rFonts w:eastAsia="Calibri" w:cs="Calibri" w:ascii="Calibri" w:hAnsi="Calibri"/>
                <w:b/>
                <w:bCs/>
                <w:color w:val="1A5A96"/>
                <w:sz w:val="22"/>
                <w:szCs w:val="22"/>
              </w:rPr>
              <w:t>Presencia antes del punto de venta</w:t>
            </w:r>
          </w:p>
        </w:tc>
        <w:tc>
          <w:tcPr>
            <w:tcW w:w="6207" w:type="dxa"/>
            <w:tcBorders/>
            <w:shd w:fill="D5E8F0" w:val="clear"/>
            <w:tcMar>
              <w:left w:w="160" w:type="dxa"/>
              <w:right w:w="160" w:type="dxa"/>
            </w:tcMar>
            <w:vAlign w:val="center"/>
          </w:tcPr>
          <w:p>
            <w:pPr>
              <w:pStyle w:val="Normal"/>
              <w:widowControl w:val="false"/>
              <w:rPr/>
            </w:pPr>
            <w:r>
              <w:rPr>
                <w:rFonts w:eastAsia="Calibri" w:cs="Calibri" w:ascii="Calibri" w:hAnsi="Calibri"/>
                <w:color w:val="1C2535"/>
                <w:sz w:val="20"/>
                <w:szCs w:val="20"/>
              </w:rPr>
              <w:t>Vuestras referencias aparecen cuando el profesional elabora el presupuesto, antes incluso de ir a la tienda o web.</w:t>
            </w:r>
          </w:p>
        </w:tc>
      </w:tr>
      <w:tr>
        <w:trPr/>
        <w:tc>
          <w:tcPr>
            <w:tcW w:w="9906" w:type="dxa"/>
            <w:gridSpan w:val="3"/>
            <w:tcBorders/>
            <w:shd w:fill="FFFFFF" w:val="clear"/>
            <w:tcMar>
              <w:top w:w="28" w:type="dxa"/>
              <w:left w:w="0" w:type="dxa"/>
              <w:bottom w:w="28" w:type="dxa"/>
              <w:right w:w="0" w:type="dxa"/>
            </w:tcMar>
          </w:tcPr>
          <w:p>
            <w:pPr>
              <w:pStyle w:val="Normal"/>
              <w:widowControl w:val="false"/>
              <w:rPr/>
            </w:pPr>
            <w:r>
              <w:rPr/>
            </w:r>
          </w:p>
        </w:tc>
      </w:tr>
      <w:tr>
        <w:trPr/>
        <w:tc>
          <w:tcPr>
            <w:tcW w:w="700" w:type="dxa"/>
            <w:tcBorders/>
            <w:shd w:fill="C8922A" w:val="clear"/>
            <w:vAlign w:val="center"/>
          </w:tcPr>
          <w:p>
            <w:pPr>
              <w:pStyle w:val="Normal"/>
              <w:widowControl w:val="false"/>
              <w:jc w:val="center"/>
              <w:rPr/>
            </w:pPr>
            <w:r>
              <w:rPr>
                <w:rFonts w:eastAsia="Calibri" w:cs="Calibri" w:ascii="Calibri" w:hAnsi="Calibri"/>
                <w:b/>
                <w:bCs/>
                <w:color w:val="FFFFFF"/>
                <w:sz w:val="28"/>
                <w:szCs w:val="28"/>
              </w:rPr>
              <w:t>C</w:t>
            </w:r>
          </w:p>
        </w:tc>
        <w:tc>
          <w:tcPr>
            <w:tcW w:w="2999" w:type="dxa"/>
            <w:tcBorders/>
            <w:shd w:fill="D5E8F0" w:val="clear"/>
            <w:tcMar>
              <w:left w:w="160" w:type="dxa"/>
              <w:right w:w="100" w:type="dxa"/>
            </w:tcMar>
            <w:vAlign w:val="center"/>
          </w:tcPr>
          <w:p>
            <w:pPr>
              <w:pStyle w:val="Normal"/>
              <w:widowControl w:val="false"/>
              <w:rPr/>
            </w:pPr>
            <w:r>
              <w:rPr>
                <w:rFonts w:eastAsia="Calibri" w:cs="Calibri" w:ascii="Calibri" w:hAnsi="Calibri"/>
                <w:b/>
                <w:bCs/>
                <w:color w:val="1A5A96"/>
                <w:sz w:val="22"/>
                <w:szCs w:val="22"/>
              </w:rPr>
              <w:t>Catalogo general integrado (roadmap)</w:t>
            </w:r>
          </w:p>
        </w:tc>
        <w:tc>
          <w:tcPr>
            <w:tcW w:w="6207" w:type="dxa"/>
            <w:tcBorders/>
            <w:shd w:fill="D5E8F0" w:val="clear"/>
            <w:tcMar>
              <w:left w:w="160" w:type="dxa"/>
              <w:right w:w="160" w:type="dxa"/>
            </w:tcMar>
            <w:vAlign w:val="center"/>
          </w:tcPr>
          <w:p>
            <w:pPr>
              <w:pStyle w:val="Normal"/>
              <w:widowControl w:val="false"/>
              <w:rPr/>
            </w:pPr>
            <w:r>
              <w:rPr>
                <w:rFonts w:eastAsia="Calibri" w:cs="Calibri" w:ascii="Calibri" w:hAnsi="Calibri"/>
                <w:color w:val="1C2535"/>
                <w:sz w:val="20"/>
                <w:szCs w:val="20"/>
              </w:rPr>
              <w:t>Planificamos integrar el catalogo OBRAMAT completo: electricidad, fontaneria, construccion, ferreteria, herramienta.</w:t>
            </w:r>
          </w:p>
        </w:tc>
      </w:tr>
      <w:tr>
        <w:trPr/>
        <w:tc>
          <w:tcPr>
            <w:tcW w:w="9906" w:type="dxa"/>
            <w:gridSpan w:val="3"/>
            <w:tcBorders/>
            <w:shd w:fill="FFFFFF" w:val="clear"/>
            <w:tcMar>
              <w:top w:w="28" w:type="dxa"/>
              <w:left w:w="0" w:type="dxa"/>
              <w:bottom w:w="28" w:type="dxa"/>
              <w:right w:w="0" w:type="dxa"/>
            </w:tcMar>
          </w:tcPr>
          <w:p>
            <w:pPr>
              <w:pStyle w:val="Normal"/>
              <w:widowControl w:val="false"/>
              <w:rPr/>
            </w:pPr>
            <w:r>
              <w:rPr/>
            </w:r>
          </w:p>
        </w:tc>
      </w:tr>
      <w:tr>
        <w:trPr/>
        <w:tc>
          <w:tcPr>
            <w:tcW w:w="700" w:type="dxa"/>
            <w:tcBorders/>
            <w:shd w:fill="4A6741" w:val="clear"/>
            <w:vAlign w:val="center"/>
          </w:tcPr>
          <w:p>
            <w:pPr>
              <w:pStyle w:val="Normal"/>
              <w:widowControl w:val="false"/>
              <w:jc w:val="center"/>
              <w:rPr/>
            </w:pPr>
            <w:r>
              <w:rPr>
                <w:rFonts w:eastAsia="Calibri" w:cs="Calibri" w:ascii="Calibri" w:hAnsi="Calibri"/>
                <w:b/>
                <w:bCs/>
                <w:color w:val="FFFFFF"/>
                <w:sz w:val="28"/>
                <w:szCs w:val="28"/>
              </w:rPr>
              <w:t>V</w:t>
            </w:r>
          </w:p>
        </w:tc>
        <w:tc>
          <w:tcPr>
            <w:tcW w:w="2999" w:type="dxa"/>
            <w:tcBorders/>
            <w:shd w:fill="D5E8F0" w:val="clear"/>
            <w:tcMar>
              <w:left w:w="160" w:type="dxa"/>
              <w:right w:w="100" w:type="dxa"/>
            </w:tcMar>
            <w:vAlign w:val="center"/>
          </w:tcPr>
          <w:p>
            <w:pPr>
              <w:pStyle w:val="Normal"/>
              <w:widowControl w:val="false"/>
              <w:rPr/>
            </w:pPr>
            <w:r>
              <w:rPr>
                <w:rFonts w:eastAsia="Calibri" w:cs="Calibri" w:ascii="Calibri" w:hAnsi="Calibri"/>
                <w:b/>
                <w:bCs/>
                <w:color w:val="1A5A96"/>
                <w:sz w:val="22"/>
                <w:szCs w:val="22"/>
              </w:rPr>
              <w:t>Volumen de profesionales</w:t>
            </w:r>
          </w:p>
        </w:tc>
        <w:tc>
          <w:tcPr>
            <w:tcW w:w="6207" w:type="dxa"/>
            <w:tcBorders/>
            <w:shd w:fill="D5E8F0" w:val="clear"/>
            <w:tcMar>
              <w:left w:w="160" w:type="dxa"/>
              <w:right w:w="160" w:type="dxa"/>
            </w:tcMar>
            <w:vAlign w:val="center"/>
          </w:tcPr>
          <w:p>
            <w:pPr>
              <w:pStyle w:val="Normal"/>
              <w:widowControl w:val="false"/>
              <w:rPr/>
            </w:pPr>
            <w:r>
              <w:rPr>
                <w:rFonts w:eastAsia="Calibri" w:cs="Calibri" w:ascii="Calibri" w:hAnsi="Calibri"/>
                <w:color w:val="1C2535"/>
                <w:sz w:val="20"/>
                <w:szCs w:val="20"/>
              </w:rPr>
              <w:t>TrabFlow cubre 20 oficios. Electricistas, fontaneros, reformistas, pintores, carpinteros: todos compran en OBRAMAT.</w:t>
            </w:r>
          </w:p>
        </w:tc>
      </w:tr>
      <w:tr>
        <w:trPr/>
        <w:tc>
          <w:tcPr>
            <w:tcW w:w="9906" w:type="dxa"/>
            <w:gridSpan w:val="3"/>
            <w:tcBorders/>
            <w:shd w:fill="FFFFFF" w:val="clear"/>
            <w:tcMar>
              <w:top w:w="28" w:type="dxa"/>
              <w:left w:w="0" w:type="dxa"/>
              <w:bottom w:w="28" w:type="dxa"/>
              <w:right w:w="0" w:type="dxa"/>
            </w:tcMar>
          </w:tcPr>
          <w:p>
            <w:pPr>
              <w:pStyle w:val="Normal"/>
              <w:widowControl w:val="false"/>
              <w:rPr/>
            </w:pPr>
            <w:r>
              <w:rPr/>
            </w:r>
          </w:p>
        </w:tc>
      </w:tr>
      <w:tr>
        <w:trPr/>
        <w:tc>
          <w:tcPr>
            <w:tcW w:w="700" w:type="dxa"/>
            <w:tcBorders/>
            <w:shd w:fill="B84E35" w:val="clear"/>
            <w:vAlign w:val="center"/>
          </w:tcPr>
          <w:p>
            <w:pPr>
              <w:pStyle w:val="Normal"/>
              <w:widowControl w:val="false"/>
              <w:jc w:val="center"/>
              <w:rPr/>
            </w:pPr>
            <w:r>
              <w:rPr>
                <w:rFonts w:eastAsia="Calibri" w:cs="Calibri" w:ascii="Calibri" w:hAnsi="Calibri"/>
                <w:b/>
                <w:bCs/>
                <w:color w:val="FFFFFF"/>
                <w:sz w:val="28"/>
                <w:szCs w:val="28"/>
              </w:rPr>
              <w:t>D</w:t>
            </w:r>
          </w:p>
        </w:tc>
        <w:tc>
          <w:tcPr>
            <w:tcW w:w="2999" w:type="dxa"/>
            <w:tcBorders/>
            <w:shd w:fill="D5E8F0" w:val="clear"/>
            <w:tcMar>
              <w:left w:w="160" w:type="dxa"/>
              <w:right w:w="100" w:type="dxa"/>
            </w:tcMar>
            <w:vAlign w:val="center"/>
          </w:tcPr>
          <w:p>
            <w:pPr>
              <w:pStyle w:val="Normal"/>
              <w:widowControl w:val="false"/>
              <w:rPr/>
            </w:pPr>
            <w:r>
              <w:rPr>
                <w:rFonts w:eastAsia="Calibri" w:cs="Calibri" w:ascii="Calibri" w:hAnsi="Calibri"/>
                <w:b/>
                <w:bCs/>
                <w:color w:val="1A5A96"/>
                <w:sz w:val="22"/>
                <w:szCs w:val="22"/>
              </w:rPr>
              <w:t>Canal digital sin inversi</w:t>
            </w:r>
            <w:r>
              <w:rPr>
                <w:rFonts w:eastAsia="Calibri" w:cs="Calibri" w:ascii="Calibri" w:hAnsi="Calibri"/>
                <w:b/>
                <w:bCs/>
                <w:color w:val="1A5A96"/>
                <w:sz w:val="22"/>
                <w:szCs w:val="22"/>
              </w:rPr>
              <w:t>ó</w:t>
            </w:r>
            <w:r>
              <w:rPr>
                <w:rFonts w:eastAsia="Calibri" w:cs="Calibri" w:ascii="Calibri" w:hAnsi="Calibri"/>
                <w:b/>
                <w:bCs/>
                <w:color w:val="1A5A96"/>
                <w:sz w:val="22"/>
                <w:szCs w:val="22"/>
              </w:rPr>
              <w:t>n propia</w:t>
            </w:r>
          </w:p>
        </w:tc>
        <w:tc>
          <w:tcPr>
            <w:tcW w:w="6207" w:type="dxa"/>
            <w:tcBorders/>
            <w:shd w:fill="D5E8F0" w:val="clear"/>
            <w:tcMar>
              <w:left w:w="160" w:type="dxa"/>
              <w:right w:w="160" w:type="dxa"/>
            </w:tcMar>
            <w:vAlign w:val="center"/>
          </w:tcPr>
          <w:p>
            <w:pPr>
              <w:pStyle w:val="Normal"/>
              <w:widowControl w:val="false"/>
              <w:rPr/>
            </w:pPr>
            <w:r>
              <w:rPr>
                <w:rFonts w:eastAsia="Calibri" w:cs="Calibri" w:ascii="Calibri" w:hAnsi="Calibri"/>
                <w:color w:val="1C2535"/>
                <w:sz w:val="20"/>
                <w:szCs w:val="20"/>
              </w:rPr>
              <w:t>Presencia digital estructural ante el profesional sin necesidad de desarrollar vuestra propia herramienta de gesti</w:t>
            </w:r>
            <w:r>
              <w:rPr>
                <w:rFonts w:eastAsia="Calibri" w:cs="Calibri" w:ascii="Calibri" w:hAnsi="Calibri"/>
                <w:color w:val="1C2535"/>
                <w:sz w:val="20"/>
                <w:szCs w:val="20"/>
              </w:rPr>
              <w:t>ó</w:t>
            </w:r>
            <w:r>
              <w:rPr>
                <w:rFonts w:eastAsia="Calibri" w:cs="Calibri" w:ascii="Calibri" w:hAnsi="Calibri"/>
                <w:color w:val="1C2535"/>
                <w:sz w:val="20"/>
                <w:szCs w:val="20"/>
              </w:rPr>
              <w:t>n.</w:t>
            </w:r>
          </w:p>
        </w:tc>
      </w:tr>
    </w:tbl>
    <w:p>
      <w:pPr>
        <w:pStyle w:val="Normal"/>
        <w:rPr/>
      </w:pPr>
      <w:r>
        <w:rPr/>
      </w:r>
    </w:p>
    <w:p>
      <w:pPr>
        <w:pStyle w:val="Normal"/>
        <w:pBdr>
          <w:bottom w:val="single" w:sz="6" w:space="1" w:color="C8922A"/>
        </w:pBdr>
        <w:spacing w:before="120" w:after="120"/>
        <w:rPr/>
      </w:pPr>
      <w:r>
        <w:rPr/>
      </w:r>
    </w:p>
    <w:p>
      <w:pPr>
        <w:pStyle w:val="Normal"/>
        <w:spacing w:before="280" w:after="80"/>
        <w:rPr/>
      </w:pPr>
      <w:r>
        <w:rPr>
          <w:rFonts w:eastAsia="Calibri" w:cs="Calibri" w:ascii="Calibri" w:hAnsi="Calibri"/>
          <w:b/>
          <w:bCs/>
          <w:color w:val="1A5A96"/>
          <w:sz w:val="26"/>
          <w:szCs w:val="26"/>
        </w:rPr>
        <w:t>Lo que os proponemos</w:t>
      </w:r>
    </w:p>
    <w:tbl>
      <w:tblPr>
        <w:tblW w:w="9906" w:type="dxa"/>
        <w:jc w:val="left"/>
        <w:tblInd w:w="0" w:type="dxa"/>
        <w:tblLayout w:type="fixed"/>
        <w:tblCellMar>
          <w:top w:w="160" w:type="dxa"/>
          <w:left w:w="240" w:type="dxa"/>
          <w:bottom w:w="160" w:type="dxa"/>
          <w:right w:w="240" w:type="dxa"/>
        </w:tblCellMar>
      </w:tblPr>
      <w:tblGrid>
        <w:gridCol w:w="9906"/>
      </w:tblGrid>
      <w:tr>
        <w:trPr/>
        <w:tc>
          <w:tcPr>
            <w:tcW w:w="9906" w:type="dxa"/>
            <w:tcBorders>
              <w:top w:val="single" w:sz="4" w:space="0" w:color="C8922A"/>
              <w:left w:val="single" w:sz="8" w:space="0" w:color="C8922A"/>
            </w:tcBorders>
            <w:shd w:fill="FDF3E0" w:val="clear"/>
          </w:tcPr>
          <w:p>
            <w:pPr>
              <w:pStyle w:val="Normal"/>
              <w:widowControl w:val="false"/>
              <w:spacing w:before="40" w:after="80"/>
              <w:rPr/>
            </w:pPr>
            <w:r>
              <w:rPr>
                <w:rFonts w:eastAsia="Calibri" w:cs="Calibri" w:ascii="Calibri" w:hAnsi="Calibri"/>
                <w:b/>
                <w:bCs/>
                <w:color w:val="1C2535"/>
                <w:sz w:val="22"/>
                <w:szCs w:val="22"/>
              </w:rPr>
              <w:t>Queremos que OBRAMAT sea la gran superficie de referencia integrada en TrabFlow. Sin coste inicial, con impacto en trafico profesional.</w:t>
            </w:r>
          </w:p>
          <w:p>
            <w:pPr>
              <w:pStyle w:val="Normal"/>
              <w:widowControl w:val="false"/>
              <w:spacing w:before="40" w:after="40"/>
              <w:rPr/>
            </w:pPr>
            <w:r>
              <w:rPr>
                <w:rFonts w:eastAsia="Calibri" w:cs="Calibri" w:ascii="Calibri" w:hAnsi="Calibri"/>
                <w:color w:val="1C2535"/>
                <w:sz w:val="21"/>
                <w:szCs w:val="21"/>
              </w:rPr>
              <w:t>Nuestra propuesta concreta:</w:t>
            </w:r>
          </w:p>
        </w:tc>
      </w:tr>
    </w:tbl>
    <w:p>
      <w:pPr>
        <w:pStyle w:val="Normal"/>
        <w:rPr/>
      </w:pPr>
      <w:r>
        <w:rPr/>
      </w:r>
    </w:p>
    <w:p>
      <w:pPr>
        <w:pStyle w:val="ListParagraph"/>
        <w:numPr>
          <w:ilvl w:val="0"/>
          <w:numId w:val="3"/>
        </w:numPr>
        <w:spacing w:before="40" w:after="40"/>
        <w:rPr/>
      </w:pPr>
      <w:r>
        <w:rPr>
          <w:rFonts w:eastAsia="Calibri" w:cs="Calibri" w:ascii="Calibri" w:hAnsi="Calibri"/>
          <w:color w:val="1C2535"/>
          <w:sz w:val="21"/>
          <w:szCs w:val="21"/>
        </w:rPr>
        <w:t>Podeis ver u</w:t>
      </w:r>
      <w:r>
        <w:rPr>
          <w:rFonts w:eastAsia="Calibri" w:cs="Calibri" w:ascii="Calibri" w:hAnsi="Calibri"/>
          <w:color w:val="1C2535"/>
          <w:sz w:val="21"/>
          <w:szCs w:val="21"/>
        </w:rPr>
        <w:t xml:space="preserve">na demostracion </w:t>
      </w:r>
      <w:r>
        <w:rPr>
          <w:rFonts w:eastAsia="Calibri" w:cs="Calibri" w:ascii="Calibri" w:hAnsi="Calibri"/>
          <w:color w:val="1C2535"/>
          <w:sz w:val="21"/>
          <w:szCs w:val="21"/>
        </w:rPr>
        <w:t xml:space="preserve">DEMO </w:t>
      </w:r>
      <w:r>
        <w:rPr>
          <w:rFonts w:eastAsia="Calibri" w:cs="Calibri" w:ascii="Calibri" w:hAnsi="Calibri"/>
          <w:color w:val="1C2535"/>
          <w:sz w:val="21"/>
          <w:szCs w:val="21"/>
        </w:rPr>
        <w:t xml:space="preserve">de </w:t>
      </w:r>
      <w:r>
        <w:rPr>
          <w:rFonts w:eastAsia="Calibri" w:cs="Calibri" w:ascii="Calibri" w:hAnsi="Calibri"/>
          <w:color w:val="1C2535"/>
          <w:sz w:val="21"/>
          <w:szCs w:val="21"/>
        </w:rPr>
        <w:t>la herramienta en nuestra web</w:t>
      </w:r>
      <w:r>
        <w:rPr>
          <w:rFonts w:eastAsia="Calibri" w:cs="Calibri" w:ascii="Calibri" w:hAnsi="Calibri"/>
          <w:color w:val="1C2535"/>
          <w:sz w:val="21"/>
          <w:szCs w:val="21"/>
        </w:rPr>
        <w:t xml:space="preserve"> para que evalueis la oportunidad</w:t>
      </w:r>
    </w:p>
    <w:p>
      <w:pPr>
        <w:pStyle w:val="ListParagraph"/>
        <w:numPr>
          <w:ilvl w:val="0"/>
          <w:numId w:val="1"/>
        </w:numPr>
        <w:spacing w:before="40" w:after="40"/>
        <w:rPr/>
      </w:pPr>
      <w:r>
        <w:rPr>
          <w:rFonts w:eastAsia="Calibri" w:cs="Calibri" w:ascii="Calibri" w:hAnsi="Calibri"/>
          <w:color w:val="1C2535"/>
          <w:sz w:val="21"/>
          <w:szCs w:val="21"/>
        </w:rPr>
        <w:t>Acuerdo de partner fundador: vuestro cat</w:t>
      </w:r>
      <w:r>
        <w:rPr>
          <w:rFonts w:eastAsia="Calibri" w:cs="Calibri" w:ascii="Calibri" w:hAnsi="Calibri"/>
          <w:color w:val="1C2535"/>
          <w:sz w:val="21"/>
          <w:szCs w:val="21"/>
        </w:rPr>
        <w:t>á</w:t>
      </w:r>
      <w:r>
        <w:rPr>
          <w:rFonts w:eastAsia="Calibri" w:cs="Calibri" w:ascii="Calibri" w:hAnsi="Calibri"/>
          <w:color w:val="1C2535"/>
          <w:sz w:val="21"/>
          <w:szCs w:val="21"/>
        </w:rPr>
        <w:t>logo, el primero de gran superficie integrado en nuestra plataforma</w:t>
      </w:r>
    </w:p>
    <w:p>
      <w:pPr>
        <w:pStyle w:val="ListParagraph"/>
        <w:numPr>
          <w:ilvl w:val="0"/>
          <w:numId w:val="1"/>
        </w:numPr>
        <w:spacing w:before="40" w:after="40"/>
        <w:rPr/>
      </w:pPr>
      <w:r>
        <w:rPr>
          <w:rFonts w:eastAsia="Calibri" w:cs="Calibri" w:ascii="Calibri" w:hAnsi="Calibri"/>
          <w:color w:val="1C2535"/>
          <w:sz w:val="21"/>
          <w:szCs w:val="21"/>
        </w:rPr>
        <w:t>Durante la fase beta, vuestro logo visible en todas las categor</w:t>
      </w:r>
      <w:r>
        <w:rPr>
          <w:rFonts w:eastAsia="Calibri" w:cs="Calibri" w:ascii="Calibri" w:hAnsi="Calibri"/>
          <w:color w:val="1C2535"/>
          <w:sz w:val="21"/>
          <w:szCs w:val="21"/>
        </w:rPr>
        <w:t>í</w:t>
      </w:r>
      <w:r>
        <w:rPr>
          <w:rFonts w:eastAsia="Calibri" w:cs="Calibri" w:ascii="Calibri" w:hAnsi="Calibri"/>
          <w:color w:val="1C2535"/>
          <w:sz w:val="21"/>
          <w:szCs w:val="21"/>
        </w:rPr>
        <w:t>as de materiales de TrabFlow</w:t>
      </w:r>
    </w:p>
    <w:p>
      <w:pPr>
        <w:pStyle w:val="ListParagraph"/>
        <w:numPr>
          <w:ilvl w:val="0"/>
          <w:numId w:val="1"/>
        </w:numPr>
        <w:spacing w:before="40" w:after="40"/>
        <w:rPr/>
      </w:pPr>
      <w:r>
        <w:rPr>
          <w:rFonts w:eastAsia="Calibri" w:cs="Calibri" w:ascii="Calibri" w:hAnsi="Calibri"/>
          <w:color w:val="1C2535"/>
          <w:sz w:val="21"/>
          <w:szCs w:val="21"/>
        </w:rPr>
        <w:t>Exploramos conjuntamente el modelo a largo plazo: integraci</w:t>
      </w:r>
      <w:r>
        <w:rPr>
          <w:rFonts w:eastAsia="Calibri" w:cs="Calibri" w:ascii="Calibri" w:hAnsi="Calibri"/>
          <w:color w:val="1C2535"/>
          <w:sz w:val="21"/>
          <w:szCs w:val="21"/>
        </w:rPr>
        <w:t>ó</w:t>
      </w:r>
      <w:r>
        <w:rPr>
          <w:rFonts w:eastAsia="Calibri" w:cs="Calibri" w:ascii="Calibri" w:hAnsi="Calibri"/>
          <w:color w:val="1C2535"/>
          <w:sz w:val="21"/>
          <w:szCs w:val="21"/>
        </w:rPr>
        <w:t>n de precios, stock en tiempo real, click and collect</w:t>
      </w:r>
    </w:p>
    <w:p>
      <w:pPr>
        <w:pStyle w:val="Normal"/>
        <w:rPr/>
      </w:pPr>
      <w:r>
        <w:rPr/>
      </w:r>
    </w:p>
    <w:p>
      <w:pPr>
        <w:pStyle w:val="Normal"/>
        <w:spacing w:before="280" w:after="80"/>
        <w:rPr/>
      </w:pPr>
      <w:r>
        <w:rPr>
          <w:rFonts w:eastAsia="Calibri" w:cs="Calibri" w:ascii="Calibri" w:hAnsi="Calibri"/>
          <w:b/>
          <w:bCs/>
          <w:color w:val="1A5A96"/>
          <w:sz w:val="26"/>
          <w:szCs w:val="26"/>
        </w:rPr>
        <w:t>Por que ahora</w:t>
      </w:r>
    </w:p>
    <w:p>
      <w:pPr>
        <w:pStyle w:val="Normal"/>
        <w:spacing w:before="60" w:after="60"/>
        <w:rPr/>
      </w:pPr>
      <w:r>
        <w:rPr>
          <w:rFonts w:eastAsia="Calibri" w:cs="Calibri" w:ascii="Calibri" w:hAnsi="Calibri"/>
          <w:color w:val="1C2535"/>
          <w:sz w:val="21"/>
          <w:szCs w:val="21"/>
        </w:rPr>
        <w:t>La digitalizaci</w:t>
      </w:r>
      <w:r>
        <w:rPr>
          <w:rFonts w:eastAsia="Calibri" w:cs="Calibri" w:ascii="Calibri" w:hAnsi="Calibri"/>
          <w:color w:val="1C2535"/>
          <w:sz w:val="21"/>
          <w:szCs w:val="21"/>
        </w:rPr>
        <w:t>ó</w:t>
      </w:r>
      <w:r>
        <w:rPr>
          <w:rFonts w:eastAsia="Calibri" w:cs="Calibri" w:ascii="Calibri" w:hAnsi="Calibri"/>
          <w:color w:val="1C2535"/>
          <w:sz w:val="21"/>
          <w:szCs w:val="21"/>
        </w:rPr>
        <w:t>n masiva del profesional aut</w:t>
      </w:r>
      <w:r>
        <w:rPr>
          <w:rFonts w:eastAsia="Calibri" w:cs="Calibri" w:ascii="Calibri" w:hAnsi="Calibri"/>
          <w:color w:val="1C2535"/>
          <w:sz w:val="21"/>
          <w:szCs w:val="21"/>
        </w:rPr>
        <w:t>ó</w:t>
      </w:r>
      <w:r>
        <w:rPr>
          <w:rFonts w:eastAsia="Calibri" w:cs="Calibri" w:ascii="Calibri" w:hAnsi="Calibri"/>
          <w:color w:val="1C2535"/>
          <w:sz w:val="21"/>
          <w:szCs w:val="21"/>
        </w:rPr>
        <w:t>nomo que traera VeriFactu 2027 es una oportunidad unica para posicionar OBRAMAT como el proveedor de referencia en la herramienta donde el profesional presupuesta. El primer gran distribuidor que lo consiga construira una barrera de h</w:t>
      </w:r>
      <w:r>
        <w:rPr>
          <w:rFonts w:eastAsia="Calibri" w:cs="Calibri" w:ascii="Calibri" w:hAnsi="Calibri"/>
          <w:color w:val="1C2535"/>
          <w:sz w:val="21"/>
          <w:szCs w:val="21"/>
        </w:rPr>
        <w:t>á</w:t>
      </w:r>
      <w:r>
        <w:rPr>
          <w:rFonts w:eastAsia="Calibri" w:cs="Calibri" w:ascii="Calibri" w:hAnsi="Calibri"/>
          <w:color w:val="1C2535"/>
          <w:sz w:val="21"/>
          <w:szCs w:val="21"/>
        </w:rPr>
        <w:t>bito muy dificil de romper.</w:t>
      </w:r>
    </w:p>
    <w:p>
      <w:pPr>
        <w:pStyle w:val="Normal"/>
        <w:rPr/>
      </w:pPr>
      <w:r>
        <w:rPr/>
      </w:r>
    </w:p>
    <w:p>
      <w:pPr>
        <w:pStyle w:val="Normal"/>
        <w:pBdr>
          <w:bottom w:val="single" w:sz="6" w:space="1" w:color="1A5A96"/>
        </w:pBdr>
        <w:spacing w:before="120" w:after="120"/>
        <w:rPr/>
      </w:pPr>
      <w:r>
        <w:rPr/>
      </w:r>
    </w:p>
    <w:p>
      <w:pPr>
        <w:pStyle w:val="Normal"/>
        <w:spacing w:before="280" w:after="80"/>
        <w:rPr/>
      </w:pPr>
      <w:r>
        <w:rPr>
          <w:rFonts w:eastAsia="Calibri" w:cs="Calibri" w:ascii="Calibri" w:hAnsi="Calibri"/>
          <w:b/>
          <w:bCs/>
          <w:color w:val="1A5A96"/>
          <w:sz w:val="26"/>
          <w:szCs w:val="26"/>
        </w:rPr>
        <w:t>Sobre TrabFlow Technologies, S.L.</w:t>
      </w:r>
    </w:p>
    <w:tbl>
      <w:tblPr>
        <w:tblW w:w="9906" w:type="dxa"/>
        <w:jc w:val="left"/>
        <w:tblInd w:w="0" w:type="dxa"/>
        <w:tblLayout w:type="fixed"/>
        <w:tblCellMar>
          <w:top w:w="140" w:type="dxa"/>
          <w:left w:w="200" w:type="dxa"/>
          <w:bottom w:w="140" w:type="dxa"/>
          <w:right w:w="200" w:type="dxa"/>
        </w:tblCellMar>
      </w:tblPr>
      <w:tblGrid>
        <w:gridCol w:w="4800"/>
        <w:gridCol w:w="5105"/>
      </w:tblGrid>
      <w:tr>
        <w:trPr/>
        <w:tc>
          <w:tcPr>
            <w:tcW w:w="4800" w:type="dxa"/>
            <w:tcBorders/>
            <w:shd w:fill="F5F6F8" w:val="clear"/>
          </w:tcPr>
          <w:p>
            <w:pPr>
              <w:pStyle w:val="Normal"/>
              <w:widowControl w:val="false"/>
              <w:spacing w:before="40" w:after="60"/>
              <w:rPr/>
            </w:pPr>
            <w:r>
              <w:rPr>
                <w:rFonts w:eastAsia="Calibri" w:cs="Calibri" w:ascii="Calibri" w:hAnsi="Calibri"/>
                <w:color w:val="1C2535"/>
                <w:sz w:val="20"/>
                <w:szCs w:val="20"/>
              </w:rPr>
              <w:t>Empresa espa</w:t>
            </w:r>
            <w:r>
              <w:rPr>
                <w:rFonts w:eastAsia="Calibri" w:cs="Calibri" w:ascii="Calibri" w:hAnsi="Calibri"/>
                <w:color w:val="1C2535"/>
                <w:sz w:val="20"/>
                <w:szCs w:val="20"/>
              </w:rPr>
              <w:t>ñ</w:t>
            </w:r>
            <w:r>
              <w:rPr>
                <w:rFonts w:eastAsia="Calibri" w:cs="Calibri" w:ascii="Calibri" w:hAnsi="Calibri"/>
                <w:color w:val="1C2535"/>
                <w:sz w:val="20"/>
                <w:szCs w:val="20"/>
              </w:rPr>
              <w:t>ola (</w:t>
            </w:r>
            <w:r>
              <w:rPr>
                <w:rFonts w:eastAsia="Calibri" w:cs="Calibri" w:ascii="Calibri" w:hAnsi="Calibri"/>
                <w:color w:val="1C2535"/>
                <w:sz w:val="20"/>
                <w:szCs w:val="20"/>
              </w:rPr>
              <w:t>Santander</w:t>
            </w:r>
            <w:r>
              <w:rPr>
                <w:rFonts w:eastAsia="Calibri" w:cs="Calibri" w:ascii="Calibri" w:hAnsi="Calibri"/>
                <w:color w:val="1C2535"/>
                <w:sz w:val="20"/>
                <w:szCs w:val="20"/>
              </w:rPr>
              <w:t xml:space="preserve">, </w:t>
            </w:r>
            <w:r>
              <w:rPr>
                <w:rFonts w:eastAsia="Calibri" w:cs="Calibri" w:ascii="Calibri" w:hAnsi="Calibri"/>
                <w:color w:val="1C2535"/>
                <w:sz w:val="20"/>
                <w:szCs w:val="20"/>
              </w:rPr>
              <w:t>Cantabria</w:t>
            </w:r>
            <w:r>
              <w:rPr>
                <w:rFonts w:eastAsia="Calibri" w:cs="Calibri" w:ascii="Calibri" w:hAnsi="Calibri"/>
                <w:color w:val="1C2535"/>
                <w:sz w:val="20"/>
                <w:szCs w:val="20"/>
              </w:rPr>
              <w:t>)</w:t>
            </w:r>
          </w:p>
          <w:p>
            <w:pPr>
              <w:pStyle w:val="Normal"/>
              <w:widowControl w:val="false"/>
              <w:spacing w:before="40" w:after="60"/>
              <w:rPr/>
            </w:pPr>
            <w:r>
              <w:rPr>
                <w:rFonts w:eastAsia="Calibri" w:cs="Calibri" w:ascii="Calibri" w:hAnsi="Calibri"/>
                <w:color w:val="1C2535"/>
                <w:sz w:val="20"/>
                <w:szCs w:val="20"/>
              </w:rPr>
              <w:t>Plataforma en fase beta avanzada</w:t>
            </w:r>
          </w:p>
          <w:p>
            <w:pPr>
              <w:pStyle w:val="Normal"/>
              <w:widowControl w:val="false"/>
              <w:spacing w:before="40" w:after="60"/>
              <w:rPr/>
            </w:pPr>
            <w:r>
              <w:rPr>
                <w:rFonts w:eastAsia="Calibri" w:cs="Calibri" w:ascii="Calibri" w:hAnsi="Calibri"/>
                <w:color w:val="1C2535"/>
                <w:sz w:val="20"/>
                <w:szCs w:val="20"/>
              </w:rPr>
              <w:t>Marca registrada OEPM (clase 09)</w:t>
            </w:r>
          </w:p>
          <w:p>
            <w:pPr>
              <w:pStyle w:val="Normal"/>
              <w:widowControl w:val="false"/>
              <w:spacing w:before="40" w:after="60"/>
              <w:rPr/>
            </w:pPr>
            <w:r>
              <w:rPr>
                <w:rFonts w:eastAsia="Calibri" w:cs="Calibri" w:ascii="Calibri" w:hAnsi="Calibri"/>
                <w:color w:val="1C2535"/>
                <w:sz w:val="20"/>
                <w:szCs w:val="20"/>
              </w:rPr>
              <w:t>Sociedad limitada constituida en 2026</w:t>
            </w:r>
          </w:p>
        </w:tc>
        <w:tc>
          <w:tcPr>
            <w:tcW w:w="5105" w:type="dxa"/>
            <w:tcBorders/>
            <w:shd w:fill="F5F6F8" w:val="clear"/>
          </w:tcPr>
          <w:p>
            <w:pPr>
              <w:pStyle w:val="Normal"/>
              <w:widowControl w:val="false"/>
              <w:spacing w:before="40" w:after="60"/>
              <w:rPr/>
            </w:pPr>
            <w:r>
              <w:rPr>
                <w:rFonts w:eastAsia="Calibri" w:cs="Calibri" w:ascii="Calibri" w:hAnsi="Calibri"/>
                <w:color w:val="1C2535"/>
                <w:sz w:val="20"/>
                <w:szCs w:val="20"/>
              </w:rPr>
              <w:t>Foco: 20 oficios — electricidad, fontaneria, reformas, construcci</w:t>
            </w:r>
            <w:r>
              <w:rPr>
                <w:rFonts w:eastAsia="Calibri" w:cs="Calibri" w:ascii="Calibri" w:hAnsi="Calibri"/>
                <w:color w:val="1C2535"/>
                <w:sz w:val="20"/>
                <w:szCs w:val="20"/>
              </w:rPr>
              <w:t>ó</w:t>
            </w:r>
            <w:r>
              <w:rPr>
                <w:rFonts w:eastAsia="Calibri" w:cs="Calibri" w:ascii="Calibri" w:hAnsi="Calibri"/>
                <w:color w:val="1C2535"/>
                <w:sz w:val="20"/>
                <w:szCs w:val="20"/>
              </w:rPr>
              <w:t>n, pintura, carpinteria y m</w:t>
            </w:r>
            <w:r>
              <w:rPr>
                <w:rFonts w:eastAsia="Calibri" w:cs="Calibri" w:ascii="Calibri" w:hAnsi="Calibri"/>
                <w:color w:val="1C2535"/>
                <w:sz w:val="20"/>
                <w:szCs w:val="20"/>
              </w:rPr>
              <w:t>á</w:t>
            </w:r>
            <w:r>
              <w:rPr>
                <w:rFonts w:eastAsia="Calibri" w:cs="Calibri" w:ascii="Calibri" w:hAnsi="Calibri"/>
                <w:color w:val="1C2535"/>
                <w:sz w:val="20"/>
                <w:szCs w:val="20"/>
              </w:rPr>
              <w:t>s</w:t>
            </w:r>
          </w:p>
          <w:p>
            <w:pPr>
              <w:pStyle w:val="Normal"/>
              <w:widowControl w:val="false"/>
              <w:spacing w:before="40" w:after="60"/>
              <w:rPr/>
            </w:pPr>
            <w:r>
              <w:rPr>
                <w:rFonts w:eastAsia="Calibri" w:cs="Calibri" w:ascii="Calibri" w:hAnsi="Calibri"/>
                <w:color w:val="1C2535"/>
                <w:sz w:val="20"/>
                <w:szCs w:val="20"/>
              </w:rPr>
              <w:t>Stack: React + Supabase + IA Claude</w:t>
            </w:r>
            <w:r>
              <w:rPr>
                <w:rFonts w:eastAsia="Calibri" w:cs="Calibri" w:ascii="Calibri" w:hAnsi="Calibri"/>
                <w:color w:val="1C2535"/>
                <w:sz w:val="20"/>
                <w:szCs w:val="20"/>
              </w:rPr>
              <w:t>+Propia</w:t>
            </w:r>
          </w:p>
          <w:p>
            <w:pPr>
              <w:pStyle w:val="Normal"/>
              <w:widowControl w:val="false"/>
              <w:spacing w:before="40" w:after="60"/>
              <w:rPr/>
            </w:pPr>
            <w:r>
              <w:rPr>
                <w:rFonts w:eastAsia="Calibri" w:cs="Calibri" w:ascii="Calibri" w:hAnsi="Calibri"/>
                <w:color w:val="1C2535"/>
                <w:sz w:val="20"/>
                <w:szCs w:val="20"/>
              </w:rPr>
              <w:t>Objetivo: ser la herramienta estandar del instalador en Espa</w:t>
            </w:r>
            <w:r>
              <w:rPr>
                <w:rFonts w:eastAsia="Calibri" w:cs="Calibri" w:ascii="Calibri" w:hAnsi="Calibri"/>
                <w:color w:val="1C2535"/>
                <w:sz w:val="20"/>
                <w:szCs w:val="20"/>
              </w:rPr>
              <w:t>ñ</w:t>
            </w:r>
            <w:r>
              <w:rPr>
                <w:rFonts w:eastAsia="Calibri" w:cs="Calibri" w:ascii="Calibri" w:hAnsi="Calibri"/>
                <w:color w:val="1C2535"/>
                <w:sz w:val="20"/>
                <w:szCs w:val="20"/>
              </w:rPr>
              <w:t>a</w:t>
            </w:r>
          </w:p>
        </w:tc>
      </w:tr>
    </w:tbl>
    <w:p>
      <w:pPr>
        <w:pStyle w:val="Normal"/>
        <w:rPr/>
      </w:pPr>
      <w:r>
        <w:rPr/>
      </w:r>
    </w:p>
    <w:tbl>
      <w:tblPr>
        <w:tblW w:w="9906" w:type="dxa"/>
        <w:jc w:val="left"/>
        <w:tblInd w:w="0" w:type="dxa"/>
        <w:tblLayout w:type="fixed"/>
        <w:tblCellMar>
          <w:top w:w="200" w:type="dxa"/>
          <w:left w:w="280" w:type="dxa"/>
          <w:bottom w:w="200" w:type="dxa"/>
          <w:right w:w="280" w:type="dxa"/>
        </w:tblCellMar>
      </w:tblPr>
      <w:tblGrid>
        <w:gridCol w:w="9906"/>
      </w:tblGrid>
      <w:tr>
        <w:trPr/>
        <w:tc>
          <w:tcPr>
            <w:tcW w:w="9906" w:type="dxa"/>
            <w:tcBorders/>
            <w:shd w:fill="1C2535" w:val="clear"/>
          </w:tcPr>
          <w:p>
            <w:pPr>
              <w:pStyle w:val="Normal"/>
              <w:widowControl w:val="false"/>
              <w:spacing w:before="40" w:after="80"/>
              <w:jc w:val="center"/>
              <w:rPr>
                <w:rFonts w:ascii="Calibri" w:hAnsi="Calibri" w:eastAsia="Calibri" w:cs="Calibri"/>
                <w:b/>
                <w:b/>
                <w:bCs/>
                <w:color w:val="C8922A"/>
                <w:sz w:val="24"/>
                <w:szCs w:val="24"/>
              </w:rPr>
            </w:pPr>
            <w:r>
              <w:rPr>
                <w:rFonts w:eastAsia="Calibri" w:cs="Calibri" w:ascii="Calibri" w:hAnsi="Calibri"/>
                <w:b/>
                <w:bCs/>
                <w:color w:val="C8922A"/>
                <w:sz w:val="24"/>
                <w:szCs w:val="24"/>
              </w:rPr>
              <w:t xml:space="preserve">Nos gustaria </w:t>
            </w:r>
            <w:r>
              <w:rPr>
                <w:rFonts w:eastAsia="Calibri" w:cs="Calibri" w:ascii="Calibri" w:hAnsi="Calibri"/>
                <w:b/>
                <w:bCs/>
                <w:color w:val="C8922A"/>
                <w:sz w:val="24"/>
                <w:szCs w:val="24"/>
              </w:rPr>
              <w:t>mostrar nuestra herramienta en una reunión.</w:t>
            </w:r>
          </w:p>
          <w:p>
            <w:pPr>
              <w:pStyle w:val="Normal"/>
              <w:widowControl w:val="false"/>
              <w:spacing w:before="40" w:after="60"/>
              <w:jc w:val="center"/>
              <w:rPr/>
            </w:pPr>
            <w:r>
              <w:rPr>
                <w:rFonts w:eastAsia="Calibri" w:cs="Calibri" w:ascii="Calibri" w:hAnsi="Calibri"/>
                <w:color w:val="FFFFFF"/>
                <w:sz w:val="21"/>
                <w:szCs w:val="21"/>
              </w:rPr>
              <w:t>Fernando Carbonell Cabo  |  Fundador</w:t>
            </w:r>
          </w:p>
          <w:p>
            <w:pPr>
              <w:pStyle w:val="Normal"/>
              <w:widowControl w:val="false"/>
              <w:spacing w:before="20" w:after="60"/>
              <w:jc w:val="center"/>
              <w:rPr/>
            </w:pPr>
            <w:r>
              <w:rPr>
                <w:rFonts w:eastAsia="Calibri" w:cs="Calibri" w:ascii="Calibri" w:hAnsi="Calibri"/>
                <w:color w:val="AABBCC"/>
                <w:sz w:val="21"/>
                <w:szCs w:val="21"/>
              </w:rPr>
              <w:t>fercarboc@gmail.com  |  www.trabflow.com</w:t>
            </w:r>
          </w:p>
        </w:tc>
      </w:tr>
    </w:tbl>
    <w:p>
      <w:pPr>
        <w:pStyle w:val="Normal"/>
        <w:rPr/>
      </w:pPr>
      <w:r>
        <w:rPr/>
      </w:r>
    </w:p>
    <w:p>
      <w:pPr>
        <w:pStyle w:val="Normal"/>
        <w:spacing w:before="60" w:after="0"/>
        <w:jc w:val="center"/>
        <w:rPr/>
      </w:pPr>
      <w:r>
        <w:rPr>
          <w:rFonts w:eastAsia="Calibri" w:cs="Calibri" w:ascii="Calibri" w:hAnsi="Calibri"/>
          <w:color w:val="888888"/>
          <w:sz w:val="17"/>
          <w:szCs w:val="17"/>
        </w:rPr>
        <w:t>TrabFlow Technologies, S.L.  |  Majadahonda, Madrid  |  2026</w:t>
      </w:r>
    </w:p>
    <w:sectPr>
      <w:type w:val="nextPage"/>
      <w:pgSz w:w="11906" w:h="16838"/>
      <w:pgMar w:left="1000" w:right="1000" w:gutter="0" w:header="0" w:top="720" w:footer="0" w:bottom="72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Calibri">
    <w:charset w:val="00"/>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80" w:hanging="24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lang w:val="es-E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NSimSun" w:cs="Lucida Sans"/>
      <w:color w:val="auto"/>
      <w:kern w:val="0"/>
      <w:sz w:val="20"/>
      <w:szCs w:val="20"/>
      <w:lang w:val="es-ES" w:eastAsia="zh-CN" w:bidi="hi-IN"/>
    </w:rPr>
  </w:style>
  <w:style w:type="paragraph" w:styleId="Ttulo1">
    <w:name w:val="Heading 1"/>
    <w:basedOn w:val="Ttulo"/>
    <w:qFormat/>
    <w:pPr/>
    <w:rPr>
      <w:color w:val="2E74B5"/>
      <w:sz w:val="32"/>
      <w:szCs w:val="32"/>
    </w:rPr>
  </w:style>
  <w:style w:type="paragraph" w:styleId="Ttulo2">
    <w:name w:val="Heading 2"/>
    <w:basedOn w:val="Ttulo"/>
    <w:qFormat/>
    <w:pPr/>
    <w:rPr>
      <w:color w:val="2E74B5"/>
      <w:sz w:val="26"/>
      <w:szCs w:val="26"/>
    </w:rPr>
  </w:style>
  <w:style w:type="paragraph" w:styleId="Ttulo3">
    <w:name w:val="Heading 3"/>
    <w:basedOn w:val="Ttulo"/>
    <w:qFormat/>
    <w:pPr/>
    <w:rPr>
      <w:color w:val="1F4D78"/>
      <w:sz w:val="24"/>
      <w:szCs w:val="24"/>
    </w:rPr>
  </w:style>
  <w:style w:type="paragraph" w:styleId="Ttulo4">
    <w:name w:val="Heading 4"/>
    <w:basedOn w:val="Ttulo"/>
    <w:qFormat/>
    <w:pPr/>
    <w:rPr>
      <w:i/>
      <w:iCs/>
      <w:color w:val="2E74B5"/>
    </w:rPr>
  </w:style>
  <w:style w:type="paragraph" w:styleId="Ttulo5">
    <w:name w:val="Heading 5"/>
    <w:basedOn w:val="Ttulo"/>
    <w:qFormat/>
    <w:pPr/>
    <w:rPr>
      <w:color w:val="2E74B5"/>
    </w:rPr>
  </w:style>
  <w:style w:type="paragraph" w:styleId="Ttulo6">
    <w:name w:val="Heading 6"/>
    <w:basedOn w:val="Ttulo"/>
    <w:qFormat/>
    <w:pPr/>
    <w:rPr>
      <w:color w:val="1F4D78"/>
    </w:rPr>
  </w:style>
  <w:style w:type="character" w:styleId="EnlacedeInternet">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Ancladenotaalpi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Ancladenotafinal">
    <w:name w:val="Endnote Reference"/>
    <w:rPr>
      <w:vertAlign w:val="superscript"/>
    </w:rPr>
  </w:style>
  <w:style w:type="character" w:styleId="EndnoteTextChar">
    <w:name w:val="Endnote Text Char"/>
    <w:uiPriority w:val="99"/>
    <w:semiHidden/>
    <w:unhideWhenUsed/>
    <w:qFormat/>
    <w:rPr>
      <w:sz w:val="20"/>
      <w:szCs w:val="20"/>
    </w:rPr>
  </w:style>
  <w:style w:type="paragraph" w:styleId="Ttulo">
    <w:name w:val="Título"/>
    <w:basedOn w:val="Normal"/>
    <w:next w:val="Cuerpodetexto"/>
    <w:qFormat/>
    <w:pPr>
      <w:keepNext w:val="true"/>
      <w:spacing w:before="240" w:after="120"/>
    </w:pPr>
    <w:rPr>
      <w:rFonts w:ascii="Liberation Sans" w:hAnsi="Liberation Sans" w:eastAsia="Microsoft YaHei" w:cs="Lucida Sans"/>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ucida Sans"/>
    </w:rPr>
  </w:style>
  <w:style w:type="paragraph" w:styleId="Ley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general">
    <w:name w:val="Title"/>
    <w:basedOn w:val="Ttulo"/>
    <w:qFormat/>
    <w:pPr/>
    <w:rPr>
      <w:sz w:val="56"/>
      <w:szCs w:val="56"/>
    </w:rPr>
  </w:style>
  <w:style w:type="paragraph" w:styleId="Strong">
    <w:name w:val="Strong"/>
    <w:qFormat/>
    <w:pPr>
      <w:widowControl/>
      <w:bidi w:val="0"/>
      <w:spacing w:before="0" w:after="0"/>
      <w:jc w:val="left"/>
    </w:pPr>
    <w:rPr>
      <w:rFonts w:ascii="Times New Roman" w:hAnsi="Times New Roman" w:eastAsia="NSimSun" w:cs="Lucida Sans"/>
      <w:b/>
      <w:bCs/>
      <w:color w:val="auto"/>
      <w:kern w:val="0"/>
      <w:sz w:val="20"/>
      <w:szCs w:val="20"/>
      <w:lang w:val="es-ES" w:eastAsia="zh-CN" w:bidi="hi-IN"/>
    </w:rPr>
  </w:style>
  <w:style w:type="paragraph" w:styleId="ListParagraph">
    <w:name w:val="List Paragraph"/>
    <w:qFormat/>
    <w:pPr>
      <w:widowControl/>
      <w:bidi w:val="0"/>
      <w:spacing w:before="0" w:after="0"/>
      <w:jc w:val="left"/>
    </w:pPr>
    <w:rPr>
      <w:rFonts w:ascii="Times New Roman" w:hAnsi="Times New Roman" w:eastAsia="NSimSun" w:cs="Lucida Sans"/>
      <w:color w:val="auto"/>
      <w:kern w:val="0"/>
      <w:sz w:val="20"/>
      <w:szCs w:val="20"/>
      <w:lang w:val="es-ES" w:eastAsia="zh-CN" w:bidi="hi-IN"/>
    </w:rPr>
  </w:style>
  <w:style w:type="paragraph" w:styleId="Notaalpie">
    <w:name w:val="Footnote Text"/>
    <w:basedOn w:val="Normal"/>
    <w:link w:val="FootnoteTextChar"/>
    <w:uiPriority w:val="99"/>
    <w:semiHidden/>
    <w:unhideWhenUsed/>
    <w:pPr>
      <w:spacing w:lineRule="auto" w:line="240" w:before="0" w:after="0"/>
    </w:pPr>
    <w:rPr>
      <w:sz w:val="20"/>
      <w:szCs w:val="20"/>
    </w:rPr>
  </w:style>
  <w:style w:type="paragraph" w:styleId="Notafinal">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TotalTime>
  <Application>LibreOffice/7.4.3.2$Windows_X86_64 LibreOffice_project/1048a8393ae2eeec98dff31b5c133c5f1d08b890</Application>
  <AppVersion>15.0000</AppVersion>
  <Pages>2</Pages>
  <Words>507</Words>
  <Characters>2934</Characters>
  <CharactersWithSpaces>3396</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2026-06-22T08:54:24Z</dcterms:created>
  <dc:creator>Un-named</dc:creator>
  <dc:description/>
  <dc:language>es-ES</dc:language>
  <cp:lastModifiedBy/>
  <dcterms:modified xsi:type="dcterms:W3CDTF">2026-06-22T12:15:19Z</dcterms:modified>
  <cp:revision>2</cp:revision>
  <dc:subject/>
  <dc:title/>
</cp:coreProperties>
</file>