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0" w:before="0"/>
        <w:jc w:val="center"/>
      </w:pPr>
      <w:r>
        <w:rPr>
          <w:rFonts w:ascii="Arial" w:cs="Arial" w:eastAsia="Arial" w:hAnsi="Arial"/>
          <w:b/>
          <w:bCs/>
          <w:color w:val="1A5A96"/>
          <w:sz w:val="48"/>
          <w:szCs w:val="48"/>
        </w:rPr>
        <w:t xml:space="preserve">AUDITORÍA TÉCNICA COMPLETA</w:t>
      </w:r>
    </w:p>
    <w:p>
      <w:pPr>
        <w:spacing w:after="0" w:before="120"/>
      </w:pPr>
      <w:r>
        <w:t xml:space="preserve"/>
      </w:r>
    </w:p>
    <w:p>
      <w:pPr>
        <w:spacing w:after="0" w:before="0"/>
        <w:jc w:val="center"/>
      </w:pPr>
      <w:r>
        <w:rPr>
          <w:rFonts w:ascii="Arial" w:cs="Arial" w:eastAsia="Arial" w:hAnsi="Arial"/>
          <w:b/>
          <w:bCs/>
          <w:color w:val="1C2535"/>
          <w:sz w:val="36"/>
          <w:szCs w:val="36"/>
        </w:rPr>
        <w:t xml:space="preserve">TrabFlow Technologies, S.L.</w:t>
      </w:r>
    </w:p>
    <w:p>
      <w:pPr>
        <w:spacing w:after="0" w:before="60"/>
      </w:pPr>
      <w:r>
        <w:t xml:space="preserve"/>
      </w:r>
    </w:p>
    <w:p>
      <w:pPr>
        <w:pBdr>
          <w:bottom w:val="single" w:color="C8922A" w:sz="8" w:space="1"/>
        </w:pBdr>
        <w:spacing w:after="240" w:before="0"/>
        <w:jc w:val="center"/>
      </w:pPr>
      <w:r>
        <w:rPr>
          <w:rFonts w:ascii="Arial" w:cs="Arial" w:eastAsia="Arial" w:hAnsi="Arial"/>
          <w:sz w:val="8"/>
          <w:szCs w:val="8"/>
        </w:rPr>
        <w:t xml:space="preserve"/>
      </w:r>
    </w:p>
    <w:p>
      <w:pPr>
        <w:spacing w:after="0" w:before="240"/>
      </w:pPr>
      <w:r>
        <w:t xml:space="preserve"/>
      </w:r>
    </w:p>
    <w:p>
      <w:pPr>
        <w:jc w:val="center"/>
      </w:pPr>
      <w:r>
        <w:rPr>
          <w:rFonts w:ascii="Arial" w:cs="Arial" w:eastAsia="Arial" w:hAnsi="Arial"/>
          <w:i/>
          <w:iCs/>
          <w:color w:val="6B7280"/>
          <w:sz w:val="24"/>
          <w:szCs w:val="24"/>
        </w:rPr>
        <w:t xml:space="preserve">Director de Ingeniería  ·  Junio 2026</w:t>
      </w:r>
    </w:p>
    <w:p>
      <w:pPr>
        <w:spacing w:after="0" w:before="600"/>
      </w:pPr>
      <w:r>
        <w:t xml:space="preserve"/>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none" w:color="FFFFFF" w:sz="0"/>
              <w:left w:val="none" w:color="FFFFFF" w:sz="0"/>
              <w:bottom w:val="none" w:color="FFFFFF" w:sz="0"/>
              <w:right w:val="none" w:color="FFFFFF" w:sz="0"/>
            </w:tcBorders>
            <w:shd w:fill="F5F6F8" w:val="clear"/>
            <w:tcMar>
              <w:top w:type="dxa" w:w="80"/>
              <w:left w:type="dxa" w:w="120"/>
              <w:bottom w:type="dxa" w:w="80"/>
              <w:right w:type="dxa" w:w="120"/>
            </w:tcMar>
          </w:tcPr>
          <w:p>
            <w:r>
              <w:rPr>
                <w:rFonts w:ascii="Arial" w:cs="Arial" w:eastAsia="Arial" w:hAnsi="Arial"/>
                <w:b/>
                <w:bCs/>
                <w:color w:val="1A5A96"/>
                <w:sz w:val="18"/>
                <w:szCs w:val="18"/>
              </w:rPr>
              <w:t xml:space="preserve">Fecha de auditoría</w:t>
            </w:r>
          </w:p>
        </w:tc>
        <w:tc>
          <w:tcPr>
            <w:tcW w:type="dxa" w:w="3000"/>
            <w:tcBorders>
              <w:top w:val="none" w:color="FFFFFF" w:sz="0"/>
              <w:left w:val="none" w:color="FFFFFF" w:sz="0"/>
              <w:bottom w:val="none" w:color="FFFFFF" w:sz="0"/>
              <w:right w:val="none" w:color="FFFFFF" w:sz="0"/>
            </w:tcBorders>
            <w:shd w:fill="F5F6F8" w:val="clear"/>
            <w:tcMar>
              <w:top w:type="dxa" w:w="80"/>
              <w:left w:type="dxa" w:w="120"/>
              <w:bottom w:type="dxa" w:w="80"/>
              <w:right w:type="dxa" w:w="120"/>
            </w:tcMar>
          </w:tcPr>
          <w:p>
            <w:r>
              <w:rPr>
                <w:rFonts w:ascii="Arial" w:cs="Arial" w:eastAsia="Arial" w:hAnsi="Arial"/>
                <w:color w:val="1C2535"/>
                <w:sz w:val="18"/>
                <w:szCs w:val="18"/>
              </w:rPr>
              <w:t xml:space="preserve">25 de junio de 2026</w:t>
            </w:r>
          </w:p>
        </w:tc>
      </w:tr>
      <w:tr>
        <w:tc>
          <w:tcPr>
            <w:tcW w:type="dxa" w:w="2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1A5A96"/>
                <w:sz w:val="18"/>
                <w:szCs w:val="18"/>
              </w:rPr>
              <w:t xml:space="preserve">Stack tecnológico</w:t>
            </w:r>
          </w:p>
        </w:tc>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C2535"/>
                <w:sz w:val="18"/>
                <w:szCs w:val="18"/>
              </w:rPr>
              <w:t xml:space="preserve">React 19 · Supabase · Deno · Vercel</w:t>
            </w:r>
          </w:p>
        </w:tc>
      </w:tr>
      <w:tr>
        <w:tc>
          <w:tcPr>
            <w:tcW w:type="dxa" w:w="2000"/>
            <w:tcBorders>
              <w:top w:val="none" w:color="FFFFFF" w:sz="0"/>
              <w:left w:val="none" w:color="FFFFFF" w:sz="0"/>
              <w:bottom w:val="none" w:color="FFFFFF" w:sz="0"/>
              <w:right w:val="none" w:color="FFFFFF" w:sz="0"/>
            </w:tcBorders>
            <w:shd w:fill="F5F6F8" w:val="clear"/>
            <w:tcMar>
              <w:top w:type="dxa" w:w="80"/>
              <w:left w:type="dxa" w:w="120"/>
              <w:bottom w:type="dxa" w:w="80"/>
              <w:right w:type="dxa" w:w="120"/>
            </w:tcMar>
          </w:tcPr>
          <w:p>
            <w:r>
              <w:rPr>
                <w:rFonts w:ascii="Arial" w:cs="Arial" w:eastAsia="Arial" w:hAnsi="Arial"/>
                <w:b/>
                <w:bCs/>
                <w:color w:val="1A5A96"/>
                <w:sz w:val="18"/>
                <w:szCs w:val="18"/>
              </w:rPr>
              <w:t xml:space="preserve">Líneas de código</w:t>
            </w:r>
          </w:p>
        </w:tc>
        <w:tc>
          <w:tcPr>
            <w:tcW w:type="dxa" w:w="3000"/>
            <w:tcBorders>
              <w:top w:val="none" w:color="FFFFFF" w:sz="0"/>
              <w:left w:val="none" w:color="FFFFFF" w:sz="0"/>
              <w:bottom w:val="none" w:color="FFFFFF" w:sz="0"/>
              <w:right w:val="none" w:color="FFFFFF" w:sz="0"/>
            </w:tcBorders>
            <w:shd w:fill="F5F6F8" w:val="clear"/>
            <w:tcMar>
              <w:top w:type="dxa" w:w="80"/>
              <w:left w:type="dxa" w:w="120"/>
              <w:bottom w:type="dxa" w:w="80"/>
              <w:right w:type="dxa" w:w="120"/>
            </w:tcMar>
          </w:tcPr>
          <w:p>
            <w:r>
              <w:rPr>
                <w:rFonts w:ascii="Arial" w:cs="Arial" w:eastAsia="Arial" w:hAnsi="Arial"/>
                <w:color w:val="1C2535"/>
                <w:sz w:val="18"/>
                <w:szCs w:val="18"/>
              </w:rPr>
              <w:t xml:space="preserve">~50.000 líneas · 21 Edge Functions</w:t>
            </w:r>
          </w:p>
        </w:tc>
      </w:tr>
      <w:tr>
        <w:tc>
          <w:tcPr>
            <w:tcW w:type="dxa" w:w="2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1A5A96"/>
                <w:sz w:val="18"/>
                <w:szCs w:val="18"/>
              </w:rPr>
              <w:t xml:space="preserve">Próxima revisión</w:t>
            </w:r>
          </w:p>
        </w:tc>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C2535"/>
                <w:sz w:val="18"/>
                <w:szCs w:val="18"/>
              </w:rPr>
              <w:t xml:space="preserve">Octubre 2026</w:t>
            </w:r>
          </w:p>
        </w:tc>
      </w:tr>
    </w:tbl>
    <w:p>
      <w:r>
        <w:br w:type="page"/>
      </w:r>
    </w:p>
    <w:p>
      <w:pPr>
        <w:pStyle w:val="Heading1"/>
        <w:spacing w:after="200" w:before="400"/>
      </w:pPr>
      <w:r>
        <w:rPr>
          <w:rFonts w:ascii="Arial" w:cs="Arial" w:eastAsia="Arial" w:hAnsi="Arial"/>
          <w:b/>
          <w:bCs/>
          <w:color w:val="1C2535"/>
          <w:sz w:val="28"/>
          <w:szCs w:val="28"/>
        </w:rPr>
        <w:t xml:space="preserve">RESUMEN EJECUTIVO</w:t>
      </w:r>
    </w:p>
    <w:p>
      <w:pPr>
        <w:pBdr>
          <w:bottom w:val="single" w:color="1A5A96" w:sz="6" w:space="1"/>
        </w:pBdr>
        <w:spacing w:after="120" w:before="120"/>
      </w:pPr>
      <w:r>
        <w:t xml:space="preserve"/>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5A96" w:sz="4"/>
              <w:left w:val="single" w:color="1A5A96" w:sz="12"/>
              <w:bottom w:val="single" w:color="1A5A96" w:sz="4"/>
              <w:right w:val="single" w:color="1A5A96" w:sz="4"/>
            </w:tcBorders>
            <w:shd w:fill="EBF2F9" w:val="clear"/>
            <w:tcMar>
              <w:top w:type="dxa" w:w="100"/>
              <w:left w:type="dxa" w:w="160"/>
              <w:bottom w:type="dxa" w:w="100"/>
              <w:right w:type="dxa" w:w="160"/>
            </w:tcMar>
          </w:tcPr>
          <w:p>
            <w:r>
              <w:rPr>
                <w:rFonts w:ascii="Arial" w:cs="Arial" w:eastAsia="Arial" w:hAnsi="Arial"/>
                <w:i/>
                <w:iCs/>
                <w:color w:val="1C2535"/>
                <w:sz w:val="19"/>
                <w:szCs w:val="19"/>
              </w:rPr>
              <w:t xml:space="preserve">TradeFlow es una aplicación React 19 + Supabase con ~50.000 líneas de código, 21 edge functions Deno, y un modelo de datos bien estructurado. Para el objetivo de beta septiembre 2026, el estado técnico es viable. Hay 6 problemas que deben corregirse antes de la beta y ninguno bloquea el calendario comercial. El resto puede esperar.</w:t>
            </w:r>
          </w:p>
        </w:tc>
      </w:tr>
    </w:tbl>
    <w:p>
      <w:pPr>
        <w:spacing w:after="0" w:before="240"/>
      </w:pPr>
      <w:r>
        <w:t xml:space="preserve"/>
      </w:r>
    </w:p>
    <w:p>
      <w:pPr>
        <w:pStyle w:val="Heading2"/>
        <w:spacing w:after="160" w:before="320"/>
      </w:pPr>
      <w:r>
        <w:rPr>
          <w:rFonts w:ascii="Arial" w:cs="Arial" w:eastAsia="Arial" w:hAnsi="Arial"/>
          <w:b/>
          <w:bCs/>
          <w:color w:val="1A5A96"/>
          <w:sz w:val="24"/>
          <w:szCs w:val="24"/>
        </w:rPr>
        <w:t xml:space="preserve">Sistema de Clasificación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rPr>
          <w:tblHeader/>
        </w:trPr>
        <w:tc>
          <w:tcPr>
            <w:tcW w:type="dxa" w:w="1200"/>
            <w:tcBorders>
              <w:top w:val="single" w:color="1A5A96" w:sz="4"/>
              <w:left w:val="single" w:color="1A5A96" w:sz="4"/>
              <w:bottom w:val="single" w:color="1A5A96" w:sz="4"/>
              <w:right w:val="single" w:color="1A5A96" w:sz="4"/>
            </w:tcBorders>
            <w:shd w:fill="1A5A96" w:val="clear"/>
            <w:tcMar>
              <w:top w:type="dxa" w:w="80"/>
              <w:left w:type="dxa" w:w="120"/>
              <w:bottom w:type="dxa" w:w="80"/>
              <w:right w:type="dxa" w:w="120"/>
            </w:tcMar>
          </w:tcPr>
          <w:p>
            <w:r>
              <w:rPr>
                <w:rFonts w:ascii="Arial" w:cs="Arial" w:eastAsia="Arial" w:hAnsi="Arial"/>
                <w:b/>
                <w:bCs/>
                <w:color w:val="FFFFFF"/>
                <w:sz w:val="19"/>
                <w:szCs w:val="19"/>
              </w:rPr>
              <w:t xml:space="preserve">Letra</w:t>
            </w:r>
          </w:p>
        </w:tc>
        <w:tc>
          <w:tcPr>
            <w:tcW w:type="dxa" w:w="7826"/>
            <w:tcBorders>
              <w:top w:val="single" w:color="1A5A96" w:sz="4"/>
              <w:left w:val="single" w:color="1A5A96" w:sz="4"/>
              <w:bottom w:val="single" w:color="1A5A96" w:sz="4"/>
              <w:right w:val="single" w:color="1A5A96" w:sz="4"/>
            </w:tcBorders>
            <w:shd w:fill="1A5A96" w:val="clear"/>
            <w:tcMar>
              <w:top w:type="dxa" w:w="80"/>
              <w:left w:type="dxa" w:w="120"/>
              <w:bottom w:type="dxa" w:w="80"/>
              <w:right w:type="dxa" w:w="120"/>
            </w:tcMar>
          </w:tcPr>
          <w:p>
            <w:r>
              <w:rPr>
                <w:rFonts w:ascii="Arial" w:cs="Arial" w:eastAsia="Arial" w:hAnsi="Arial"/>
                <w:b/>
                <w:bCs/>
                <w:color w:val="FFFFFF"/>
                <w:sz w:val="19"/>
                <w:szCs w:val="19"/>
              </w:rPr>
              <w:t xml:space="preserve">Significado</w:t>
            </w:r>
          </w:p>
        </w:tc>
      </w:tr>
      <w:tr>
        <w:trPr>
          <w:cantSplit/>
        </w:trPr>
        <w:tc>
          <w:tcPr>
            <w:tcW w:type="dxa" w:w="12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C2535"/>
                <w:sz w:val="18"/>
                <w:szCs w:val="18"/>
              </w:rPr>
              <w:t xml:space="preserve">A</w:t>
            </w:r>
          </w:p>
        </w:tc>
        <w:tc>
          <w:tcPr>
            <w:tcW w:type="dxa" w:w="7826"/>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C2535"/>
                <w:sz w:val="18"/>
                <w:szCs w:val="18"/>
              </w:rPr>
              <w:t xml:space="preserve">Correcto — no tocar</w:t>
            </w:r>
          </w:p>
        </w:tc>
      </w:tr>
      <w:tr>
        <w:trPr>
          <w:cantSplit/>
        </w:trPr>
        <w:tc>
          <w:tcPr>
            <w:tcW w:type="dxa" w:w="12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tcPr>
          <w:p>
            <w:r>
              <w:rPr>
                <w:rFonts w:ascii="Arial" w:cs="Arial" w:eastAsia="Arial" w:hAnsi="Arial"/>
                <w:color w:val="1C2535"/>
                <w:sz w:val="18"/>
                <w:szCs w:val="18"/>
              </w:rPr>
              <w:t xml:space="preserve">B</w:t>
            </w:r>
          </w:p>
        </w:tc>
        <w:tc>
          <w:tcPr>
            <w:tcW w:type="dxa" w:w="7826"/>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tcPr>
          <w:p>
            <w:r>
              <w:rPr>
                <w:rFonts w:ascii="Arial" w:cs="Arial" w:eastAsia="Arial" w:hAnsi="Arial"/>
                <w:color w:val="1C2535"/>
                <w:sz w:val="18"/>
                <w:szCs w:val="18"/>
              </w:rPr>
              <w:t xml:space="preserve">Corregir antes de Beta (septiembre 2026)</w:t>
            </w:r>
          </w:p>
        </w:tc>
      </w:tr>
      <w:tr>
        <w:trPr>
          <w:cantSplit/>
        </w:trPr>
        <w:tc>
          <w:tcPr>
            <w:tcW w:type="dxa" w:w="12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C2535"/>
                <w:sz w:val="18"/>
                <w:szCs w:val="18"/>
              </w:rPr>
              <w:t xml:space="preserve">C</w:t>
            </w:r>
          </w:p>
        </w:tc>
        <w:tc>
          <w:tcPr>
            <w:tcW w:type="dxa" w:w="7826"/>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C2535"/>
                <w:sz w:val="18"/>
                <w:szCs w:val="18"/>
              </w:rPr>
              <w:t xml:space="preserve">Después de Product-Market Fit</w:t>
            </w:r>
          </w:p>
        </w:tc>
      </w:tr>
      <w:tr>
        <w:trPr>
          <w:cantSplit/>
        </w:trPr>
        <w:tc>
          <w:tcPr>
            <w:tcW w:type="dxa" w:w="12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tcPr>
          <w:p>
            <w:r>
              <w:rPr>
                <w:rFonts w:ascii="Arial" w:cs="Arial" w:eastAsia="Arial" w:hAnsi="Arial"/>
                <w:color w:val="1C2535"/>
                <w:sz w:val="18"/>
                <w:szCs w:val="18"/>
              </w:rPr>
              <w:t xml:space="preserve">D</w:t>
            </w:r>
          </w:p>
        </w:tc>
        <w:tc>
          <w:tcPr>
            <w:tcW w:type="dxa" w:w="7826"/>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tcPr>
          <w:p>
            <w:r>
              <w:rPr>
                <w:rFonts w:ascii="Arial" w:cs="Arial" w:eastAsia="Arial" w:hAnsi="Arial"/>
                <w:color w:val="1C2535"/>
                <w:sz w:val="18"/>
                <w:szCs w:val="18"/>
              </w:rPr>
              <w:t xml:space="preserve">No tocar nunca mientras se valida mercado</w:t>
            </w:r>
          </w:p>
        </w:tc>
      </w:tr>
    </w:tbl>
    <w:p>
      <w:r>
        <w:br w:type="page"/>
      </w:r>
    </w:p>
    <w:p>
      <w:pPr>
        <w:pStyle w:val="Heading1"/>
        <w:spacing w:after="200" w:before="400"/>
      </w:pPr>
      <w:r>
        <w:rPr>
          <w:rFonts w:ascii="Arial" w:cs="Arial" w:eastAsia="Arial" w:hAnsi="Arial"/>
          <w:b/>
          <w:bCs/>
          <w:color w:val="1C2535"/>
          <w:sz w:val="28"/>
          <w:szCs w:val="28"/>
        </w:rPr>
        <w:t xml:space="preserve">1.  ARQUITECTURA GENERAL</w:t>
      </w:r>
    </w:p>
    <w:tbl>
      <w:tblPr>
        <w:tblW w:type="dxa" w:w="3600"/>
        <w:tblBorders>
          <w:top w:val="single" w:color="auto" w:sz="4"/>
          <w:left w:val="single" w:color="auto" w:sz="4"/>
          <w:bottom w:val="single" w:color="auto" w:sz="4"/>
          <w:right w:val="single" w:color="auto" w:sz="4"/>
          <w:insideH w:val="single" w:color="auto" w:sz="4"/>
          <w:insideV w:val="single" w:color="auto" w:sz="4"/>
        </w:tblBorders>
      </w:tblPr>
      <w:tblGrid>
        <w:gridCol w:w="500"/>
        <w:gridCol w:w="3100"/>
      </w:tblGrid>
      <w:tr>
        <w:tc>
          <w:tcPr>
            <w:tcW w:type="dxa" w:w="500"/>
            <w:tcBorders>
              <w:top w:val="none" w:color="FFFFFF" w:sz="0"/>
              <w:left w:val="none" w:color="FFFFFF" w:sz="0"/>
              <w:bottom w:val="none" w:color="FFFFFF" w:sz="0"/>
              <w:right w:val="none" w:color="FFFFFF" w:sz="0"/>
            </w:tcBorders>
            <w:shd w:fill="1A5A96"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B</w:t>
            </w:r>
          </w:p>
        </w:tc>
        <w:tc>
          <w:tcPr>
            <w:tcW w:type="dxa" w:w="3100"/>
            <w:tcBorders>
              <w:top w:val="none" w:color="FFFFFF" w:sz="0"/>
              <w:left w:val="none" w:color="FFFFFF" w:sz="0"/>
              <w:bottom w:val="none" w:color="FFFFFF" w:sz="0"/>
              <w:right w:val="none" w:color="FFFFFF" w:sz="0"/>
            </w:tcBorders>
            <w:shd w:fill="EBF2F9" w:val="clear"/>
            <w:tcMar>
              <w:top w:type="dxa" w:w="60"/>
              <w:left w:type="dxa" w:w="80"/>
              <w:bottom w:type="dxa" w:w="60"/>
              <w:right w:type="dxa" w:w="80"/>
            </w:tcMar>
            <w:vAlign w:val="center"/>
          </w:tcPr>
          <w:p>
            <w:r>
              <w:rPr>
                <w:rFonts w:ascii="Arial" w:cs="Arial" w:eastAsia="Arial" w:hAnsi="Arial"/>
                <w:b/>
                <w:bCs/>
                <w:color w:val="1C2535"/>
                <w:sz w:val="18"/>
                <w:szCs w:val="18"/>
              </w:rPr>
              <w:t xml:space="preserve">1 problema concreto · resto A</w:t>
            </w:r>
          </w:p>
        </w:tc>
      </w:tr>
    </w:tbl>
    <w:p>
      <w:pPr>
        <w:spacing w:after="0" w:before="120"/>
      </w:pPr>
      <w:r>
        <w:t xml:space="preserve"/>
      </w:r>
    </w:p>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4A6741" w:sz="4"/>
              <w:left w:val="single" w:color="4A6741" w:sz="12"/>
              <w:bottom w:val="single" w:color="4A6741" w:sz="4"/>
              <w:right w:val="single" w:color="4A6741" w:sz="4"/>
            </w:tcBorders>
            <w:shd w:fill="EEF3ED" w:val="clear"/>
            <w:tcMar>
              <w:top w:type="dxa" w:w="120"/>
              <w:left w:type="dxa" w:w="160"/>
              <w:bottom w:type="dxa" w:w="120"/>
              <w:right w:type="dxa" w:w="160"/>
            </w:tcMar>
          </w:tcPr>
          <w:p>
            <w:pPr>
              <w:spacing w:after="80" w:before="60"/>
            </w:pPr>
            <w:r>
              <w:rPr>
                <w:rFonts w:ascii="Arial" w:cs="Arial" w:eastAsia="Arial" w:hAnsi="Arial"/>
                <w:b/>
                <w:bCs/>
                <w:color w:val="4A6741"/>
                <w:sz w:val="20"/>
                <w:szCs w:val="20"/>
              </w:rPr>
              <w:t xml:space="preserve">✅  Lo que está correcto</w:t>
            </w:r>
          </w:p>
          <w:p>
            <w:pPr>
              <w:spacing w:after="40" w:before="40"/>
              <w:ind w:left="200"/>
            </w:pPr>
            <w:r>
              <w:rPr>
                <w:rFonts w:ascii="Arial" w:cs="Arial" w:eastAsia="Arial" w:hAnsi="Arial"/>
                <w:color w:val="1C2535"/>
                <w:sz w:val="19"/>
                <w:szCs w:val="19"/>
              </w:rPr>
              <w:t xml:space="preserve">• Stack React 19 + Vite 6 + Supabase + Deno Edge Functions: moderno, sin deuda tecnológica inmediata.</w:t>
            </w:r>
          </w:p>
          <w:p>
            <w:pPr>
              <w:spacing w:after="40" w:before="40"/>
              <w:ind w:left="200"/>
            </w:pPr>
            <w:r>
              <w:rPr>
                <w:rFonts w:ascii="Arial" w:cs="Arial" w:eastAsia="Arial" w:hAnsi="Arial"/>
                <w:color w:val="1C2535"/>
                <w:sz w:val="19"/>
                <w:szCs w:val="19"/>
              </w:rPr>
              <w:t xml:space="preserve">• SPA con vercel.json configurado correctamente (rewrites a /index.html).</w:t>
            </w:r>
          </w:p>
          <w:p>
            <w:pPr>
              <w:spacing w:after="40" w:before="40"/>
              <w:ind w:left="200"/>
            </w:pPr>
            <w:r>
              <w:rPr>
                <w:rFonts w:ascii="Arial" w:cs="Arial" w:eastAsia="Arial" w:hAnsi="Arial"/>
                <w:color w:val="1C2535"/>
                <w:sz w:val="19"/>
                <w:szCs w:val="19"/>
              </w:rPr>
              <w:t xml:space="preserve">• PWA con Service Worker registrado y manifest correcto.</w:t>
            </w:r>
          </w:p>
          <w:p>
            <w:pPr>
              <w:spacing w:after="40" w:before="40"/>
              <w:ind w:left="200"/>
            </w:pPr>
            <w:r>
              <w:rPr>
                <w:rFonts w:ascii="Arial" w:cs="Arial" w:eastAsia="Arial" w:hAnsi="Arial"/>
                <w:color w:val="1C2535"/>
                <w:sz w:val="19"/>
                <w:szCs w:val="19"/>
              </w:rPr>
              <w:t xml:space="preserve">• Separación limpia entre app autenticada y páginas públicas.</w:t>
            </w:r>
          </w:p>
        </w:tc>
      </w:tr>
    </w:tbl>
    <w:p>
      <w:pPr>
        <w:spacing w:after="0" w:before="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84E35" w:sz="4"/>
              <w:left w:val="single" w:color="B84E35" w:sz="12"/>
              <w:bottom w:val="single" w:color="B84E35" w:sz="4"/>
              <w:right w:val="single" w:color="B84E35" w:sz="4"/>
            </w:tcBorders>
            <w:shd w:fill="FDEEEC" w:val="clear"/>
            <w:tcMar>
              <w:top w:type="dxa" w:w="120"/>
              <w:left w:type="dxa" w:w="160"/>
              <w:bottom w:type="dxa" w:w="120"/>
              <w:right w:type="dxa" w:w="160"/>
            </w:tcMar>
          </w:tcPr>
          <w:p>
            <w:pPr>
              <w:spacing w:after="80" w:before="80"/>
            </w:pPr>
            <w:r>
              <w:rPr>
                <w:rFonts w:ascii="Arial" w:cs="Arial" w:eastAsia="Arial" w:hAnsi="Arial"/>
                <w:b/>
                <w:bCs/>
                <w:color w:val="B84E35"/>
                <w:sz w:val="20"/>
                <w:szCs w:val="20"/>
              </w:rPr>
              <w:t xml:space="preserve">⚠️  Problema B1 — Doble suscripción a supabase.auth.onAuthStateChange</w:t>
            </w:r>
          </w:p>
          <w:p>
            <w:pPr>
              <w:spacing w:after="40" w:before="40"/>
              <w:ind w:left="200"/>
            </w:pPr>
            <w:r>
              <w:rPr>
                <w:rFonts w:ascii="Arial" w:cs="Arial" w:eastAsia="Arial" w:hAnsi="Arial"/>
                <w:color w:val="1C2535"/>
                <w:sz w:val="19"/>
                <w:szCs w:val="19"/>
              </w:rPr>
              <w:t xml:space="preserve">Problema: Tanto App.tsx (línea 166) como SessionContext.tsx (línea 186) suscriben de forma independiente al evento onAuthStateChange. En la misma sesión coexisten dos listeners que pueden disparar lógica en orden no determinista.</w:t>
            </w:r>
          </w:p>
          <w:p>
            <w:pPr>
              <w:spacing w:after="40" w:before="40"/>
              <w:ind w:left="200"/>
            </w:pPr>
            <w:r>
              <w:rPr>
                <w:rFonts w:ascii="Arial" w:cs="Arial" w:eastAsia="Arial" w:hAnsi="Arial"/>
                <w:color w:val="1C2535"/>
                <w:sz w:val="19"/>
                <w:szCs w:val="19"/>
              </w:rPr>
              <w:t xml:space="preserve">Impacto: Comportamiento de autenticación impredecible. Un SIGNED_OUT puede llegar al contexto antes que a App.tsx, causando que el estado de org, plan y permisos sea inconsistente momentáneamente.</w:t>
            </w:r>
          </w:p>
          <w:p>
            <w:pPr>
              <w:spacing w:after="40" w:before="40"/>
              <w:ind w:left="200"/>
            </w:pPr>
            <w:r>
              <w:rPr>
                <w:rFonts w:ascii="Arial" w:cs="Arial" w:eastAsia="Arial" w:hAnsi="Arial"/>
                <w:color w:val="1C2535"/>
                <w:sz w:val="19"/>
                <w:szCs w:val="19"/>
              </w:rPr>
              <w:t xml:space="preserve">Riesgo: Medio. Puede manifestarse como flashes de «usuario sin organización» o redirecciones incorrectas al hacer logout desde móvil.</w:t>
            </w:r>
          </w:p>
          <w:p>
            <w:pPr>
              <w:spacing w:after="40" w:before="40"/>
              <w:ind w:left="200"/>
            </w:pPr>
            <w:r>
              <w:rPr>
                <w:rFonts w:ascii="Arial" w:cs="Arial" w:eastAsia="Arial" w:hAnsi="Arial"/>
                <w:color w:val="1C2535"/>
                <w:sz w:val="19"/>
                <w:szCs w:val="19"/>
              </w:rPr>
              <w:t xml:space="preserve">Tiempo estimado: 2-3 horas.</w:t>
            </w:r>
          </w:p>
          <w:p>
            <w:pPr>
              <w:spacing w:after="40" w:before="40"/>
              <w:ind w:left="200"/>
            </w:pPr>
            <w:r>
              <w:rPr>
                <w:rFonts w:ascii="Arial" w:cs="Arial" w:eastAsia="Arial" w:hAnsi="Arial"/>
                <w:color w:val="1C2535"/>
                <w:sz w:val="19"/>
                <w:szCs w:val="19"/>
              </w:rPr>
              <w:t xml:space="preserve">Propuesta: Eliminar la suscripción en App.tsx y hacer que App.tsx consuma useSession() para obtener el usuario. SessionContext pasa a ser la fuente única de verdad de auth.</w:t>
            </w:r>
          </w:p>
        </w:tc>
      </w:tr>
    </w:tbl>
    <w:p>
      <w:pPr>
        <w:spacing w:after="0" w:before="200"/>
      </w:pPr>
      <w:r>
        <w:t xml:space="preserve"/>
      </w:r>
    </w:p>
    <w:p>
      <w:pPr>
        <w:pStyle w:val="Heading1"/>
        <w:spacing w:after="200" w:before="400"/>
      </w:pPr>
      <w:r>
        <w:rPr>
          <w:rFonts w:ascii="Arial" w:cs="Arial" w:eastAsia="Arial" w:hAnsi="Arial"/>
          <w:b/>
          <w:bCs/>
          <w:color w:val="1C2535"/>
          <w:sz w:val="28"/>
          <w:szCs w:val="28"/>
        </w:rPr>
        <w:t xml:space="preserve">2.  ORGANIZACIÓN DE CARPETAS</w:t>
      </w:r>
    </w:p>
    <w:tbl>
      <w:tblPr>
        <w:tblW w:type="dxa" w:w="3600"/>
        <w:tblBorders>
          <w:top w:val="single" w:color="auto" w:sz="4"/>
          <w:left w:val="single" w:color="auto" w:sz="4"/>
          <w:bottom w:val="single" w:color="auto" w:sz="4"/>
          <w:right w:val="single" w:color="auto" w:sz="4"/>
          <w:insideH w:val="single" w:color="auto" w:sz="4"/>
          <w:insideV w:val="single" w:color="auto" w:sz="4"/>
        </w:tblBorders>
      </w:tblPr>
      <w:tblGrid>
        <w:gridCol w:w="500"/>
        <w:gridCol w:w="3100"/>
      </w:tblGrid>
      <w:tr>
        <w:tc>
          <w:tcPr>
            <w:tcW w:type="dxa" w:w="500"/>
            <w:tcBorders>
              <w:top w:val="none" w:color="FFFFFF" w:sz="0"/>
              <w:left w:val="none" w:color="FFFFFF" w:sz="0"/>
              <w:bottom w:val="none" w:color="FFFFFF" w:sz="0"/>
              <w:right w:val="none" w:color="FFFFFF" w:sz="0"/>
            </w:tcBorders>
            <w:shd w:fill="1A5A96"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C</w:t>
            </w:r>
          </w:p>
        </w:tc>
        <w:tc>
          <w:tcPr>
            <w:tcW w:type="dxa" w:w="3100"/>
            <w:tcBorders>
              <w:top w:val="none" w:color="FFFFFF" w:sz="0"/>
              <w:left w:val="none" w:color="FFFFFF" w:sz="0"/>
              <w:bottom w:val="none" w:color="FFFFFF" w:sz="0"/>
              <w:right w:val="none" w:color="FFFFFF" w:sz="0"/>
            </w:tcBorders>
            <w:shd w:fill="EBF2F9" w:val="clear"/>
            <w:tcMar>
              <w:top w:type="dxa" w:w="60"/>
              <w:left w:type="dxa" w:w="80"/>
              <w:bottom w:type="dxa" w:w="60"/>
              <w:right w:type="dxa" w:w="80"/>
            </w:tcMar>
            <w:vAlign w:val="center"/>
          </w:tcPr>
          <w:p>
            <w:r>
              <w:rPr>
                <w:rFonts w:ascii="Arial" w:cs="Arial" w:eastAsia="Arial" w:hAnsi="Arial"/>
                <w:b/>
                <w:bCs/>
                <w:color w:val="1C2535"/>
                <w:sz w:val="18"/>
                <w:szCs w:val="18"/>
              </w:rPr>
              <w:t xml:space="preserve">Reorganización post-PMF</w:t>
            </w:r>
          </w:p>
        </w:tc>
      </w:tr>
    </w:tbl>
    <w:p>
      <w:pPr>
        <w:spacing w:after="0" w:before="120"/>
      </w:pPr>
      <w:r>
        <w:t xml:space="preserve"/>
      </w:r>
    </w:p>
    <w:p>
      <w:pPr>
        <w:spacing w:after="0" w:before="120"/>
      </w:pPr>
      <w:r>
        <w:t xml:space="preserve"/>
      </w:r>
    </w:p>
    <w:p>
      <w:pPr>
        <w:spacing w:after="80" w:before="80"/>
      </w:pPr>
      <w:r>
        <w:rPr>
          <w:rFonts w:ascii="Arial" w:cs="Arial" w:eastAsia="Arial" w:hAnsi="Arial"/>
          <w:b/>
          <w:bCs/>
          <w:i w:val="false"/>
          <w:iCs w:val="false"/>
          <w:color w:val="1C2535"/>
          <w:sz w:val="20"/>
          <w:szCs w:val="20"/>
        </w:rPr>
        <w:t xml:space="preserve">Estructura actual:</w:t>
      </w:r>
    </w:p>
    <w:p>
      <w:pPr>
        <w:spacing w:after="80" w:before="80"/>
        <w:ind w:left="360"/>
      </w:pPr>
      <w:r>
        <w:rPr>
          <w:rFonts w:ascii="Courier New" w:cs="Courier New" w:eastAsia="Courier New" w:hAnsi="Courier New"/>
          <w:color w:val="2D3748"/>
          <w:sz w:val="18"/>
          <w:szCs w:val="18"/>
        </w:rPr>
        <w:t xml:space="preserve">src/</w:t>
      </w:r>
    </w:p>
    <w:p>
      <w:pPr>
        <w:spacing w:after="80" w:before="80"/>
        <w:ind w:left="360"/>
      </w:pPr>
      <w:r>
        <w:rPr>
          <w:rFonts w:ascii="Courier New" w:cs="Courier New" w:eastAsia="Courier New" w:hAnsi="Courier New"/>
          <w:color w:val="2D3748"/>
          <w:sz w:val="18"/>
          <w:szCs w:val="18"/>
        </w:rPr>
        <w:t xml:space="preserve">├── components/    ← 36 archivos: screens, modals, vistas públicas, auth</w:t>
      </w:r>
    </w:p>
    <w:p>
      <w:pPr>
        <w:spacing w:after="80" w:before="80"/>
        <w:ind w:left="360"/>
      </w:pPr>
      <w:r>
        <w:rPr>
          <w:rFonts w:ascii="Courier New" w:cs="Courier New" w:eastAsia="Courier New" w:hAnsi="Courier New"/>
          <w:color w:val="2D3748"/>
          <w:sz w:val="18"/>
          <w:szCs w:val="18"/>
        </w:rPr>
        <w:t xml:space="preserve">├── components/admin/</w:t>
      </w:r>
    </w:p>
    <w:p>
      <w:pPr>
        <w:spacing w:after="80" w:before="80"/>
        <w:ind w:left="360"/>
      </w:pPr>
      <w:r>
        <w:rPr>
          <w:rFonts w:ascii="Courier New" w:cs="Courier New" w:eastAsia="Courier New" w:hAnsi="Courier New"/>
          <w:color w:val="2D3748"/>
          <w:sz w:val="18"/>
          <w:szCs w:val="18"/>
        </w:rPr>
        <w:t xml:space="preserve">├── components/auth/</w:t>
      </w:r>
    </w:p>
    <w:p>
      <w:pPr>
        <w:spacing w:after="80" w:before="80"/>
        <w:ind w:left="360"/>
      </w:pPr>
      <w:r>
        <w:rPr>
          <w:rFonts w:ascii="Courier New" w:cs="Courier New" w:eastAsia="Courier New" w:hAnsi="Courier New"/>
          <w:color w:val="2D3748"/>
          <w:sz w:val="18"/>
          <w:szCs w:val="18"/>
        </w:rPr>
        <w:t xml:space="preserve">├── components/landing/</w:t>
      </w:r>
    </w:p>
    <w:p>
      <w:pPr>
        <w:spacing w:after="80" w:before="80"/>
        <w:ind w:left="360"/>
      </w:pPr>
      <w:r>
        <w:rPr>
          <w:rFonts w:ascii="Courier New" w:cs="Courier New" w:eastAsia="Courier New" w:hAnsi="Courier New"/>
          <w:color w:val="2D3748"/>
          <w:sz w:val="18"/>
          <w:szCs w:val="18"/>
        </w:rPr>
        <w:t xml:space="preserve">├── components/settings/</w:t>
      </w:r>
    </w:p>
    <w:p>
      <w:pPr>
        <w:spacing w:after="80" w:before="80"/>
        <w:ind w:left="360"/>
      </w:pPr>
      <w:r>
        <w:rPr>
          <w:rFonts w:ascii="Courier New" w:cs="Courier New" w:eastAsia="Courier New" w:hAnsi="Courier New"/>
          <w:color w:val="2D3748"/>
          <w:sz w:val="18"/>
          <w:szCs w:val="18"/>
        </w:rPr>
        <w:t xml:space="preserve">├── components/ui/   ← solo 1 archivo (Toast)</w:t>
      </w:r>
    </w:p>
    <w:p>
      <w:pPr>
        <w:spacing w:after="80" w:before="80"/>
        <w:ind w:left="360"/>
      </w:pPr>
      <w:r>
        <w:rPr>
          <w:rFonts w:ascii="Courier New" w:cs="Courier New" w:eastAsia="Courier New" w:hAnsi="Courier New"/>
          <w:color w:val="2D3748"/>
          <w:sz w:val="18"/>
          <w:szCs w:val="18"/>
        </w:rPr>
        <w:t xml:space="preserve">├── context/         ← solo 1 archivo</w:t>
      </w:r>
    </w:p>
    <w:p>
      <w:pPr>
        <w:spacing w:after="80" w:before="80"/>
        <w:ind w:left="360"/>
      </w:pPr>
      <w:r>
        <w:rPr>
          <w:rFonts w:ascii="Courier New" w:cs="Courier New" w:eastAsia="Courier New" w:hAnsi="Courier New"/>
          <w:color w:val="2D3748"/>
          <w:sz w:val="18"/>
          <w:szCs w:val="18"/>
        </w:rPr>
        <w:t xml:space="preserve">├── hooks/           ← solo 1 archivo</w:t>
      </w:r>
    </w:p>
    <w:p>
      <w:pPr>
        <w:spacing w:after="80" w:before="80"/>
        <w:ind w:left="360"/>
      </w:pPr>
      <w:r>
        <w:rPr>
          <w:rFonts w:ascii="Courier New" w:cs="Courier New" w:eastAsia="Courier New" w:hAnsi="Courier New"/>
          <w:color w:val="2D3748"/>
          <w:sz w:val="18"/>
          <w:szCs w:val="18"/>
        </w:rPr>
        <w:t xml:space="preserve">├── lib/             ← tipos + todos los servicios (4.602 líneas)</w:t>
      </w:r>
    </w:p>
    <w:p>
      <w:pPr>
        <w:spacing w:after="80" w:before="80"/>
        <w:ind w:left="360"/>
      </w:pPr>
      <w:r>
        <w:rPr>
          <w:rFonts w:ascii="Courier New" w:cs="Courier New" w:eastAsia="Courier New" w:hAnsi="Courier New"/>
          <w:color w:val="2D3748"/>
          <w:sz w:val="18"/>
          <w:szCs w:val="18"/>
        </w:rPr>
        <w:t xml:space="preserve">├── pages/           ← solo 1 archivo</w:t>
      </w:r>
    </w:p>
    <w:p>
      <w:pPr>
        <w:spacing w:after="80" w:before="80"/>
        <w:ind w:left="360"/>
      </w:pPr>
      <w:r>
        <w:rPr>
          <w:rFonts w:ascii="Courier New" w:cs="Courier New" w:eastAsia="Courier New" w:hAnsi="Courier New"/>
          <w:color w:val="2D3748"/>
          <w:sz w:val="18"/>
          <w:szCs w:val="18"/>
        </w:rPr>
        <w:t xml:space="preserve">└── types.ts</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5A96" w:sz="4"/>
              <w:left w:val="single" w:color="1A5A96" w:sz="12"/>
              <w:bottom w:val="single" w:color="1A5A96" w:sz="4"/>
              <w:right w:val="single" w:color="1A5A96" w:sz="4"/>
            </w:tcBorders>
            <w:shd w:fill="EBF2F9" w:val="clear"/>
            <w:tcMar>
              <w:top w:type="dxa" w:w="100"/>
              <w:left w:type="dxa" w:w="160"/>
              <w:bottom w:type="dxa" w:w="100"/>
              <w:right w:type="dxa" w:w="160"/>
            </w:tcMar>
          </w:tcPr>
          <w:p>
            <w:r>
              <w:rPr>
                <w:rFonts w:ascii="Arial" w:cs="Arial" w:eastAsia="Arial" w:hAnsi="Arial"/>
                <w:i/>
                <w:iCs/>
                <w:color w:val="1C2535"/>
                <w:sz w:val="19"/>
                <w:szCs w:val="19"/>
              </w:rPr>
              <w:t xml:space="preserve">Clasificación C — Una reorganización en feature-folders ahorraría tiempo post-PMF pero hacerla ahora es riesgo de regresiones sin beneficio comercial. No tocar hasta Phase B.</w:t>
            </w:r>
          </w:p>
        </w:tc>
      </w:tr>
    </w:tbl>
    <w:p>
      <w:pPr>
        <w:spacing w:after="0" w:before="200"/>
      </w:pPr>
      <w:r>
        <w:t xml:space="preserve"/>
      </w:r>
    </w:p>
    <w:p>
      <w:pPr>
        <w:pStyle w:val="Heading1"/>
        <w:spacing w:after="200" w:before="400"/>
      </w:pPr>
      <w:r>
        <w:rPr>
          <w:rFonts w:ascii="Arial" w:cs="Arial" w:eastAsia="Arial" w:hAnsi="Arial"/>
          <w:b/>
          <w:bCs/>
          <w:color w:val="1C2535"/>
          <w:sz w:val="28"/>
          <w:szCs w:val="28"/>
        </w:rPr>
        <w:t xml:space="preserve">3.  COMPONENTES</w:t>
      </w:r>
    </w:p>
    <w:tbl>
      <w:tblPr>
        <w:tblW w:type="dxa" w:w="3600"/>
        <w:tblBorders>
          <w:top w:val="single" w:color="auto" w:sz="4"/>
          <w:left w:val="single" w:color="auto" w:sz="4"/>
          <w:bottom w:val="single" w:color="auto" w:sz="4"/>
          <w:right w:val="single" w:color="auto" w:sz="4"/>
          <w:insideH w:val="single" w:color="auto" w:sz="4"/>
          <w:insideV w:val="single" w:color="auto" w:sz="4"/>
        </w:tblBorders>
      </w:tblPr>
      <w:tblGrid>
        <w:gridCol w:w="500"/>
        <w:gridCol w:w="3100"/>
      </w:tblGrid>
      <w:tr>
        <w:tc>
          <w:tcPr>
            <w:tcW w:type="dxa" w:w="500"/>
            <w:tcBorders>
              <w:top w:val="none" w:color="FFFFFF" w:sz="0"/>
              <w:left w:val="none" w:color="FFFFFF" w:sz="0"/>
              <w:bottom w:val="none" w:color="FFFFFF" w:sz="0"/>
              <w:right w:val="none" w:color="FFFFFF" w:sz="0"/>
            </w:tcBorders>
            <w:shd w:fill="1A5A96"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B</w:t>
            </w:r>
          </w:p>
        </w:tc>
        <w:tc>
          <w:tcPr>
            <w:tcW w:type="dxa" w:w="3100"/>
            <w:tcBorders>
              <w:top w:val="none" w:color="FFFFFF" w:sz="0"/>
              <w:left w:val="none" w:color="FFFFFF" w:sz="0"/>
              <w:bottom w:val="none" w:color="FFFFFF" w:sz="0"/>
              <w:right w:val="none" w:color="FFFFFF" w:sz="0"/>
            </w:tcBorders>
            <w:shd w:fill="EBF2F9" w:val="clear"/>
            <w:tcMar>
              <w:top w:type="dxa" w:w="60"/>
              <w:left w:type="dxa" w:w="80"/>
              <w:bottom w:type="dxa" w:w="60"/>
              <w:right w:type="dxa" w:w="80"/>
            </w:tcMar>
            <w:vAlign w:val="center"/>
          </w:tcPr>
          <w:p>
            <w:r>
              <w:rPr>
                <w:rFonts w:ascii="Arial" w:cs="Arial" w:eastAsia="Arial" w:hAnsi="Arial"/>
                <w:b/>
                <w:bCs/>
                <w:color w:val="1C2535"/>
                <w:sz w:val="18"/>
                <w:szCs w:val="18"/>
              </w:rPr>
              <w:t xml:space="preserve">1 problema crítico · C optimizaciones post-PMF</w:t>
            </w:r>
          </w:p>
        </w:tc>
      </w:tr>
    </w:tbl>
    <w:p>
      <w:pPr>
        <w:spacing w:after="0" w:before="120"/>
      </w:pPr>
      <w:r>
        <w:t xml:space="preserve"/>
      </w:r>
    </w:p>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84E35" w:sz="4"/>
              <w:left w:val="single" w:color="B84E35" w:sz="12"/>
              <w:bottom w:val="single" w:color="B84E35" w:sz="4"/>
              <w:right w:val="single" w:color="B84E35" w:sz="4"/>
            </w:tcBorders>
            <w:shd w:fill="FDEEEC" w:val="clear"/>
            <w:tcMar>
              <w:top w:type="dxa" w:w="120"/>
              <w:left w:type="dxa" w:w="160"/>
              <w:bottom w:type="dxa" w:w="120"/>
              <w:right w:type="dxa" w:w="160"/>
            </w:tcMar>
          </w:tcPr>
          <w:p>
            <w:pPr>
              <w:spacing w:after="80" w:before="80"/>
            </w:pPr>
            <w:r>
              <w:rPr>
                <w:rFonts w:ascii="Arial" w:cs="Arial" w:eastAsia="Arial" w:hAnsi="Arial"/>
                <w:b/>
                <w:bCs/>
                <w:color w:val="B84E35"/>
                <w:sz w:val="20"/>
                <w:szCs w:val="20"/>
              </w:rPr>
              <w:t xml:space="preserve">⚠️  Problema B2 — AppDashboardView.tsx de 9.988 líneas sin lazy loading</w:t>
            </w:r>
          </w:p>
          <w:p>
            <w:pPr>
              <w:spacing w:after="40" w:before="40"/>
              <w:ind w:left="200"/>
            </w:pPr>
            <w:r>
              <w:rPr>
                <w:rFonts w:ascii="Arial" w:cs="Arial" w:eastAsia="Arial" w:hAnsi="Arial"/>
                <w:color w:val="1C2535"/>
                <w:sz w:val="19"/>
                <w:szCs w:val="19"/>
              </w:rPr>
              <w:t xml:space="preserve">Problema: El componente principal tiene 9.988 líneas (~531 KB). Se carga completamente en el bundle inicial. En conexiones lentas (instaladores en obra con 3G), el Time To Interactive puede ser 8-15 segundos.</w:t>
            </w:r>
          </w:p>
          <w:p>
            <w:pPr>
              <w:spacing w:after="40" w:before="40"/>
              <w:ind w:left="200"/>
            </w:pPr>
            <w:r>
              <w:rPr>
                <w:rFonts w:ascii="Arial" w:cs="Arial" w:eastAsia="Arial" w:hAnsi="Arial"/>
                <w:color w:val="1C2535"/>
                <w:sz w:val="19"/>
                <w:szCs w:val="19"/>
              </w:rPr>
              <w:t xml:space="preserve">Impacto: Primera impresión de la app ante inversores y beta testers.</w:t>
            </w:r>
          </w:p>
          <w:p>
            <w:pPr>
              <w:spacing w:after="40" w:before="40"/>
              <w:ind w:left="200"/>
            </w:pPr>
            <w:r>
              <w:rPr>
                <w:rFonts w:ascii="Arial" w:cs="Arial" w:eastAsia="Arial" w:hAnsi="Arial"/>
                <w:color w:val="1C2535"/>
                <w:sz w:val="19"/>
                <w:szCs w:val="19"/>
              </w:rPr>
              <w:t xml:space="preserve">Riesgo: Alto para UX de beta. Bajo para funcionalidad.</w:t>
            </w:r>
          </w:p>
          <w:p>
            <w:pPr>
              <w:spacing w:after="40" w:before="40"/>
              <w:ind w:left="200"/>
            </w:pPr>
            <w:r>
              <w:rPr>
                <w:rFonts w:ascii="Arial" w:cs="Arial" w:eastAsia="Arial" w:hAnsi="Arial"/>
                <w:color w:val="1C2535"/>
                <w:sz w:val="19"/>
                <w:szCs w:val="19"/>
              </w:rPr>
              <w:t xml:space="preserve">Tiempo estimado: 4-6 horas para añadir code splitting en las rutas principales de App.tsx.</w:t>
            </w:r>
          </w:p>
          <w:p>
            <w:pPr>
              <w:spacing w:after="40" w:before="40"/>
              <w:ind w:left="200"/>
            </w:pPr>
            <w:r>
              <w:rPr>
                <w:rFonts w:ascii="Arial" w:cs="Arial" w:eastAsia="Arial" w:hAnsi="Arial"/>
                <w:color w:val="1C2535"/>
                <w:sz w:val="19"/>
                <w:szCs w:val="19"/>
              </w:rPr>
              <w:t xml:space="preserve">Propuesta — En App.tsx, cambiar los imports top-level por React.lazy():</w:t>
            </w:r>
          </w:p>
          <w:p>
            <w:pPr>
              <w:spacing w:after="40" w:before="40"/>
              <w:ind w:left="200"/>
            </w:pPr>
            <w:r>
              <w:rPr>
                <w:rFonts w:ascii="Courier New" w:cs="Courier New" w:eastAsia="Courier New" w:hAnsi="Courier New"/>
                <w:color w:val="2D3748"/>
                <w:sz w:val="17"/>
                <w:szCs w:val="17"/>
              </w:rPr>
              <w:t xml:space="preserve">const AppDashboardView = React.lazy(() =&gt; import('./components/AppDashboardView'));</w:t>
            </w:r>
          </w:p>
          <w:p>
            <w:pPr>
              <w:spacing w:after="40" w:before="40"/>
              <w:ind w:left="200"/>
            </w:pPr>
            <w:r>
              <w:rPr>
                <w:rFonts w:ascii="Courier New" w:cs="Courier New" w:eastAsia="Courier New" w:hAnsi="Courier New"/>
                <w:color w:val="2D3748"/>
                <w:sz w:val="17"/>
                <w:szCs w:val="17"/>
              </w:rPr>
              <w:t xml:space="preserve">const AdminView = React.lazy(() =&gt; import('./components/AdminView'));</w:t>
            </w:r>
          </w:p>
          <w:p>
            <w:pPr>
              <w:spacing w:after="40" w:before="40"/>
              <w:ind w:left="200"/>
            </w:pPr>
            <w:r>
              <w:rPr>
                <w:rFonts w:ascii="Courier New" w:cs="Courier New" w:eastAsia="Courier New" w:hAnsi="Courier New"/>
                <w:color w:val="2D3748"/>
                <w:sz w:val="17"/>
                <w:szCs w:val="17"/>
              </w:rPr>
              <w:t xml:space="preserve">const ScreenWorkerView = React.lazy(() =&gt; import('./components/ScreenWorkerView'));</w:t>
            </w:r>
          </w:p>
          <w:p>
            <w:pPr>
              <w:spacing w:after="40" w:before="40"/>
              <w:ind w:left="200"/>
            </w:pPr>
            <w:r>
              <w:rPr>
                <w:rFonts w:ascii="Arial" w:cs="Arial" w:eastAsia="Arial" w:hAnsi="Arial"/>
                <w:color w:val="1C2535"/>
                <w:sz w:val="19"/>
                <w:szCs w:val="19"/>
              </w:rPr>
              <w:t xml:space="preserve">Envolver renderActiveView() en &lt;Suspense fallback={&lt;Spinner /&gt;}&gt;. Reduce el bundle inicial en ~60% sin tocar ningún componente.</w:t>
            </w:r>
          </w:p>
        </w:tc>
      </w:tr>
    </w:tbl>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5A96" w:sz="4"/>
              <w:left w:val="single" w:color="1A5A96" w:sz="12"/>
              <w:bottom w:val="single" w:color="1A5A96" w:sz="4"/>
              <w:right w:val="single" w:color="1A5A96" w:sz="4"/>
            </w:tcBorders>
            <w:shd w:fill="EBF2F9" w:val="clear"/>
            <w:tcMar>
              <w:top w:type="dxa" w:w="100"/>
              <w:left w:type="dxa" w:w="160"/>
              <w:bottom w:type="dxa" w:w="100"/>
              <w:right w:type="dxa" w:w="160"/>
            </w:tcMar>
          </w:tcPr>
          <w:p>
            <w:r>
              <w:rPr>
                <w:rFonts w:ascii="Arial" w:cs="Arial" w:eastAsia="Arial" w:hAnsi="Arial"/>
                <w:i/>
                <w:iCs/>
                <w:color w:val="1C2535"/>
                <w:sz w:val="19"/>
                <w:szCs w:val="19"/>
              </w:rPr>
              <w:t xml:space="preserve">Revisión activa: Sub-componentes definidos dentro del padre. Si aparece un bug de «se pierde el foco del input al escribir», la causa probable es un componente definido dentro del render de otro.</w:t>
            </w:r>
          </w:p>
        </w:tc>
      </w:tr>
    </w:tbl>
    <w:p>
      <w:pPr>
        <w:spacing w:after="0" w:before="200"/>
      </w:pPr>
      <w:r>
        <w:t xml:space="preserve"/>
      </w:r>
    </w:p>
    <w:p>
      <w:pPr>
        <w:pStyle w:val="Heading1"/>
        <w:spacing w:after="200" w:before="400"/>
      </w:pPr>
      <w:r>
        <w:rPr>
          <w:rFonts w:ascii="Arial" w:cs="Arial" w:eastAsia="Arial" w:hAnsi="Arial"/>
          <w:b/>
          <w:bCs/>
          <w:color w:val="1C2535"/>
          <w:sz w:val="28"/>
          <w:szCs w:val="28"/>
        </w:rPr>
        <w:t xml:space="preserve">4.  HOOKS</w:t>
      </w:r>
    </w:p>
    <w:tbl>
      <w:tblPr>
        <w:tblW w:type="dxa" w:w="3600"/>
        <w:tblBorders>
          <w:top w:val="single" w:color="auto" w:sz="4"/>
          <w:left w:val="single" w:color="auto" w:sz="4"/>
          <w:bottom w:val="single" w:color="auto" w:sz="4"/>
          <w:right w:val="single" w:color="auto" w:sz="4"/>
          <w:insideH w:val="single" w:color="auto" w:sz="4"/>
          <w:insideV w:val="single" w:color="auto" w:sz="4"/>
        </w:tblBorders>
      </w:tblPr>
      <w:tblGrid>
        <w:gridCol w:w="500"/>
        <w:gridCol w:w="3100"/>
      </w:tblGrid>
      <w:tr>
        <w:tc>
          <w:tcPr>
            <w:tcW w:type="dxa" w:w="500"/>
            <w:tcBorders>
              <w:top w:val="none" w:color="FFFFFF" w:sz="0"/>
              <w:left w:val="none" w:color="FFFFFF" w:sz="0"/>
              <w:bottom w:val="none" w:color="FFFFFF" w:sz="0"/>
              <w:right w:val="none" w:color="FFFFFF" w:sz="0"/>
            </w:tcBorders>
            <w:shd w:fill="1A5A96"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C</w:t>
            </w:r>
          </w:p>
        </w:tc>
        <w:tc>
          <w:tcPr>
            <w:tcW w:type="dxa" w:w="3100"/>
            <w:tcBorders>
              <w:top w:val="none" w:color="FFFFFF" w:sz="0"/>
              <w:left w:val="none" w:color="FFFFFF" w:sz="0"/>
              <w:bottom w:val="none" w:color="FFFFFF" w:sz="0"/>
              <w:right w:val="none" w:color="FFFFFF" w:sz="0"/>
            </w:tcBorders>
            <w:shd w:fill="EBF2F9" w:val="clear"/>
            <w:tcMar>
              <w:top w:type="dxa" w:w="60"/>
              <w:left w:type="dxa" w:w="80"/>
              <w:bottom w:type="dxa" w:w="60"/>
              <w:right w:type="dxa" w:w="80"/>
            </w:tcMar>
            <w:vAlign w:val="center"/>
          </w:tcPr>
          <w:p>
            <w:r>
              <w:rPr>
                <w:rFonts w:ascii="Arial" w:cs="Arial" w:eastAsia="Arial" w:hAnsi="Arial"/>
                <w:b/>
                <w:bCs/>
                <w:color w:val="1C2535"/>
                <w:sz w:val="18"/>
                <w:szCs w:val="18"/>
              </w:rPr>
              <w:t xml:space="preserve">Post-PMF</w:t>
            </w:r>
          </w:p>
        </w:tc>
      </w:tr>
    </w:tbl>
    <w:p>
      <w:pPr>
        <w:spacing w:after="0" w:before="120"/>
      </w:pPr>
      <w:r>
        <w:t xml:space="preserve"/>
      </w:r>
    </w:p>
    <w:p>
      <w:pPr>
        <w:spacing w:after="0" w:before="100"/>
      </w:pPr>
      <w:r>
        <w:t xml:space="preserve"/>
      </w:r>
    </w:p>
    <w:p>
      <w:pPr>
        <w:spacing w:after="80" w:before="80"/>
      </w:pPr>
      <w:r>
        <w:rPr>
          <w:rFonts w:ascii="Arial" w:cs="Arial" w:eastAsia="Arial" w:hAnsi="Arial"/>
          <w:b w:val="false"/>
          <w:bCs w:val="false"/>
          <w:i w:val="false"/>
          <w:iCs w:val="false"/>
          <w:color w:val="1C2535"/>
          <w:sz w:val="20"/>
          <w:szCs w:val="20"/>
        </w:rPr>
        <w:t xml:space="preserve">Solo existe usePermissions.ts (10 líneas). Toda la lógica de estado está embebida directamente en los Screen components mediante useState/useEffect locales y llamadas directas a funciones de supabase.ts.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5A96" w:sz="4"/>
              <w:left w:val="single" w:color="1A5A96" w:sz="12"/>
              <w:bottom w:val="single" w:color="1A5A96" w:sz="4"/>
              <w:right w:val="single" w:color="1A5A96" w:sz="4"/>
            </w:tcBorders>
            <w:shd w:fill="EBF2F9" w:val="clear"/>
            <w:tcMar>
              <w:top w:type="dxa" w:w="100"/>
              <w:left w:type="dxa" w:w="160"/>
              <w:bottom w:type="dxa" w:w="100"/>
              <w:right w:type="dxa" w:w="160"/>
            </w:tcMar>
          </w:tcPr>
          <w:p>
            <w:r>
              <w:rPr>
                <w:rFonts w:ascii="Arial" w:cs="Arial" w:eastAsia="Arial" w:hAnsi="Arial"/>
                <w:i/>
                <w:iCs/>
                <w:color w:val="1C2535"/>
                <w:sz w:val="19"/>
                <w:szCs w:val="19"/>
              </w:rPr>
              <w:t xml:space="preserve">Correcto para la fase actual: extraer hooks ahora sería refactor sin ROI. Post-PMF: hooks candidatos — useQuotes, useClients, useInvoices, useJobs, useOrg.</w:t>
            </w:r>
          </w:p>
        </w:tc>
      </w:tr>
    </w:tbl>
    <w:p>
      <w:pPr>
        <w:spacing w:after="0" w:before="200"/>
      </w:pPr>
      <w:r>
        <w:t xml:space="preserve"/>
      </w:r>
    </w:p>
    <w:p>
      <w:pPr>
        <w:pStyle w:val="Heading1"/>
        <w:spacing w:after="200" w:before="400"/>
      </w:pPr>
      <w:r>
        <w:rPr>
          <w:rFonts w:ascii="Arial" w:cs="Arial" w:eastAsia="Arial" w:hAnsi="Arial"/>
          <w:b/>
          <w:bCs/>
          <w:color w:val="1C2535"/>
          <w:sz w:val="28"/>
          <w:szCs w:val="28"/>
        </w:rPr>
        <w:t xml:space="preserve">5.  CONTEXT</w:t>
      </w:r>
    </w:p>
    <w:tbl>
      <w:tblPr>
        <w:tblW w:type="dxa" w:w="3600"/>
        <w:tblBorders>
          <w:top w:val="single" w:color="auto" w:sz="4"/>
          <w:left w:val="single" w:color="auto" w:sz="4"/>
          <w:bottom w:val="single" w:color="auto" w:sz="4"/>
          <w:right w:val="single" w:color="auto" w:sz="4"/>
          <w:insideH w:val="single" w:color="auto" w:sz="4"/>
          <w:insideV w:val="single" w:color="auto" w:sz="4"/>
        </w:tblBorders>
      </w:tblPr>
      <w:tblGrid>
        <w:gridCol w:w="500"/>
        <w:gridCol w:w="3100"/>
      </w:tblGrid>
      <w:tr>
        <w:tc>
          <w:tcPr>
            <w:tcW w:type="dxa" w:w="500"/>
            <w:tcBorders>
              <w:top w:val="none" w:color="FFFFFF" w:sz="0"/>
              <w:left w:val="none" w:color="FFFFFF" w:sz="0"/>
              <w:bottom w:val="none" w:color="FFFFFF" w:sz="0"/>
              <w:right w:val="none" w:color="FFFFFF" w:sz="0"/>
            </w:tcBorders>
            <w:shd w:fill="1A5A96"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B</w:t>
            </w:r>
          </w:p>
        </w:tc>
        <w:tc>
          <w:tcPr>
            <w:tcW w:type="dxa" w:w="3100"/>
            <w:tcBorders>
              <w:top w:val="none" w:color="FFFFFF" w:sz="0"/>
              <w:left w:val="none" w:color="FFFFFF" w:sz="0"/>
              <w:bottom w:val="none" w:color="FFFFFF" w:sz="0"/>
              <w:right w:val="none" w:color="FFFFFF" w:sz="0"/>
            </w:tcBorders>
            <w:shd w:fill="EBF2F9" w:val="clear"/>
            <w:tcMar>
              <w:top w:type="dxa" w:w="60"/>
              <w:left w:type="dxa" w:w="80"/>
              <w:bottom w:type="dxa" w:w="60"/>
              <w:right w:type="dxa" w:w="80"/>
            </w:tcMar>
            <w:vAlign w:val="center"/>
          </w:tcPr>
          <w:p>
            <w:r>
              <w:rPr>
                <w:rFonts w:ascii="Arial" w:cs="Arial" w:eastAsia="Arial" w:hAnsi="Arial"/>
                <w:b/>
                <w:bCs/>
                <w:color w:val="1C2535"/>
                <w:sz w:val="18"/>
                <w:szCs w:val="18"/>
              </w:rPr>
              <w:t xml:space="preserve">Relacionado con B1</w:t>
            </w:r>
          </w:p>
        </w:tc>
      </w:tr>
    </w:tbl>
    <w:p>
      <w:pPr>
        <w:spacing w:after="0" w:before="120"/>
      </w:pPr>
      <w:r>
        <w:t xml:space="preserve"/>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4A6741" w:sz="4"/>
              <w:left w:val="single" w:color="4A6741" w:sz="12"/>
              <w:bottom w:val="single" w:color="4A6741" w:sz="4"/>
              <w:right w:val="single" w:color="4A6741" w:sz="4"/>
            </w:tcBorders>
            <w:shd w:fill="EEF3ED" w:val="clear"/>
            <w:tcMar>
              <w:top w:type="dxa" w:w="120"/>
              <w:left w:type="dxa" w:w="160"/>
              <w:bottom w:type="dxa" w:w="120"/>
              <w:right w:type="dxa" w:w="160"/>
            </w:tcMar>
          </w:tcPr>
          <w:p>
            <w:pPr>
              <w:spacing w:after="80" w:before="60"/>
            </w:pPr>
            <w:r>
              <w:rPr>
                <w:rFonts w:ascii="Arial" w:cs="Arial" w:eastAsia="Arial" w:hAnsi="Arial"/>
                <w:b/>
                <w:bCs/>
                <w:color w:val="4A6741"/>
                <w:sz w:val="20"/>
                <w:szCs w:val="20"/>
              </w:rPr>
              <w:t xml:space="preserve">✅  Lo que está correcto</w:t>
            </w:r>
          </w:p>
          <w:p>
            <w:pPr>
              <w:spacing w:after="40" w:before="40"/>
              <w:ind w:left="200"/>
            </w:pPr>
            <w:r>
              <w:rPr>
                <w:rFonts w:ascii="Arial" w:cs="Arial" w:eastAsia="Arial" w:hAnsi="Arial"/>
                <w:color w:val="1C2535"/>
                <w:sz w:val="19"/>
                <w:szCs w:val="19"/>
              </w:rPr>
              <w:t xml:space="preserve">• ROL_PERMISOS como matriz de permisos declarativa — diseño correcto.</w:t>
            </w:r>
          </w:p>
          <w:p>
            <w:pPr>
              <w:spacing w:after="40" w:before="40"/>
              <w:ind w:left="200"/>
            </w:pPr>
            <w:r>
              <w:rPr>
                <w:rFonts w:ascii="Arial" w:cs="Arial" w:eastAsia="Arial" w:hAnsi="Arial"/>
                <w:color w:val="1C2535"/>
                <w:sz w:val="19"/>
                <w:szCs w:val="19"/>
              </w:rPr>
              <w:t xml:space="preserve">• cancelledRef para evitar setState en componentes desmontados — correcto.</w:t>
            </w:r>
          </w:p>
          <w:p>
            <w:pPr>
              <w:spacing w:after="40" w:before="40"/>
              <w:ind w:left="200"/>
            </w:pPr>
            <w:r>
              <w:rPr>
                <w:rFonts w:ascii="Arial" w:cs="Arial" w:eastAsia="Arial" w:hAnsi="Arial"/>
                <w:color w:val="1C2535"/>
                <w:sz w:val="19"/>
                <w:szCs w:val="19"/>
              </w:rPr>
              <w:t xml:space="preserve">• Prioridad membresía-ajena &gt; org-propia documentada y funcionando (corrección reciente).</w:t>
            </w:r>
          </w:p>
          <w:p>
            <w:pPr>
              <w:spacing w:after="40" w:before="40"/>
              <w:ind w:left="200"/>
            </w:pPr>
            <w:r>
              <w:rPr>
                <w:rFonts w:ascii="Arial" w:cs="Arial" w:eastAsia="Arial" w:hAnsi="Arial"/>
                <w:color w:val="1C2535"/>
                <w:sz w:val="19"/>
                <w:szCs w:val="19"/>
              </w:rPr>
              <w:t xml:space="preserve">• refreshSubscription() expuesto para actualizar plan post-checkout.</w:t>
            </w:r>
          </w:p>
        </w:tc>
      </w:tr>
    </w:tbl>
    <w:p>
      <w:pPr>
        <w:spacing w:after="0" w:before="120"/>
      </w:pPr>
      <w:r>
        <w:t xml:space="preserve"/>
      </w:r>
    </w:p>
    <w:p>
      <w:pPr>
        <w:spacing w:after="80" w:before="80"/>
      </w:pPr>
      <w:r>
        <w:rPr>
          <w:rFonts w:ascii="Arial" w:cs="Arial" w:eastAsia="Arial" w:hAnsi="Arial"/>
          <w:b w:val="false"/>
          <w:bCs w:val="false"/>
          <w:i w:val="false"/>
          <w:iCs w:val="false"/>
          <w:color w:val="1C2535"/>
          <w:sz w:val="20"/>
          <w:szCs w:val="20"/>
        </w:rPr>
        <w:t xml:space="preserve">Observación: En SessionContext.tsx:113, el await secuencial añade ~200-400ms al tiempo de carga del dashboard cuando un usuario tiene membresía en una organización distinta a la propia. Aceptable ahora, optimizable post-PMF.</w:t>
      </w:r>
    </w:p>
    <w:p>
      <w:pPr>
        <w:spacing w:after="0" w:before="200"/>
      </w:pPr>
      <w:r>
        <w:t xml:space="preserve"/>
      </w:r>
    </w:p>
    <w:p>
      <w:pPr>
        <w:pStyle w:val="Heading1"/>
        <w:spacing w:after="200" w:before="400"/>
      </w:pPr>
      <w:r>
        <w:rPr>
          <w:rFonts w:ascii="Arial" w:cs="Arial" w:eastAsia="Arial" w:hAnsi="Arial"/>
          <w:b/>
          <w:bCs/>
          <w:color w:val="1C2535"/>
          <w:sz w:val="28"/>
          <w:szCs w:val="28"/>
        </w:rPr>
        <w:t xml:space="preserve">6.  SERVICIOS</w:t>
      </w:r>
    </w:p>
    <w:tbl>
      <w:tblPr>
        <w:tblW w:type="dxa" w:w="3600"/>
        <w:tblBorders>
          <w:top w:val="single" w:color="auto" w:sz="4"/>
          <w:left w:val="single" w:color="auto" w:sz="4"/>
          <w:bottom w:val="single" w:color="auto" w:sz="4"/>
          <w:right w:val="single" w:color="auto" w:sz="4"/>
          <w:insideH w:val="single" w:color="auto" w:sz="4"/>
          <w:insideV w:val="single" w:color="auto" w:sz="4"/>
        </w:tblBorders>
      </w:tblPr>
      <w:tblGrid>
        <w:gridCol w:w="500"/>
        <w:gridCol w:w="3100"/>
      </w:tblGrid>
      <w:tr>
        <w:tc>
          <w:tcPr>
            <w:tcW w:type="dxa" w:w="500"/>
            <w:tcBorders>
              <w:top w:val="none" w:color="FFFFFF" w:sz="0"/>
              <w:left w:val="none" w:color="FFFFFF" w:sz="0"/>
              <w:bottom w:val="none" w:color="FFFFFF" w:sz="0"/>
              <w:right w:val="none" w:color="FFFFFF" w:sz="0"/>
            </w:tcBorders>
            <w:shd w:fill="1A5A96"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C</w:t>
            </w:r>
          </w:p>
        </w:tc>
        <w:tc>
          <w:tcPr>
            <w:tcW w:type="dxa" w:w="3100"/>
            <w:tcBorders>
              <w:top w:val="none" w:color="FFFFFF" w:sz="0"/>
              <w:left w:val="none" w:color="FFFFFF" w:sz="0"/>
              <w:bottom w:val="none" w:color="FFFFFF" w:sz="0"/>
              <w:right w:val="none" w:color="FFFFFF" w:sz="0"/>
            </w:tcBorders>
            <w:shd w:fill="EBF2F9" w:val="clear"/>
            <w:tcMar>
              <w:top w:type="dxa" w:w="60"/>
              <w:left w:type="dxa" w:w="80"/>
              <w:bottom w:type="dxa" w:w="60"/>
              <w:right w:type="dxa" w:w="80"/>
            </w:tcMar>
            <w:vAlign w:val="center"/>
          </w:tcPr>
          <w:p>
            <w:r>
              <w:rPr>
                <w:rFonts w:ascii="Arial" w:cs="Arial" w:eastAsia="Arial" w:hAnsi="Arial"/>
                <w:b/>
                <w:bCs/>
                <w:color w:val="1C2535"/>
                <w:sz w:val="18"/>
                <w:szCs w:val="18"/>
              </w:rPr>
              <w:t xml:space="preserve">Arquitectura post-PMF · B tipo casting</w:t>
            </w:r>
          </w:p>
        </w:tc>
      </w:tr>
    </w:tbl>
    <w:p>
      <w:pPr>
        <w:spacing w:after="0" w:before="120"/>
      </w:pPr>
      <w:r>
        <w:t xml:space="preserve"/>
      </w:r>
    </w:p>
    <w:p>
      <w:pPr>
        <w:spacing w:after="0" w:before="120"/>
      </w:pPr>
      <w:r>
        <w:t xml:space="preserve"/>
      </w:r>
    </w:p>
    <w:p>
      <w:pPr>
        <w:spacing w:after="80" w:before="80"/>
      </w:pPr>
      <w:r>
        <w:rPr>
          <w:rFonts w:ascii="Arial" w:cs="Arial" w:eastAsia="Arial" w:hAnsi="Arial"/>
          <w:b w:val="false"/>
          <w:bCs w:val="false"/>
          <w:i w:val="false"/>
          <w:iCs w:val="false"/>
          <w:color w:val="1C2535"/>
          <w:sz w:val="20"/>
          <w:szCs w:val="20"/>
        </w:rPr>
        <w:t xml:space="preserve">src/lib/supabase.ts — 4.602 líneas: Un solo archivo contiene el cliente Supabase, 40+ interfaces TypeScript, y ~150 funciones de acceso a datos. En la práctica funciona (el IDE lo indexa, TypeScript lo compila), pero es el principal riesgo de mantenibilidad del proyecto.</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84E35" w:sz="4"/>
              <w:left w:val="single" w:color="B84E35" w:sz="12"/>
              <w:bottom w:val="single" w:color="B84E35" w:sz="4"/>
              <w:right w:val="single" w:color="B84E35" w:sz="4"/>
            </w:tcBorders>
            <w:shd w:fill="FDEEEC" w:val="clear"/>
            <w:tcMar>
              <w:top w:type="dxa" w:w="120"/>
              <w:left w:type="dxa" w:w="160"/>
              <w:bottom w:type="dxa" w:w="120"/>
              <w:right w:type="dxa" w:w="160"/>
            </w:tcMar>
          </w:tcPr>
          <w:p>
            <w:pPr>
              <w:spacing w:after="80" w:before="80"/>
            </w:pPr>
            <w:r>
              <w:rPr>
                <w:rFonts w:ascii="Arial" w:cs="Arial" w:eastAsia="Arial" w:hAnsi="Arial"/>
                <w:b/>
                <w:bCs/>
                <w:color w:val="B84E35"/>
                <w:sz w:val="20"/>
                <w:szCs w:val="20"/>
              </w:rPr>
              <w:t xml:space="preserve">⚠️  Problema B3 — Castings as unknown as en queries de Supabase</w:t>
            </w:r>
          </w:p>
          <w:p>
            <w:pPr>
              <w:spacing w:after="40" w:before="40"/>
              <w:ind w:left="200"/>
            </w:pPr>
            <w:r>
              <w:rPr>
                <w:rFonts w:ascii="Arial" w:cs="Arial" w:eastAsia="Arial" w:hAnsi="Arial"/>
                <w:color w:val="1C2535"/>
                <w:sz w:val="19"/>
                <w:szCs w:val="19"/>
              </w:rPr>
              <w:t xml:space="preserve">Problema: En múltiples funciones de supabase.ts, el tipo de retorno se convierte con as unknown as TipoEsperado[]. Ejemplo (línea 4569):</w:t>
            </w:r>
          </w:p>
          <w:p>
            <w:pPr>
              <w:spacing w:after="40" w:before="40"/>
              <w:ind w:left="200"/>
            </w:pPr>
            <w:r>
              <w:rPr>
                <w:rFonts w:ascii="Courier New" w:cs="Courier New" w:eastAsia="Courier New" w:hAnsi="Courier New"/>
                <w:color w:val="2D3748"/>
                <w:sz w:val="17"/>
                <w:szCs w:val="17"/>
              </w:rPr>
              <w:t xml:space="preserve">return ((data ?? []) as unknown as { id: string; ... }[])</w:t>
            </w:r>
          </w:p>
          <w:p>
            <w:pPr>
              <w:spacing w:after="40" w:before="40"/>
              <w:ind w:left="200"/>
            </w:pPr>
            <w:r>
              <w:rPr>
                <w:rFonts w:ascii="Arial" w:cs="Arial" w:eastAsia="Arial" w:hAnsi="Arial"/>
                <w:color w:val="1C2535"/>
                <w:sz w:val="19"/>
                <w:szCs w:val="19"/>
              </w:rPr>
              <w:t xml:space="preserve">Impacto: Si la BD cambia el schema, TypeScript no detecta la incompatibilidad. El error llega en runtime, no en compilación.</w:t>
            </w:r>
          </w:p>
          <w:p>
            <w:pPr>
              <w:spacing w:after="40" w:before="40"/>
              <w:ind w:left="200"/>
            </w:pPr>
            <w:r>
              <w:rPr>
                <w:rFonts w:ascii="Arial" w:cs="Arial" w:eastAsia="Arial" w:hAnsi="Arial"/>
                <w:color w:val="1C2535"/>
                <w:sz w:val="19"/>
                <w:szCs w:val="19"/>
              </w:rPr>
              <w:t xml:space="preserve">Riesgo: Medio. Estable mientras el schema no cambie, pero durante beta activo el schema sí cambia.</w:t>
            </w:r>
          </w:p>
          <w:p>
            <w:pPr>
              <w:spacing w:after="40" w:before="40"/>
              <w:ind w:left="200"/>
            </w:pPr>
            <w:r>
              <w:rPr>
                <w:rFonts w:ascii="Arial" w:cs="Arial" w:eastAsia="Arial" w:hAnsi="Arial"/>
                <w:color w:val="1C2535"/>
                <w:sz w:val="19"/>
                <w:szCs w:val="19"/>
              </w:rPr>
              <w:t xml:space="preserve">Tiempo estimado: No requiere refactor completo. Ejecutar supabase gen types typescript --project-id ... y reemplazar las interfaces manuales más usadas (TradeQuote, TradeInvoice, TradeOrganization).</w:t>
            </w:r>
          </w:p>
        </w:tc>
      </w:tr>
    </w:tbl>
    <w:p>
      <w:pPr>
        <w:spacing w:after="0" w:before="200"/>
      </w:pPr>
      <w:r>
        <w:t xml:space="preserve"/>
      </w:r>
    </w:p>
    <w:p>
      <w:pPr>
        <w:pStyle w:val="Heading1"/>
        <w:spacing w:after="200" w:before="400"/>
      </w:pPr>
      <w:r>
        <w:rPr>
          <w:rFonts w:ascii="Arial" w:cs="Arial" w:eastAsia="Arial" w:hAnsi="Arial"/>
          <w:b/>
          <w:bCs/>
          <w:color w:val="1C2535"/>
          <w:sz w:val="28"/>
          <w:szCs w:val="28"/>
        </w:rPr>
        <w:t xml:space="preserve">7.  ROUTING / API</w:t>
      </w:r>
    </w:p>
    <w:tbl>
      <w:tblPr>
        <w:tblW w:type="dxa" w:w="3600"/>
        <w:tblBorders>
          <w:top w:val="single" w:color="auto" w:sz="4"/>
          <w:left w:val="single" w:color="auto" w:sz="4"/>
          <w:bottom w:val="single" w:color="auto" w:sz="4"/>
          <w:right w:val="single" w:color="auto" w:sz="4"/>
          <w:insideH w:val="single" w:color="auto" w:sz="4"/>
          <w:insideV w:val="single" w:color="auto" w:sz="4"/>
        </w:tblBorders>
      </w:tblPr>
      <w:tblGrid>
        <w:gridCol w:w="500"/>
        <w:gridCol w:w="3100"/>
      </w:tblGrid>
      <w:tr>
        <w:tc>
          <w:tcPr>
            <w:tcW w:type="dxa" w:w="500"/>
            <w:tcBorders>
              <w:top w:val="none" w:color="FFFFFF" w:sz="0"/>
              <w:left w:val="none" w:color="FFFFFF" w:sz="0"/>
              <w:bottom w:val="none" w:color="FFFFFF" w:sz="0"/>
              <w:right w:val="none" w:color="FFFFFF" w:sz="0"/>
            </w:tcBorders>
            <w:shd w:fill="1A5A96"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C</w:t>
            </w:r>
          </w:p>
        </w:tc>
        <w:tc>
          <w:tcPr>
            <w:tcW w:type="dxa" w:w="3100"/>
            <w:tcBorders>
              <w:top w:val="none" w:color="FFFFFF" w:sz="0"/>
              <w:left w:val="none" w:color="FFFFFF" w:sz="0"/>
              <w:bottom w:val="none" w:color="FFFFFF" w:sz="0"/>
              <w:right w:val="none" w:color="FFFFFF" w:sz="0"/>
            </w:tcBorders>
            <w:shd w:fill="EBF2F9" w:val="clear"/>
            <w:tcMar>
              <w:top w:type="dxa" w:w="60"/>
              <w:left w:type="dxa" w:w="80"/>
              <w:bottom w:type="dxa" w:w="60"/>
              <w:right w:type="dxa" w:w="80"/>
            </w:tcMar>
            <w:vAlign w:val="center"/>
          </w:tcPr>
          <w:p>
            <w:r>
              <w:rPr>
                <w:rFonts w:ascii="Arial" w:cs="Arial" w:eastAsia="Arial" w:hAnsi="Arial"/>
                <w:b/>
                <w:bCs/>
                <w:color w:val="1C2535"/>
                <w:sz w:val="18"/>
                <w:szCs w:val="18"/>
              </w:rPr>
              <w:t xml:space="preserve">Migración post-PMF</w:t>
            </w:r>
          </w:p>
        </w:tc>
      </w:tr>
    </w:tbl>
    <w:p>
      <w:pPr>
        <w:spacing w:after="0" w:before="120"/>
      </w:pPr>
      <w:r>
        <w:t xml:space="preserve"/>
      </w:r>
    </w:p>
    <w:p>
      <w:pPr>
        <w:spacing w:after="0" w:before="100"/>
      </w:pPr>
      <w:r>
        <w:t xml:space="preserve"/>
      </w:r>
    </w:p>
    <w:p>
      <w:pPr>
        <w:spacing w:after="80" w:before="80"/>
      </w:pPr>
      <w:r>
        <w:rPr>
          <w:rFonts w:ascii="Arial" w:cs="Arial" w:eastAsia="Arial" w:hAnsi="Arial"/>
          <w:b w:val="false"/>
          <w:bCs w:val="false"/>
          <w:i w:val="false"/>
          <w:iCs w:val="false"/>
          <w:color w:val="1C2535"/>
          <w:sz w:val="20"/>
          <w:szCs w:val="20"/>
        </w:rPr>
        <w:t xml:space="preserve">Routing manual con useState&lt;ActivePage&gt;: simple, sin dependencias, funciona para SPA. No hay soporte para back/forward del navegador ni deep linking (un usuario no puede compartir el link a un presupuesto concreto).</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5A96" w:sz="4"/>
              <w:left w:val="single" w:color="1A5A96" w:sz="12"/>
              <w:bottom w:val="single" w:color="1A5A96" w:sz="4"/>
              <w:right w:val="single" w:color="1A5A96" w:sz="4"/>
            </w:tcBorders>
            <w:shd w:fill="EBF2F9" w:val="clear"/>
            <w:tcMar>
              <w:top w:type="dxa" w:w="100"/>
              <w:left w:type="dxa" w:w="160"/>
              <w:bottom w:type="dxa" w:w="100"/>
              <w:right w:type="dxa" w:w="160"/>
            </w:tcMar>
          </w:tcPr>
          <w:p>
            <w:r>
              <w:rPr>
                <w:rFonts w:ascii="Arial" w:cs="Arial" w:eastAsia="Arial" w:hAnsi="Arial"/>
                <w:i/>
                <w:iCs/>
                <w:color w:val="1C2535"/>
                <w:sz w:val="19"/>
                <w:szCs w:val="19"/>
              </w:rPr>
              <w:t xml:space="preserve">Clasificación C — Migrar a React Router v7 post-PMF en Phase B. No antes.</w:t>
            </w:r>
          </w:p>
        </w:tc>
      </w:tr>
    </w:tbl>
    <w:p>
      <w:pPr>
        <w:spacing w:after="0" w:before="200"/>
      </w:pPr>
      <w:r>
        <w:t xml:space="preserve"/>
      </w:r>
    </w:p>
    <w:p>
      <w:pPr>
        <w:pStyle w:val="Heading1"/>
        <w:spacing w:after="200" w:before="400"/>
      </w:pPr>
      <w:r>
        <w:rPr>
          <w:rFonts w:ascii="Arial" w:cs="Arial" w:eastAsia="Arial" w:hAnsi="Arial"/>
          <w:b/>
          <w:bCs/>
          <w:color w:val="1C2535"/>
          <w:sz w:val="28"/>
          <w:szCs w:val="28"/>
        </w:rPr>
        <w:t xml:space="preserve">8.  SUPABASE</w:t>
      </w:r>
    </w:p>
    <w:tbl>
      <w:tblPr>
        <w:tblW w:type="dxa" w:w="3600"/>
        <w:tblBorders>
          <w:top w:val="single" w:color="auto" w:sz="4"/>
          <w:left w:val="single" w:color="auto" w:sz="4"/>
          <w:bottom w:val="single" w:color="auto" w:sz="4"/>
          <w:right w:val="single" w:color="auto" w:sz="4"/>
          <w:insideH w:val="single" w:color="auto" w:sz="4"/>
          <w:insideV w:val="single" w:color="auto" w:sz="4"/>
        </w:tblBorders>
      </w:tblPr>
      <w:tblGrid>
        <w:gridCol w:w="500"/>
        <w:gridCol w:w="3100"/>
      </w:tblGrid>
      <w:tr>
        <w:tc>
          <w:tcPr>
            <w:tcW w:type="dxa" w:w="500"/>
            <w:tcBorders>
              <w:top w:val="none" w:color="FFFFFF" w:sz="0"/>
              <w:left w:val="none" w:color="FFFFFF" w:sz="0"/>
              <w:bottom w:val="none" w:color="FFFFFF" w:sz="0"/>
              <w:right w:val="none" w:color="FFFFFF" w:sz="0"/>
            </w:tcBorders>
            <w:shd w:fill="1A5A96"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A/B</w:t>
            </w:r>
          </w:p>
        </w:tc>
        <w:tc>
          <w:tcPr>
            <w:tcW w:type="dxa" w:w="3100"/>
            <w:tcBorders>
              <w:top w:val="none" w:color="FFFFFF" w:sz="0"/>
              <w:left w:val="none" w:color="FFFFFF" w:sz="0"/>
              <w:bottom w:val="none" w:color="FFFFFF" w:sz="0"/>
              <w:right w:val="none" w:color="FFFFFF" w:sz="0"/>
            </w:tcBorders>
            <w:shd w:fill="EBF2F9" w:val="clear"/>
            <w:tcMar>
              <w:top w:type="dxa" w:w="60"/>
              <w:left w:type="dxa" w:w="80"/>
              <w:bottom w:type="dxa" w:w="60"/>
              <w:right w:type="dxa" w:w="80"/>
            </w:tcMar>
            <w:vAlign w:val="center"/>
          </w:tcPr>
          <w:p>
            <w:r>
              <w:rPr>
                <w:rFonts w:ascii="Arial" w:cs="Arial" w:eastAsia="Arial" w:hAnsi="Arial"/>
                <w:b/>
                <w:bCs/>
                <w:color w:val="1C2535"/>
                <w:sz w:val="18"/>
                <w:szCs w:val="18"/>
              </w:rPr>
              <w:t xml:space="preserve">Mayoría correcto</w:t>
            </w:r>
          </w:p>
        </w:tc>
      </w:tr>
    </w:tbl>
    <w:p>
      <w:pPr>
        <w:spacing w:after="0" w:before="120"/>
      </w:pPr>
      <w:r>
        <w:t xml:space="preserve"/>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4A6741" w:sz="4"/>
              <w:left w:val="single" w:color="4A6741" w:sz="12"/>
              <w:bottom w:val="single" w:color="4A6741" w:sz="4"/>
              <w:right w:val="single" w:color="4A6741" w:sz="4"/>
            </w:tcBorders>
            <w:shd w:fill="EEF3ED" w:val="clear"/>
            <w:tcMar>
              <w:top w:type="dxa" w:w="120"/>
              <w:left w:type="dxa" w:w="160"/>
              <w:bottom w:type="dxa" w:w="120"/>
              <w:right w:type="dxa" w:w="160"/>
            </w:tcMar>
          </w:tcPr>
          <w:p>
            <w:pPr>
              <w:spacing w:after="80" w:before="60"/>
            </w:pPr>
            <w:r>
              <w:rPr>
                <w:rFonts w:ascii="Arial" w:cs="Arial" w:eastAsia="Arial" w:hAnsi="Arial"/>
                <w:b/>
                <w:bCs/>
                <w:color w:val="4A6741"/>
                <w:sz w:val="20"/>
                <w:szCs w:val="20"/>
              </w:rPr>
              <w:t xml:space="preserve">✅  Lo que está correcto</w:t>
            </w:r>
          </w:p>
          <w:p>
            <w:pPr>
              <w:spacing w:after="40" w:before="40"/>
              <w:ind w:left="200"/>
            </w:pPr>
            <w:r>
              <w:rPr>
                <w:rFonts w:ascii="Arial" w:cs="Arial" w:eastAsia="Arial" w:hAnsi="Arial"/>
                <w:color w:val="1C2535"/>
                <w:sz w:val="19"/>
                <w:szCs w:val="19"/>
              </w:rPr>
              <w:t xml:space="preserve">• RLS habilitado en las tablas críticas.</w:t>
            </w:r>
          </w:p>
          <w:p>
            <w:pPr>
              <w:spacing w:after="40" w:before="40"/>
              <w:ind w:left="200"/>
            </w:pPr>
            <w:r>
              <w:rPr>
                <w:rFonts w:ascii="Arial" w:cs="Arial" w:eastAsia="Arial" w:hAnsi="Arial"/>
                <w:color w:val="1C2535"/>
                <w:sz w:val="19"/>
                <w:szCs w:val="19"/>
              </w:rPr>
              <w:t xml:space="preserve">• Migraciones con timestamps correctos.</w:t>
            </w:r>
          </w:p>
          <w:p>
            <w:pPr>
              <w:spacing w:after="40" w:before="40"/>
              <w:ind w:left="200"/>
            </w:pPr>
            <w:r>
              <w:rPr>
                <w:rFonts w:ascii="Arial" w:cs="Arial" w:eastAsia="Arial" w:hAnsi="Arial"/>
                <w:color w:val="1C2535"/>
                <w:sz w:val="19"/>
                <w:szCs w:val="19"/>
              </w:rPr>
              <w:t xml:space="preserve">• trade_org_permissions para overrides granulares por miembro — diseño sofisticado y correcto.</w:t>
            </w:r>
          </w:p>
          <w:p>
            <w:pPr>
              <w:spacing w:after="40" w:before="40"/>
              <w:ind w:left="200"/>
            </w:pPr>
            <w:r>
              <w:rPr>
                <w:rFonts w:ascii="Arial" w:cs="Arial" w:eastAsia="Arial" w:hAnsi="Arial"/>
                <w:color w:val="1C2535"/>
                <w:sz w:val="19"/>
                <w:szCs w:val="19"/>
              </w:rPr>
              <w:t xml:space="preserve">• maybeSingle() en lugar de single() donde puede haber 0 resultados — correcto.</w:t>
            </w:r>
          </w:p>
          <w:p>
            <w:pPr>
              <w:spacing w:after="40" w:before="40"/>
              <w:ind w:left="200"/>
            </w:pPr>
            <w:r>
              <w:rPr>
                <w:rFonts w:ascii="Arial" w:cs="Arial" w:eastAsia="Arial" w:hAnsi="Arial"/>
                <w:color w:val="1C2535"/>
                <w:sz w:val="19"/>
                <w:szCs w:val="19"/>
              </w:rPr>
              <w:t xml:space="preserve">• SECURITY DEFINER en funciones que necesitan escalar privilegios — correcto.</w:t>
            </w:r>
          </w:p>
        </w:tc>
      </w:tr>
    </w:tbl>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84E35" w:sz="4"/>
              <w:left w:val="single" w:color="B84E35" w:sz="12"/>
              <w:bottom w:val="single" w:color="B84E35" w:sz="4"/>
              <w:right w:val="single" w:color="B84E35" w:sz="4"/>
            </w:tcBorders>
            <w:shd w:fill="FDEEEC" w:val="clear"/>
            <w:tcMar>
              <w:top w:type="dxa" w:w="120"/>
              <w:left w:type="dxa" w:w="160"/>
              <w:bottom w:type="dxa" w:w="120"/>
              <w:right w:type="dxa" w:w="160"/>
            </w:tcMar>
          </w:tcPr>
          <w:p>
            <w:pPr>
              <w:spacing w:after="80" w:before="80"/>
            </w:pPr>
            <w:r>
              <w:rPr>
                <w:rFonts w:ascii="Arial" w:cs="Arial" w:eastAsia="Arial" w:hAnsi="Arial"/>
                <w:b/>
                <w:bCs/>
                <w:color w:val="B84E35"/>
                <w:sz w:val="20"/>
                <w:szCs w:val="20"/>
              </w:rPr>
              <w:t xml:space="preserve">⚠️  Problema B4 — search_path mutable en funciones SQL (parcialmente resuelto)</w:t>
            </w:r>
          </w:p>
          <w:p>
            <w:pPr>
              <w:spacing w:after="40" w:before="40"/>
              <w:ind w:left="200"/>
            </w:pPr>
            <w:r>
              <w:rPr>
                <w:rFonts w:ascii="Arial" w:cs="Arial" w:eastAsia="Arial" w:hAnsi="Arial"/>
                <w:color w:val="1C2535"/>
                <w:sz w:val="19"/>
                <w:szCs w:val="19"/>
              </w:rPr>
              <w:t xml:space="preserve">Problema: La migración 20260624_security_hardening.sql identifica 13 funciones con search_path mutable pero solo genera el SQL como SELECT que hay que ejecutar manualmente — no lo aplica.</w:t>
            </w:r>
          </w:p>
          <w:p>
            <w:pPr>
              <w:spacing w:after="40" w:before="40"/>
              <w:ind w:left="200"/>
            </w:pPr>
            <w:r>
              <w:rPr>
                <w:rFonts w:ascii="Arial" w:cs="Arial" w:eastAsia="Arial" w:hAnsi="Arial"/>
                <w:color w:val="1C2535"/>
                <w:sz w:val="19"/>
                <w:szCs w:val="19"/>
              </w:rPr>
              <w:t xml:space="preserve">Funciones afectadas: search_actuaciones_scored, hybrid_search_norm_chunks, import_from_global_catalog y otras 10.</w:t>
            </w:r>
          </w:p>
          <w:p>
            <w:pPr>
              <w:spacing w:after="40" w:before="40"/>
              <w:ind w:left="200"/>
            </w:pPr>
            <w:r>
              <w:rPr>
                <w:rFonts w:ascii="Arial" w:cs="Arial" w:eastAsia="Arial" w:hAnsi="Arial"/>
                <w:color w:val="1C2535"/>
                <w:sz w:val="19"/>
                <w:szCs w:val="19"/>
              </w:rPr>
              <w:t xml:space="preserve">Riesgo: Bajo-medio en beta cerrada. Alto si se abre registro público.</w:t>
            </w:r>
          </w:p>
          <w:p>
            <w:pPr>
              <w:spacing w:after="40" w:before="40"/>
              <w:ind w:left="200"/>
            </w:pPr>
            <w:r>
              <w:rPr>
                <w:rFonts w:ascii="Arial" w:cs="Arial" w:eastAsia="Arial" w:hAnsi="Arial"/>
                <w:color w:val="1C2535"/>
                <w:sz w:val="19"/>
                <w:szCs w:val="19"/>
              </w:rPr>
              <w:t xml:space="preserve">Tiempo estimado: 30 minutos. Ejecutar los ALTER FUNCTION ... SET search_path = '' que ya están documentados en la migración.</w:t>
            </w:r>
          </w:p>
        </w:tc>
      </w:tr>
    </w:tbl>
    <w:p>
      <w:pPr>
        <w:spacing w:after="0" w:before="200"/>
      </w:pPr>
      <w:r>
        <w:t xml:space="preserve"/>
      </w:r>
    </w:p>
    <w:p>
      <w:pPr>
        <w:pStyle w:val="Heading1"/>
        <w:spacing w:after="200" w:before="400"/>
      </w:pPr>
      <w:r>
        <w:rPr>
          <w:rFonts w:ascii="Arial" w:cs="Arial" w:eastAsia="Arial" w:hAnsi="Arial"/>
          <w:b/>
          <w:bCs/>
          <w:color w:val="1C2535"/>
          <w:sz w:val="28"/>
          <w:szCs w:val="28"/>
        </w:rPr>
        <w:t xml:space="preserve">9.  SEGURIDAD</w:t>
      </w:r>
    </w:p>
    <w:tbl>
      <w:tblPr>
        <w:tblW w:type="dxa" w:w="3600"/>
        <w:tblBorders>
          <w:top w:val="single" w:color="auto" w:sz="4"/>
          <w:left w:val="single" w:color="auto" w:sz="4"/>
          <w:bottom w:val="single" w:color="auto" w:sz="4"/>
          <w:right w:val="single" w:color="auto" w:sz="4"/>
          <w:insideH w:val="single" w:color="auto" w:sz="4"/>
          <w:insideV w:val="single" w:color="auto" w:sz="4"/>
        </w:tblBorders>
      </w:tblPr>
      <w:tblGrid>
        <w:gridCol w:w="500"/>
        <w:gridCol w:w="3100"/>
      </w:tblGrid>
      <w:tr>
        <w:tc>
          <w:tcPr>
            <w:tcW w:type="dxa" w:w="500"/>
            <w:tcBorders>
              <w:top w:val="none" w:color="FFFFFF" w:sz="0"/>
              <w:left w:val="none" w:color="FFFFFF" w:sz="0"/>
              <w:bottom w:val="none" w:color="FFFFFF" w:sz="0"/>
              <w:right w:val="none" w:color="FFFFFF" w:sz="0"/>
            </w:tcBorders>
            <w:shd w:fill="1A5A96"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B</w:t>
            </w:r>
          </w:p>
        </w:tc>
        <w:tc>
          <w:tcPr>
            <w:tcW w:type="dxa" w:w="3100"/>
            <w:tcBorders>
              <w:top w:val="none" w:color="FFFFFF" w:sz="0"/>
              <w:left w:val="none" w:color="FFFFFF" w:sz="0"/>
              <w:bottom w:val="none" w:color="FFFFFF" w:sz="0"/>
              <w:right w:val="none" w:color="FFFFFF" w:sz="0"/>
            </w:tcBorders>
            <w:shd w:fill="EBF2F9" w:val="clear"/>
            <w:tcMar>
              <w:top w:type="dxa" w:w="60"/>
              <w:left w:type="dxa" w:w="80"/>
              <w:bottom w:type="dxa" w:w="60"/>
              <w:right w:type="dxa" w:w="80"/>
            </w:tcMar>
            <w:vAlign w:val="center"/>
          </w:tcPr>
          <w:p>
            <w:r>
              <w:rPr>
                <w:rFonts w:ascii="Arial" w:cs="Arial" w:eastAsia="Arial" w:hAnsi="Arial"/>
                <w:b/>
                <w:bCs/>
                <w:color w:val="1C2535"/>
                <w:sz w:val="18"/>
                <w:szCs w:val="18"/>
              </w:rPr>
              <w:t xml:space="preserve">3 items · resto A</w:t>
            </w:r>
          </w:p>
        </w:tc>
      </w:tr>
    </w:tbl>
    <w:p>
      <w:pPr>
        <w:spacing w:after="0" w:before="120"/>
      </w:pPr>
      <w:r>
        <w:t xml:space="preserve"/>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4A6741" w:sz="4"/>
              <w:left w:val="single" w:color="4A6741" w:sz="12"/>
              <w:bottom w:val="single" w:color="4A6741" w:sz="4"/>
              <w:right w:val="single" w:color="4A6741" w:sz="4"/>
            </w:tcBorders>
            <w:shd w:fill="EEF3ED" w:val="clear"/>
            <w:tcMar>
              <w:top w:type="dxa" w:w="120"/>
              <w:left w:type="dxa" w:w="160"/>
              <w:bottom w:type="dxa" w:w="120"/>
              <w:right w:type="dxa" w:w="160"/>
            </w:tcMar>
          </w:tcPr>
          <w:p>
            <w:pPr>
              <w:spacing w:after="80" w:before="60"/>
            </w:pPr>
            <w:r>
              <w:rPr>
                <w:rFonts w:ascii="Arial" w:cs="Arial" w:eastAsia="Arial" w:hAnsi="Arial"/>
                <w:b/>
                <w:bCs/>
                <w:color w:val="4A6741"/>
                <w:sz w:val="20"/>
                <w:szCs w:val="20"/>
              </w:rPr>
              <w:t xml:space="preserve">✅  Lo que está correcto</w:t>
            </w:r>
          </w:p>
          <w:p>
            <w:pPr>
              <w:spacing w:after="40" w:before="40"/>
              <w:ind w:left="200"/>
            </w:pPr>
            <w:r>
              <w:rPr>
                <w:rFonts w:ascii="Arial" w:cs="Arial" w:eastAsia="Arial" w:hAnsi="Arial"/>
                <w:color w:val="1C2535"/>
                <w:sz w:val="19"/>
                <w:szCs w:val="19"/>
              </w:rPr>
              <w:t xml:space="preserve">• Stripe webhook: verificación HMAC-SHA256 con replay protection de ±5 minutos — correcto.</w:t>
            </w:r>
          </w:p>
          <w:p>
            <w:pPr>
              <w:spacing w:after="40" w:before="40"/>
              <w:ind w:left="200"/>
            </w:pPr>
            <w:r>
              <w:rPr>
                <w:rFonts w:ascii="Arial" w:cs="Arial" w:eastAsia="Arial" w:hAnsi="Arial"/>
                <w:color w:val="1C2535"/>
                <w:sz w:val="19"/>
                <w:szCs w:val="19"/>
              </w:rPr>
              <w:t xml:space="preserve">• SUPABASE_SERVICE_ROLE_KEY solo en edge functions (server-side), nunca en el cliente.</w:t>
            </w:r>
          </w:p>
          <w:p>
            <w:pPr>
              <w:spacing w:after="40" w:before="40"/>
              <w:ind w:left="200"/>
            </w:pPr>
            <w:r>
              <w:rPr>
                <w:rFonts w:ascii="Arial" w:cs="Arial" w:eastAsia="Arial" w:hAnsi="Arial"/>
                <w:color w:val="1C2535"/>
                <w:sz w:val="19"/>
                <w:szCs w:val="19"/>
              </w:rPr>
              <w:t xml:space="preserve">• Variables de entorno con prefijo VITE_ solo para lo que necesita el cliente — correcto.</w:t>
            </w:r>
          </w:p>
          <w:p>
            <w:pPr>
              <w:spacing w:after="40" w:before="40"/>
              <w:ind w:left="200"/>
            </w:pPr>
            <w:r>
              <w:rPr>
                <w:rFonts w:ascii="Arial" w:cs="Arial" w:eastAsia="Arial" w:hAnsi="Arial"/>
                <w:color w:val="1C2535"/>
                <w:sz w:val="19"/>
                <w:szCs w:val="19"/>
              </w:rPr>
              <w:t xml:space="preserve">• Políticas de storage para fotos de obra restringidas a authenticated (corregido en migración reciente).</w:t>
            </w:r>
          </w:p>
          <w:p>
            <w:pPr>
              <w:spacing w:after="40" w:before="40"/>
              <w:ind w:left="200"/>
            </w:pPr>
            <w:r>
              <w:rPr>
                <w:rFonts w:ascii="Arial" w:cs="Arial" w:eastAsia="Arial" w:hAnsi="Arial"/>
                <w:color w:val="1C2535"/>
                <w:sz w:val="19"/>
                <w:szCs w:val="19"/>
              </w:rPr>
              <w:t xml:space="preserve">• .env.example existe y es correcto.</w:t>
            </w:r>
          </w:p>
        </w:tc>
      </w:tr>
    </w:tbl>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84E35" w:sz="4"/>
              <w:left w:val="single" w:color="B84E35" w:sz="12"/>
              <w:bottom w:val="single" w:color="B84E35" w:sz="4"/>
              <w:right w:val="single" w:color="B84E35" w:sz="4"/>
            </w:tcBorders>
            <w:shd w:fill="FDEEEC" w:val="clear"/>
            <w:tcMar>
              <w:top w:type="dxa" w:w="120"/>
              <w:left w:type="dxa" w:w="160"/>
              <w:bottom w:type="dxa" w:w="120"/>
              <w:right w:type="dxa" w:w="160"/>
            </w:tcMar>
          </w:tcPr>
          <w:p>
            <w:pPr>
              <w:spacing w:after="80" w:before="80"/>
            </w:pPr>
            <w:r>
              <w:rPr>
                <w:rFonts w:ascii="Arial" w:cs="Arial" w:eastAsia="Arial" w:hAnsi="Arial"/>
                <w:b/>
                <w:bCs/>
                <w:color w:val="B84E35"/>
                <w:sz w:val="20"/>
                <w:szCs w:val="20"/>
              </w:rPr>
              <w:t xml:space="preserve">⚠️  Problema B5 — CORS wildcard en edge functions</w:t>
            </w:r>
          </w:p>
          <w:p>
            <w:pPr>
              <w:spacing w:after="40" w:before="40"/>
              <w:ind w:left="200"/>
            </w:pPr>
            <w:r>
              <w:rPr>
                <w:rFonts w:ascii="Arial" w:cs="Arial" w:eastAsia="Arial" w:hAnsi="Arial"/>
                <w:color w:val="1C2535"/>
                <w:sz w:val="19"/>
                <w:szCs w:val="19"/>
              </w:rPr>
              <w:t xml:space="preserve">Problema: Todas las edge functions usan 'Access-Control-Allow-Origin': '*'. Cualquier dominio puede llamar a trade-voice-to-quote o trade-photo-scan (que consumen tokens de AI costosos).</w:t>
            </w:r>
          </w:p>
          <w:p>
            <w:pPr>
              <w:spacing w:after="40" w:before="40"/>
              <w:ind w:left="200"/>
            </w:pPr>
            <w:r>
              <w:rPr>
                <w:rFonts w:ascii="Arial" w:cs="Arial" w:eastAsia="Arial" w:hAnsi="Arial"/>
                <w:color w:val="1C2535"/>
                <w:sz w:val="19"/>
                <w:szCs w:val="19"/>
              </w:rPr>
              <w:t xml:space="preserve">Riesgo: Económico más que de datos. Las functions verifican Supabase auth token, así que los datos están protegidos, pero el consumo de AI podría explotarse.</w:t>
            </w:r>
          </w:p>
          <w:p>
            <w:pPr>
              <w:spacing w:after="40" w:before="40"/>
              <w:ind w:left="200"/>
            </w:pPr>
            <w:r>
              <w:rPr>
                <w:rFonts w:ascii="Arial" w:cs="Arial" w:eastAsia="Arial" w:hAnsi="Arial"/>
                <w:color w:val="1C2535"/>
                <w:sz w:val="19"/>
                <w:szCs w:val="19"/>
              </w:rPr>
              <w:t xml:space="preserve">Tiempo estimado: 2 horas para restringir a https://trabflow.com + http://localhost:*.</w:t>
            </w:r>
          </w:p>
          <w:p>
            <w:pPr>
              <w:spacing w:after="40" w:before="40"/>
              <w:ind w:left="200"/>
            </w:pPr>
            <w:r>
              <w:rPr>
                <w:rFonts w:ascii="Arial" w:cs="Arial" w:eastAsia="Arial" w:hAnsi="Arial"/>
                <w:color w:val="1C2535"/>
                <w:sz w:val="19"/>
                <w:szCs w:val="19"/>
              </w:rPr>
              <w:t xml:space="preserve">Propuesta:</w:t>
            </w:r>
          </w:p>
          <w:p>
            <w:pPr>
              <w:spacing w:after="40" w:before="40"/>
              <w:ind w:left="200"/>
            </w:pPr>
            <w:r>
              <w:rPr>
                <w:rFonts w:ascii="Courier New" w:cs="Courier New" w:eastAsia="Courier New" w:hAnsi="Courier New"/>
                <w:color w:val="2D3748"/>
                <w:sz w:val="17"/>
                <w:szCs w:val="17"/>
              </w:rPr>
              <w:t xml:space="preserve">const ALLOWED_ORIGINS = ['https://trabflow.com', 'https://www.trabflow.com'];</w:t>
            </w:r>
          </w:p>
          <w:p>
            <w:pPr>
              <w:spacing w:after="40" w:before="40"/>
              <w:ind w:left="200"/>
            </w:pPr>
            <w:r>
              <w:rPr>
                <w:rFonts w:ascii="Courier New" w:cs="Courier New" w:eastAsia="Courier New" w:hAnsi="Courier New"/>
                <w:color w:val="2D3748"/>
                <w:sz w:val="17"/>
                <w:szCs w:val="17"/>
              </w:rPr>
              <w:t xml:space="preserve">const origin = req.headers.get('Origin') ?? '';</w:t>
            </w:r>
          </w:p>
          <w:p>
            <w:pPr>
              <w:spacing w:after="40" w:before="40"/>
              <w:ind w:left="200"/>
            </w:pPr>
            <w:r>
              <w:rPr>
                <w:rFonts w:ascii="Courier New" w:cs="Courier New" w:eastAsia="Courier New" w:hAnsi="Courier New"/>
                <w:color w:val="2D3748"/>
                <w:sz w:val="17"/>
                <w:szCs w:val="17"/>
              </w:rPr>
              <w:t xml:space="preserve">const corsOrigin = ALLOWED_ORIGINS.includes(origin) ? origin : ALLOWED_ORIGINS[0];</w:t>
            </w:r>
          </w:p>
        </w:tc>
      </w:tr>
    </w:tbl>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84E35" w:sz="4"/>
              <w:left w:val="single" w:color="B84E35" w:sz="12"/>
              <w:bottom w:val="single" w:color="B84E35" w:sz="4"/>
              <w:right w:val="single" w:color="B84E35" w:sz="4"/>
            </w:tcBorders>
            <w:shd w:fill="FDEEEC" w:val="clear"/>
            <w:tcMar>
              <w:top w:type="dxa" w:w="120"/>
              <w:left w:type="dxa" w:w="160"/>
              <w:bottom w:type="dxa" w:w="120"/>
              <w:right w:type="dxa" w:w="160"/>
            </w:tcMar>
          </w:tcPr>
          <w:p>
            <w:pPr>
              <w:spacing w:after="80" w:before="80"/>
            </w:pPr>
            <w:r>
              <w:rPr>
                <w:rFonts w:ascii="Arial" w:cs="Arial" w:eastAsia="Arial" w:hAnsi="Arial"/>
                <w:b/>
                <w:bCs/>
                <w:color w:val="B84E35"/>
                <w:sz w:val="20"/>
                <w:szCs w:val="20"/>
              </w:rPr>
              <w:t xml:space="preserve">⚠️  Problema B6 — ADMIN_EMAIL como constante compilada en el bundle</w:t>
            </w:r>
          </w:p>
          <w:p>
            <w:pPr>
              <w:spacing w:after="40" w:before="40"/>
              <w:ind w:left="200"/>
            </w:pPr>
            <w:r>
              <w:rPr>
                <w:rFonts w:ascii="Arial" w:cs="Arial" w:eastAsia="Arial" w:hAnsi="Arial"/>
                <w:color w:val="1C2535"/>
                <w:sz w:val="19"/>
                <w:szCs w:val="19"/>
              </w:rPr>
              <w:t xml:space="preserve">Problema: En src/lib/constants.ts, ADMIN_EMAIL está hardcodeado. Al hacer vite build, este email queda visible en el bundle JavaScript público.</w:t>
            </w:r>
          </w:p>
          <w:p>
            <w:pPr>
              <w:spacing w:after="40" w:before="40"/>
              <w:ind w:left="200"/>
            </w:pPr>
            <w:r>
              <w:rPr>
                <w:rFonts w:ascii="Arial" w:cs="Arial" w:eastAsia="Arial" w:hAnsi="Arial"/>
                <w:color w:val="1C2535"/>
                <w:sz w:val="19"/>
                <w:szCs w:val="19"/>
              </w:rPr>
              <w:t xml:space="preserve">Riesgo: Bajo mientras no se lanza la app públicamente. Moderado post-lanzamiento.</w:t>
            </w:r>
          </w:p>
          <w:p>
            <w:pPr>
              <w:spacing w:after="40" w:before="40"/>
              <w:ind w:left="200"/>
            </w:pPr>
            <w:r>
              <w:rPr>
                <w:rFonts w:ascii="Arial" w:cs="Arial" w:eastAsia="Arial" w:hAnsi="Arial"/>
                <w:color w:val="1C2535"/>
                <w:sz w:val="19"/>
                <w:szCs w:val="19"/>
              </w:rPr>
              <w:t xml:space="preserve">Tiempo estimado: 1 hora. Mover a VITE_ADMIN_EMAIL en .env.</w:t>
            </w:r>
          </w:p>
          <w:p>
            <w:pPr>
              <w:spacing w:after="40" w:before="40"/>
              <w:ind w:left="200"/>
            </w:pPr>
            <w:r>
              <w:rPr>
                <w:rFonts w:ascii="Arial" w:cs="Arial" w:eastAsia="Arial" w:hAnsi="Arial"/>
                <w:color w:val="1C2535"/>
                <w:sz w:val="19"/>
                <w:szCs w:val="19"/>
              </w:rPr>
              <w:t xml:space="preserve">Alternativa post-PMF: verificar el rol de admin en el servidor (Supabase edge function) en lugar de comparar email en el cliente.</w:t>
            </w:r>
          </w:p>
        </w:tc>
      </w:tr>
    </w:tbl>
    <w:p>
      <w:pPr>
        <w:spacing w:after="0" w:before="200"/>
      </w:pPr>
      <w:r>
        <w:t xml:space="preserve"/>
      </w:r>
    </w:p>
    <w:p>
      <w:pPr>
        <w:pStyle w:val="Heading1"/>
        <w:spacing w:after="200" w:before="400"/>
      </w:pPr>
      <w:r>
        <w:rPr>
          <w:rFonts w:ascii="Arial" w:cs="Arial" w:eastAsia="Arial" w:hAnsi="Arial"/>
          <w:b/>
          <w:bCs/>
          <w:color w:val="1C2535"/>
          <w:sz w:val="28"/>
          <w:szCs w:val="28"/>
        </w:rPr>
        <w:t xml:space="preserve">10.  PERFORMANCE</w:t>
      </w:r>
    </w:p>
    <w:tbl>
      <w:tblPr>
        <w:tblW w:type="dxa" w:w="3600"/>
        <w:tblBorders>
          <w:top w:val="single" w:color="auto" w:sz="4"/>
          <w:left w:val="single" w:color="auto" w:sz="4"/>
          <w:bottom w:val="single" w:color="auto" w:sz="4"/>
          <w:right w:val="single" w:color="auto" w:sz="4"/>
          <w:insideH w:val="single" w:color="auto" w:sz="4"/>
          <w:insideV w:val="single" w:color="auto" w:sz="4"/>
        </w:tblBorders>
      </w:tblPr>
      <w:tblGrid>
        <w:gridCol w:w="500"/>
        <w:gridCol w:w="3100"/>
      </w:tblGrid>
      <w:tr>
        <w:tc>
          <w:tcPr>
            <w:tcW w:type="dxa" w:w="500"/>
            <w:tcBorders>
              <w:top w:val="none" w:color="FFFFFF" w:sz="0"/>
              <w:left w:val="none" w:color="FFFFFF" w:sz="0"/>
              <w:bottom w:val="none" w:color="FFFFFF" w:sz="0"/>
              <w:right w:val="none" w:color="FFFFFF" w:sz="0"/>
            </w:tcBorders>
            <w:shd w:fill="1A5A96"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B</w:t>
            </w:r>
          </w:p>
        </w:tc>
        <w:tc>
          <w:tcPr>
            <w:tcW w:type="dxa" w:w="3100"/>
            <w:tcBorders>
              <w:top w:val="none" w:color="FFFFFF" w:sz="0"/>
              <w:left w:val="none" w:color="FFFFFF" w:sz="0"/>
              <w:bottom w:val="none" w:color="FFFFFF" w:sz="0"/>
              <w:right w:val="none" w:color="FFFFFF" w:sz="0"/>
            </w:tcBorders>
            <w:shd w:fill="EBF2F9" w:val="clear"/>
            <w:tcMar>
              <w:top w:type="dxa" w:w="60"/>
              <w:left w:type="dxa" w:w="80"/>
              <w:bottom w:type="dxa" w:w="60"/>
              <w:right w:type="dxa" w:w="80"/>
            </w:tcMar>
            <w:vAlign w:val="center"/>
          </w:tcPr>
          <w:p>
            <w:r>
              <w:rPr>
                <w:rFonts w:ascii="Arial" w:cs="Arial" w:eastAsia="Arial" w:hAnsi="Arial"/>
                <w:b/>
                <w:bCs/>
                <w:color w:val="1C2535"/>
                <w:sz w:val="18"/>
                <w:szCs w:val="18"/>
              </w:rPr>
              <w:t xml:space="preserve">B2 es el crítico</w:t>
            </w:r>
          </w:p>
        </w:tc>
      </w:tr>
    </w:tbl>
    <w:p>
      <w:pPr>
        <w:spacing w:after="0" w:before="120"/>
      </w:pPr>
      <w:r>
        <w:t xml:space="preserve"/>
      </w:r>
    </w:p>
    <w:p>
      <w:pPr>
        <w:spacing w:after="0" w:before="120"/>
      </w:pPr>
      <w:r>
        <w:t xml:space="preserve"/>
      </w:r>
    </w:p>
    <w:p>
      <w:pPr>
        <w:spacing w:after="80" w:before="80"/>
      </w:pPr>
      <w:r>
        <w:rPr>
          <w:rFonts w:ascii="Arial" w:cs="Arial" w:eastAsia="Arial" w:hAnsi="Arial"/>
          <w:b/>
          <w:bCs/>
          <w:i w:val="false"/>
          <w:iCs w:val="false"/>
          <w:color w:val="1C2535"/>
          <w:sz w:val="20"/>
          <w:szCs w:val="20"/>
        </w:rPr>
        <w:t xml:space="preserve">Estimación del bundle teórico (antes de minificación):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rPr>
          <w:tblHeader/>
        </w:trPr>
        <w:tc>
          <w:tcPr>
            <w:tcW w:type="dxa" w:w="5000"/>
            <w:tcBorders>
              <w:top w:val="single" w:color="1A5A96" w:sz="4"/>
              <w:left w:val="single" w:color="1A5A96" w:sz="4"/>
              <w:bottom w:val="single" w:color="1A5A96" w:sz="4"/>
              <w:right w:val="single" w:color="1A5A96" w:sz="4"/>
            </w:tcBorders>
            <w:shd w:fill="1A5A96" w:val="clear"/>
            <w:tcMar>
              <w:top w:type="dxa" w:w="80"/>
              <w:left w:type="dxa" w:w="120"/>
              <w:bottom w:type="dxa" w:w="80"/>
              <w:right w:type="dxa" w:w="120"/>
            </w:tcMar>
          </w:tcPr>
          <w:p>
            <w:r>
              <w:rPr>
                <w:rFonts w:ascii="Arial" w:cs="Arial" w:eastAsia="Arial" w:hAnsi="Arial"/>
                <w:b/>
                <w:bCs/>
                <w:color w:val="FFFFFF"/>
                <w:sz w:val="19"/>
                <w:szCs w:val="19"/>
              </w:rPr>
              <w:t xml:space="preserve">Archivo</w:t>
            </w:r>
          </w:p>
        </w:tc>
        <w:tc>
          <w:tcPr>
            <w:tcW w:type="dxa" w:w="4026"/>
            <w:tcBorders>
              <w:top w:val="single" w:color="1A5A96" w:sz="4"/>
              <w:left w:val="single" w:color="1A5A96" w:sz="4"/>
              <w:bottom w:val="single" w:color="1A5A96" w:sz="4"/>
              <w:right w:val="single" w:color="1A5A96" w:sz="4"/>
            </w:tcBorders>
            <w:shd w:fill="1A5A96" w:val="clear"/>
            <w:tcMar>
              <w:top w:type="dxa" w:w="80"/>
              <w:left w:type="dxa" w:w="120"/>
              <w:bottom w:type="dxa" w:w="80"/>
              <w:right w:type="dxa" w:w="120"/>
            </w:tcMar>
          </w:tcPr>
          <w:p>
            <w:r>
              <w:rPr>
                <w:rFonts w:ascii="Arial" w:cs="Arial" w:eastAsia="Arial" w:hAnsi="Arial"/>
                <w:b/>
                <w:bCs/>
                <w:color w:val="FFFFFF"/>
                <w:sz w:val="19"/>
                <w:szCs w:val="19"/>
              </w:rPr>
              <w:t xml:space="preserve">Tamaño estimado</w:t>
            </w:r>
          </w:p>
        </w:tc>
      </w:tr>
      <w:tr>
        <w:trPr>
          <w:cantSplit/>
        </w:trPr>
        <w:tc>
          <w:tcPr>
            <w:tcW w:type="dxa" w:w="5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C2535"/>
                <w:sz w:val="18"/>
                <w:szCs w:val="18"/>
              </w:rPr>
              <w:t xml:space="preserve">AppDashboardView.tsx</w:t>
            </w:r>
          </w:p>
        </w:tc>
        <w:tc>
          <w:tcPr>
            <w:tcW w:type="dxa" w:w="4026"/>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C2535"/>
                <w:sz w:val="18"/>
                <w:szCs w:val="18"/>
              </w:rPr>
              <w:t xml:space="preserve">531 KB</w:t>
            </w:r>
          </w:p>
        </w:tc>
      </w:tr>
      <w:tr>
        <w:trPr>
          <w:cantSplit/>
        </w:trPr>
        <w:tc>
          <w:tcPr>
            <w:tcW w:type="dxa" w:w="50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tcPr>
          <w:p>
            <w:r>
              <w:rPr>
                <w:rFonts w:ascii="Arial" w:cs="Arial" w:eastAsia="Arial" w:hAnsi="Arial"/>
                <w:color w:val="1C2535"/>
                <w:sz w:val="18"/>
                <w:szCs w:val="18"/>
              </w:rPr>
              <w:t xml:space="preserve">AdminView.tsx</w:t>
            </w:r>
          </w:p>
        </w:tc>
        <w:tc>
          <w:tcPr>
            <w:tcW w:type="dxa" w:w="4026"/>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tcPr>
          <w:p>
            <w:r>
              <w:rPr>
                <w:rFonts w:ascii="Arial" w:cs="Arial" w:eastAsia="Arial" w:hAnsi="Arial"/>
                <w:color w:val="1C2535"/>
                <w:sz w:val="18"/>
                <w:szCs w:val="18"/>
              </w:rPr>
              <w:t xml:space="preserve">210 KB</w:t>
            </w:r>
          </w:p>
        </w:tc>
      </w:tr>
      <w:tr>
        <w:trPr>
          <w:cantSplit/>
        </w:trPr>
        <w:tc>
          <w:tcPr>
            <w:tcW w:type="dxa" w:w="5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C2535"/>
                <w:sz w:val="18"/>
                <w:szCs w:val="18"/>
              </w:rPr>
              <w:t xml:space="preserve">supabase.ts</w:t>
            </w:r>
          </w:p>
        </w:tc>
        <w:tc>
          <w:tcPr>
            <w:tcW w:type="dxa" w:w="4026"/>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C2535"/>
                <w:sz w:val="18"/>
                <w:szCs w:val="18"/>
              </w:rPr>
              <w:t xml:space="preserve">156 KB</w:t>
            </w:r>
          </w:p>
        </w:tc>
      </w:tr>
      <w:tr>
        <w:trPr>
          <w:cantSplit/>
        </w:trPr>
        <w:tc>
          <w:tcPr>
            <w:tcW w:type="dxa" w:w="50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tcPr>
          <w:p>
            <w:r>
              <w:rPr>
                <w:rFonts w:ascii="Arial" w:cs="Arial" w:eastAsia="Arial" w:hAnsi="Arial"/>
                <w:color w:val="1C2535"/>
                <w:sz w:val="18"/>
                <w:szCs w:val="18"/>
              </w:rPr>
              <w:t xml:space="preserve">contractTemplates.ts</w:t>
            </w:r>
          </w:p>
        </w:tc>
        <w:tc>
          <w:tcPr>
            <w:tcW w:type="dxa" w:w="4026"/>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tcPr>
          <w:p>
            <w:r>
              <w:rPr>
                <w:rFonts w:ascii="Arial" w:cs="Arial" w:eastAsia="Arial" w:hAnsi="Arial"/>
                <w:color w:val="1C2535"/>
                <w:sz w:val="18"/>
                <w:szCs w:val="18"/>
              </w:rPr>
              <w:t xml:space="preserve">62 KB</w:t>
            </w:r>
          </w:p>
        </w:tc>
      </w:tr>
      <w:tr>
        <w:trPr>
          <w:cantSplit/>
        </w:trPr>
        <w:tc>
          <w:tcPr>
            <w:tcW w:type="dxa" w:w="5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C2535"/>
                <w:sz w:val="18"/>
                <w:szCs w:val="18"/>
              </w:rPr>
              <w:t xml:space="preserve">exportWord.ts</w:t>
            </w:r>
          </w:p>
        </w:tc>
        <w:tc>
          <w:tcPr>
            <w:tcW w:type="dxa" w:w="4026"/>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C2535"/>
                <w:sz w:val="18"/>
                <w:szCs w:val="18"/>
              </w:rPr>
              <w:t xml:space="preserve">51 KB</w:t>
            </w:r>
          </w:p>
        </w:tc>
      </w:tr>
      <w:tr>
        <w:trPr>
          <w:cantSplit/>
        </w:trPr>
        <w:tc>
          <w:tcPr>
            <w:tcW w:type="dxa" w:w="50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tcPr>
          <w:p>
            <w:r>
              <w:rPr>
                <w:rFonts w:ascii="Arial" w:cs="Arial" w:eastAsia="Arial" w:hAnsi="Arial"/>
                <w:color w:val="1C2535"/>
                <w:sz w:val="18"/>
                <w:szCs w:val="18"/>
              </w:rPr>
              <w:t xml:space="preserve">Total JS aplicación</w:t>
            </w:r>
          </w:p>
        </w:tc>
        <w:tc>
          <w:tcPr>
            <w:tcW w:type="dxa" w:w="4026"/>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tcPr>
          <w:p>
            <w:r>
              <w:rPr>
                <w:rFonts w:ascii="Arial" w:cs="Arial" w:eastAsia="Arial" w:hAnsi="Arial"/>
                <w:color w:val="1C2535"/>
                <w:sz w:val="18"/>
                <w:szCs w:val="18"/>
              </w:rPr>
              <w:t xml:space="preserve">&gt; 1,5 MB (potencialmente &gt; 3 MB con OCR)</w:t>
            </w:r>
          </w:p>
        </w:tc>
      </w:tr>
    </w:tbl>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5A96" w:sz="4"/>
              <w:left w:val="single" w:color="1A5A96" w:sz="12"/>
              <w:bottom w:val="single" w:color="1A5A96" w:sz="4"/>
              <w:right w:val="single" w:color="1A5A96" w:sz="4"/>
            </w:tcBorders>
            <w:shd w:fill="EBF2F9" w:val="clear"/>
            <w:tcMar>
              <w:top w:type="dxa" w:w="100"/>
              <w:left w:type="dxa" w:w="160"/>
              <w:bottom w:type="dxa" w:w="100"/>
              <w:right w:type="dxa" w:w="160"/>
            </w:tcMar>
          </w:tcPr>
          <w:p>
            <w:r>
              <w:rPr>
                <w:rFonts w:ascii="Arial" w:cs="Arial" w:eastAsia="Arial" w:hAnsi="Arial"/>
                <w:i/>
                <w:iCs/>
                <w:color w:val="1C2535"/>
                <w:sz w:val="19"/>
                <w:szCs w:val="19"/>
              </w:rPr>
              <w:t xml:space="preserve">Con tesseract.js (OCR en el cliente) y pdf-to-png-converter, el bundle puede superar los 3 MB. En una tablet de obra con 4G esto son 4-6 segundos de carga. B2 (lazy loading) ya cubre esto parcialmente.</w:t>
            </w:r>
          </w:p>
        </w:tc>
      </w:tr>
    </w:tbl>
    <w:p>
      <w:pPr>
        <w:spacing w:after="0" w:before="200"/>
      </w:pPr>
      <w:r>
        <w:t xml:space="preserve"/>
      </w:r>
    </w:p>
    <w:p>
      <w:pPr>
        <w:pStyle w:val="Heading1"/>
        <w:spacing w:after="200" w:before="400"/>
      </w:pPr>
      <w:r>
        <w:rPr>
          <w:rFonts w:ascii="Arial" w:cs="Arial" w:eastAsia="Arial" w:hAnsi="Arial"/>
          <w:b/>
          <w:bCs/>
          <w:color w:val="1C2535"/>
          <w:sz w:val="28"/>
          <w:szCs w:val="28"/>
        </w:rPr>
        <w:t xml:space="preserve">11.  ESCALABILIDAD</w:t>
      </w:r>
    </w:p>
    <w:tbl>
      <w:tblPr>
        <w:tblW w:type="dxa" w:w="3600"/>
        <w:tblBorders>
          <w:top w:val="single" w:color="auto" w:sz="4"/>
          <w:left w:val="single" w:color="auto" w:sz="4"/>
          <w:bottom w:val="single" w:color="auto" w:sz="4"/>
          <w:right w:val="single" w:color="auto" w:sz="4"/>
          <w:insideH w:val="single" w:color="auto" w:sz="4"/>
          <w:insideV w:val="single" w:color="auto" w:sz="4"/>
        </w:tblBorders>
      </w:tblPr>
      <w:tblGrid>
        <w:gridCol w:w="500"/>
        <w:gridCol w:w="3100"/>
      </w:tblGrid>
      <w:tr>
        <w:tc>
          <w:tcPr>
            <w:tcW w:type="dxa" w:w="500"/>
            <w:tcBorders>
              <w:top w:val="none" w:color="FFFFFF" w:sz="0"/>
              <w:left w:val="none" w:color="FFFFFF" w:sz="0"/>
              <w:bottom w:val="none" w:color="FFFFFF" w:sz="0"/>
              <w:right w:val="none" w:color="FFFFFF" w:sz="0"/>
            </w:tcBorders>
            <w:shd w:fill="1A5A96"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D</w:t>
            </w:r>
          </w:p>
        </w:tc>
        <w:tc>
          <w:tcPr>
            <w:tcW w:type="dxa" w:w="3100"/>
            <w:tcBorders>
              <w:top w:val="none" w:color="FFFFFF" w:sz="0"/>
              <w:left w:val="none" w:color="FFFFFF" w:sz="0"/>
              <w:bottom w:val="none" w:color="FFFFFF" w:sz="0"/>
              <w:right w:val="none" w:color="FFFFFF" w:sz="0"/>
            </w:tcBorders>
            <w:shd w:fill="EBF2F9" w:val="clear"/>
            <w:tcMar>
              <w:top w:type="dxa" w:w="60"/>
              <w:left w:type="dxa" w:w="80"/>
              <w:bottom w:type="dxa" w:w="60"/>
              <w:right w:type="dxa" w:w="80"/>
            </w:tcMar>
            <w:vAlign w:val="center"/>
          </w:tcPr>
          <w:p>
            <w:r>
              <w:rPr>
                <w:rFonts w:ascii="Arial" w:cs="Arial" w:eastAsia="Arial" w:hAnsi="Arial"/>
                <w:b/>
                <w:bCs/>
                <w:color w:val="1C2535"/>
                <w:sz w:val="18"/>
                <w:szCs w:val="18"/>
              </w:rPr>
              <w:t xml:space="preserve">Durante validación · C post-PMF</w:t>
            </w:r>
          </w:p>
        </w:tc>
      </w:tr>
    </w:tbl>
    <w:p>
      <w:pPr>
        <w:spacing w:after="0" w:before="120"/>
      </w:pPr>
      <w:r>
        <w:t xml:space="preserve"/>
      </w:r>
    </w:p>
    <w:p>
      <w:pPr>
        <w:spacing w:after="0" w:before="100"/>
      </w:pPr>
      <w:r>
        <w:t xml:space="preserve"/>
      </w:r>
    </w:p>
    <w:p>
      <w:pPr>
        <w:spacing w:after="80" w:before="80"/>
      </w:pPr>
      <w:r>
        <w:rPr>
          <w:rFonts w:ascii="Arial" w:cs="Arial" w:eastAsia="Arial" w:hAnsi="Arial"/>
          <w:b w:val="false"/>
          <w:bCs w:val="false"/>
          <w:i w:val="false"/>
          <w:iCs w:val="false"/>
          <w:color w:val="1C2535"/>
          <w:sz w:val="20"/>
          <w:szCs w:val="20"/>
        </w:rPr>
        <w:t xml:space="preserve">El modelo Supabase RLS + Edge Functions escala a miles de usuarios sin cambios de arquitectura. PostgREST con RLS es horizontal por naturaleza. Las edge functions de Deno escalan automáticamente en Supabase Cloud.</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5A96" w:sz="4"/>
              <w:left w:val="single" w:color="1A5A96" w:sz="12"/>
              <w:bottom w:val="single" w:color="1A5A96" w:sz="4"/>
              <w:right w:val="single" w:color="1A5A96" w:sz="4"/>
            </w:tcBorders>
            <w:shd w:fill="EBF2F9" w:val="clear"/>
            <w:tcMar>
              <w:top w:type="dxa" w:w="100"/>
              <w:left w:type="dxa" w:w="160"/>
              <w:bottom w:type="dxa" w:w="100"/>
              <w:right w:type="dxa" w:w="160"/>
            </w:tcMar>
          </w:tcPr>
          <w:p>
            <w:r>
              <w:rPr>
                <w:rFonts w:ascii="Arial" w:cs="Arial" w:eastAsia="Arial" w:hAnsi="Arial"/>
                <w:i/>
                <w:iCs/>
                <w:color w:val="1C2535"/>
                <w:sz w:val="19"/>
                <w:szCs w:val="19"/>
              </w:rPr>
              <w:t xml:space="preserve">Para 20 beta testers y eventualmente 100 clientes, el plan actual (Supabase Pro: 8 GB DB, 500K invocaciones/mes) es más que suficiente.</w:t>
            </w:r>
          </w:p>
        </w:tc>
      </w:tr>
    </w:tbl>
    <w:p>
      <w:pPr>
        <w:spacing w:after="0" w:before="200"/>
      </w:pPr>
      <w:r>
        <w:t xml:space="preserve"/>
      </w:r>
    </w:p>
    <w:p>
      <w:pPr>
        <w:pStyle w:val="Heading1"/>
        <w:spacing w:after="200" w:before="400"/>
      </w:pPr>
      <w:r>
        <w:rPr>
          <w:rFonts w:ascii="Arial" w:cs="Arial" w:eastAsia="Arial" w:hAnsi="Arial"/>
          <w:b/>
          <w:bCs/>
          <w:color w:val="1C2535"/>
          <w:sz w:val="28"/>
          <w:szCs w:val="28"/>
        </w:rPr>
        <w:t xml:space="preserve">12.  DEPENDENCIAS</w:t>
      </w:r>
    </w:p>
    <w:tbl>
      <w:tblPr>
        <w:tblW w:type="dxa" w:w="3600"/>
        <w:tblBorders>
          <w:top w:val="single" w:color="auto" w:sz="4"/>
          <w:left w:val="single" w:color="auto" w:sz="4"/>
          <w:bottom w:val="single" w:color="auto" w:sz="4"/>
          <w:right w:val="single" w:color="auto" w:sz="4"/>
          <w:insideH w:val="single" w:color="auto" w:sz="4"/>
          <w:insideV w:val="single" w:color="auto" w:sz="4"/>
        </w:tblBorders>
      </w:tblPr>
      <w:tblGrid>
        <w:gridCol w:w="500"/>
        <w:gridCol w:w="3100"/>
      </w:tblGrid>
      <w:tr>
        <w:tc>
          <w:tcPr>
            <w:tcW w:type="dxa" w:w="500"/>
            <w:tcBorders>
              <w:top w:val="none" w:color="FFFFFF" w:sz="0"/>
              <w:left w:val="none" w:color="FFFFFF" w:sz="0"/>
              <w:bottom w:val="none" w:color="FFFFFF" w:sz="0"/>
              <w:right w:val="none" w:color="FFFFFF" w:sz="0"/>
            </w:tcBorders>
            <w:shd w:fill="1A5A96"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B</w:t>
            </w:r>
          </w:p>
        </w:tc>
        <w:tc>
          <w:tcPr>
            <w:tcW w:type="dxa" w:w="3100"/>
            <w:tcBorders>
              <w:top w:val="none" w:color="FFFFFF" w:sz="0"/>
              <w:left w:val="none" w:color="FFFFFF" w:sz="0"/>
              <w:bottom w:val="none" w:color="FFFFFF" w:sz="0"/>
              <w:right w:val="none" w:color="FFFFFF" w:sz="0"/>
            </w:tcBorders>
            <w:shd w:fill="EBF2F9" w:val="clear"/>
            <w:tcMar>
              <w:top w:type="dxa" w:w="60"/>
              <w:left w:type="dxa" w:w="80"/>
              <w:bottom w:type="dxa" w:w="60"/>
              <w:right w:type="dxa" w:w="80"/>
            </w:tcMar>
            <w:vAlign w:val="center"/>
          </w:tcPr>
          <w:p>
            <w:r>
              <w:rPr>
                <w:rFonts w:ascii="Arial" w:cs="Arial" w:eastAsia="Arial" w:hAnsi="Arial"/>
                <w:b/>
                <w:bCs/>
                <w:color w:val="1C2535"/>
                <w:sz w:val="18"/>
                <w:szCs w:val="18"/>
              </w:rPr>
              <w:t xml:space="preserve">1 item menor</w:t>
            </w:r>
          </w:p>
        </w:tc>
      </w:tr>
    </w:tbl>
    <w:p>
      <w:pPr>
        <w:spacing w:after="0" w:before="120"/>
      </w:pPr>
      <w:r>
        <w:t xml:space="preserve"/>
      </w:r>
    </w:p>
    <w:p>
      <w:pPr>
        <w:spacing w:after="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84E35" w:sz="4"/>
              <w:left w:val="single" w:color="B84E35" w:sz="12"/>
              <w:bottom w:val="single" w:color="B84E35" w:sz="4"/>
              <w:right w:val="single" w:color="B84E35" w:sz="4"/>
            </w:tcBorders>
            <w:shd w:fill="FDEEEC" w:val="clear"/>
            <w:tcMar>
              <w:top w:type="dxa" w:w="120"/>
              <w:left w:type="dxa" w:w="160"/>
              <w:bottom w:type="dxa" w:w="120"/>
              <w:right w:type="dxa" w:w="160"/>
            </w:tcMar>
          </w:tcPr>
          <w:p>
            <w:pPr>
              <w:spacing w:after="80" w:before="80"/>
            </w:pPr>
            <w:r>
              <w:rPr>
                <w:rFonts w:ascii="Arial" w:cs="Arial" w:eastAsia="Arial" w:hAnsi="Arial"/>
                <w:b/>
                <w:bCs/>
                <w:color w:val="B84E35"/>
                <w:sz w:val="20"/>
                <w:szCs w:val="20"/>
              </w:rPr>
              <w:t xml:space="preserve">⚠️  Problema B7 — express/dotenv en dependencies (deberían ser devDependencies)</w:t>
            </w:r>
          </w:p>
          <w:p>
            <w:pPr>
              <w:spacing w:after="40" w:before="40"/>
              <w:ind w:left="200"/>
            </w:pPr>
            <w:r>
              <w:rPr>
                <w:rFonts w:ascii="Arial" w:cs="Arial" w:eastAsia="Arial" w:hAnsi="Arial"/>
                <w:color w:val="1C2535"/>
                <w:sz w:val="19"/>
                <w:szCs w:val="19"/>
              </w:rPr>
              <w:t xml:space="preserve">express y dotenv son herramientas de desarrollo/scripts. Estar en dependencies las incluye en el análisis de vulnerabilidades y auditorías de seguridad.</w:t>
            </w:r>
          </w:p>
          <w:p>
            <w:pPr>
              <w:spacing w:after="40" w:before="40"/>
              <w:ind w:left="200"/>
            </w:pPr>
            <w:r>
              <w:rPr>
                <w:rFonts w:ascii="Arial" w:cs="Arial" w:eastAsia="Arial" w:hAnsi="Arial"/>
                <w:color w:val="1C2535"/>
                <w:sz w:val="19"/>
                <w:szCs w:val="19"/>
              </w:rPr>
              <w:t xml:space="preserve">Tiempo estimado: 15 minutos. Mover a devDependencies.</w:t>
            </w:r>
          </w:p>
        </w:tc>
      </w:tr>
    </w:tbl>
    <w:p>
      <w:pPr>
        <w:spacing w:after="0" w:before="200"/>
      </w:pPr>
      <w:r>
        <w:t xml:space="preserve"/>
      </w:r>
    </w:p>
    <w:p>
      <w:pPr>
        <w:pStyle w:val="Heading1"/>
        <w:spacing w:after="200" w:before="400"/>
      </w:pPr>
      <w:r>
        <w:rPr>
          <w:rFonts w:ascii="Arial" w:cs="Arial" w:eastAsia="Arial" w:hAnsi="Arial"/>
          <w:b/>
          <w:bCs/>
          <w:color w:val="1C2535"/>
          <w:sz w:val="28"/>
          <w:szCs w:val="28"/>
        </w:rPr>
        <w:t xml:space="preserve">13.  BUILD / CI</w:t>
      </w:r>
    </w:p>
    <w:tbl>
      <w:tblPr>
        <w:tblW w:type="dxa" w:w="3600"/>
        <w:tblBorders>
          <w:top w:val="single" w:color="auto" w:sz="4"/>
          <w:left w:val="single" w:color="auto" w:sz="4"/>
          <w:bottom w:val="single" w:color="auto" w:sz="4"/>
          <w:right w:val="single" w:color="auto" w:sz="4"/>
          <w:insideH w:val="single" w:color="auto" w:sz="4"/>
          <w:insideV w:val="single" w:color="auto" w:sz="4"/>
        </w:tblBorders>
      </w:tblPr>
      <w:tblGrid>
        <w:gridCol w:w="500"/>
        <w:gridCol w:w="3100"/>
      </w:tblGrid>
      <w:tr>
        <w:tc>
          <w:tcPr>
            <w:tcW w:type="dxa" w:w="500"/>
            <w:tcBorders>
              <w:top w:val="none" w:color="FFFFFF" w:sz="0"/>
              <w:left w:val="none" w:color="FFFFFF" w:sz="0"/>
              <w:bottom w:val="none" w:color="FFFFFF" w:sz="0"/>
              <w:right w:val="none" w:color="FFFFFF" w:sz="0"/>
            </w:tcBorders>
            <w:shd w:fill="1A5A96"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C</w:t>
            </w:r>
          </w:p>
        </w:tc>
        <w:tc>
          <w:tcPr>
            <w:tcW w:type="dxa" w:w="3100"/>
            <w:tcBorders>
              <w:top w:val="none" w:color="FFFFFF" w:sz="0"/>
              <w:left w:val="none" w:color="FFFFFF" w:sz="0"/>
              <w:bottom w:val="none" w:color="FFFFFF" w:sz="0"/>
              <w:right w:val="none" w:color="FFFFFF" w:sz="0"/>
            </w:tcBorders>
            <w:shd w:fill="EBF2F9" w:val="clear"/>
            <w:tcMar>
              <w:top w:type="dxa" w:w="60"/>
              <w:left w:type="dxa" w:w="80"/>
              <w:bottom w:type="dxa" w:w="60"/>
              <w:right w:type="dxa" w:w="80"/>
            </w:tcMar>
            <w:vAlign w:val="center"/>
          </w:tcPr>
          <w:p>
            <w:r>
              <w:rPr>
                <w:rFonts w:ascii="Arial" w:cs="Arial" w:eastAsia="Arial" w:hAnsi="Arial"/>
                <w:b/>
                <w:bCs/>
                <w:color w:val="1C2535"/>
                <w:sz w:val="18"/>
                <w:szCs w:val="18"/>
              </w:rPr>
              <w:t xml:space="preserve">Post-PMF</w:t>
            </w:r>
          </w:p>
        </w:tc>
      </w:tr>
    </w:tbl>
    <w:p>
      <w:pPr>
        <w:spacing w:after="0" w:before="120"/>
      </w:pPr>
      <w:r>
        <w:t xml:space="preserve"/>
      </w:r>
    </w:p>
    <w:p>
      <w:pPr>
        <w:spacing w:after="0" w:before="100"/>
      </w:pPr>
      <w:r>
        <w:t xml:space="preserve"/>
      </w:r>
    </w:p>
    <w:p>
      <w:pPr>
        <w:spacing w:after="80" w:before="80"/>
      </w:pPr>
      <w:r>
        <w:rPr>
          <w:rFonts w:ascii="Arial" w:cs="Arial" w:eastAsia="Arial" w:hAnsi="Arial"/>
          <w:b w:val="false"/>
          <w:bCs w:val="false"/>
          <w:i w:val="false"/>
          <w:iCs w:val="false"/>
          <w:color w:val="1C2535"/>
          <w:sz w:val="20"/>
          <w:szCs w:val="20"/>
        </w:rPr>
        <w:t xml:space="preserve">No hay pipeline de CI/CD. Los deploys son manuales vía vercel deploy. Para la fase de beta cerrada con un fundador, esto es aceptable.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5A96" w:sz="4"/>
              <w:left w:val="single" w:color="1A5A96" w:sz="12"/>
              <w:bottom w:val="single" w:color="1A5A96" w:sz="4"/>
              <w:right w:val="single" w:color="1A5A96" w:sz="4"/>
            </w:tcBorders>
            <w:shd w:fill="EBF2F9" w:val="clear"/>
            <w:tcMar>
              <w:top w:type="dxa" w:w="100"/>
              <w:left w:type="dxa" w:w="160"/>
              <w:bottom w:type="dxa" w:w="100"/>
              <w:right w:type="dxa" w:w="160"/>
            </w:tcMar>
          </w:tcPr>
          <w:p>
            <w:r>
              <w:rPr>
                <w:rFonts w:ascii="Arial" w:cs="Arial" w:eastAsia="Arial" w:hAnsi="Arial"/>
                <w:i/>
                <w:iCs/>
                <w:color w:val="1C2535"/>
                <w:sz w:val="19"/>
                <w:szCs w:val="19"/>
              </w:rPr>
              <w:t xml:space="preserve">Post-PMF: GitHub Actions con lint + typecheck + tests en cada PR + preview deployments por branch (M7 en el Sprint Arquitectura).</w:t>
            </w:r>
          </w:p>
        </w:tc>
      </w:tr>
    </w:tbl>
    <w:p>
      <w:pPr>
        <w:spacing w:after="0" w:before="200"/>
      </w:pPr>
      <w:r>
        <w:t xml:space="preserve"/>
      </w:r>
    </w:p>
    <w:p>
      <w:pPr>
        <w:pStyle w:val="Heading1"/>
        <w:spacing w:after="200" w:before="400"/>
      </w:pPr>
      <w:r>
        <w:rPr>
          <w:rFonts w:ascii="Arial" w:cs="Arial" w:eastAsia="Arial" w:hAnsi="Arial"/>
          <w:b/>
          <w:bCs/>
          <w:color w:val="1C2535"/>
          <w:sz w:val="28"/>
          <w:szCs w:val="28"/>
        </w:rPr>
        <w:t xml:space="preserve">14.  TYPESCRIPT</w:t>
      </w:r>
    </w:p>
    <w:tbl>
      <w:tblPr>
        <w:tblW w:type="dxa" w:w="3600"/>
        <w:tblBorders>
          <w:top w:val="single" w:color="auto" w:sz="4"/>
          <w:left w:val="single" w:color="auto" w:sz="4"/>
          <w:bottom w:val="single" w:color="auto" w:sz="4"/>
          <w:right w:val="single" w:color="auto" w:sz="4"/>
          <w:insideH w:val="single" w:color="auto" w:sz="4"/>
          <w:insideV w:val="single" w:color="auto" w:sz="4"/>
        </w:tblBorders>
      </w:tblPr>
      <w:tblGrid>
        <w:gridCol w:w="500"/>
        <w:gridCol w:w="3100"/>
      </w:tblGrid>
      <w:tr>
        <w:tc>
          <w:tcPr>
            <w:tcW w:type="dxa" w:w="500"/>
            <w:tcBorders>
              <w:top w:val="none" w:color="FFFFFF" w:sz="0"/>
              <w:left w:val="none" w:color="FFFFFF" w:sz="0"/>
              <w:bottom w:val="none" w:color="FFFFFF" w:sz="0"/>
              <w:right w:val="none" w:color="FFFFFF" w:sz="0"/>
            </w:tcBorders>
            <w:shd w:fill="1A5A96"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B</w:t>
            </w:r>
          </w:p>
        </w:tc>
        <w:tc>
          <w:tcPr>
            <w:tcW w:type="dxa" w:w="3100"/>
            <w:tcBorders>
              <w:top w:val="none" w:color="FFFFFF" w:sz="0"/>
              <w:left w:val="none" w:color="FFFFFF" w:sz="0"/>
              <w:bottom w:val="none" w:color="FFFFFF" w:sz="0"/>
              <w:right w:val="none" w:color="FFFFFF" w:sz="0"/>
            </w:tcBorders>
            <w:shd w:fill="EBF2F9" w:val="clear"/>
            <w:tcMar>
              <w:top w:type="dxa" w:w="60"/>
              <w:left w:type="dxa" w:w="80"/>
              <w:bottom w:type="dxa" w:w="60"/>
              <w:right w:type="dxa" w:w="80"/>
            </w:tcMar>
            <w:vAlign w:val="center"/>
          </w:tcPr>
          <w:p>
            <w:r>
              <w:rPr>
                <w:rFonts w:ascii="Arial" w:cs="Arial" w:eastAsia="Arial" w:hAnsi="Arial"/>
                <w:b/>
                <w:bCs/>
                <w:color w:val="1C2535"/>
                <w:sz w:val="18"/>
                <w:szCs w:val="18"/>
              </w:rPr>
              <w:t xml:space="preserve">Activar strict mode</w:t>
            </w:r>
          </w:p>
        </w:tc>
      </w:tr>
    </w:tbl>
    <w:p>
      <w:pPr>
        <w:spacing w:after="0" w:before="120"/>
      </w:pPr>
      <w:r>
        <w:t xml:space="preserve"/>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84E35" w:sz="4"/>
              <w:left w:val="single" w:color="B84E35" w:sz="12"/>
              <w:bottom w:val="single" w:color="B84E35" w:sz="4"/>
              <w:right w:val="single" w:color="B84E35" w:sz="4"/>
            </w:tcBorders>
            <w:shd w:fill="FDEEEC" w:val="clear"/>
            <w:tcMar>
              <w:top w:type="dxa" w:w="120"/>
              <w:left w:type="dxa" w:w="160"/>
              <w:bottom w:type="dxa" w:w="120"/>
              <w:right w:type="dxa" w:w="160"/>
            </w:tcMar>
          </w:tcPr>
          <w:p>
            <w:pPr>
              <w:spacing w:after="80" w:before="80"/>
            </w:pPr>
            <w:r>
              <w:rPr>
                <w:rFonts w:ascii="Arial" w:cs="Arial" w:eastAsia="Arial" w:hAnsi="Arial"/>
                <w:b/>
                <w:bCs/>
                <w:color w:val="B84E35"/>
                <w:sz w:val="20"/>
                <w:szCs w:val="20"/>
              </w:rPr>
              <w:t xml:space="preserve">⚠️  Problema B8 — TypeScript strict mode desactivado</w:t>
            </w:r>
          </w:p>
          <w:p>
            <w:pPr>
              <w:spacing w:after="40" w:before="40"/>
              <w:ind w:left="200"/>
            </w:pPr>
            <w:r>
              <w:rPr>
                <w:rFonts w:ascii="Arial" w:cs="Arial" w:eastAsia="Arial" w:hAnsi="Arial"/>
                <w:color w:val="1C2535"/>
                <w:sz w:val="19"/>
                <w:szCs w:val="19"/>
              </w:rPr>
              <w:t xml:space="preserve">Problema: tsconfig.json tiene "strict": false (o no especificado). Sin strict, TypeScript permite código potencialmente peligroso sin error:</w:t>
            </w:r>
          </w:p>
          <w:p>
            <w:pPr>
              <w:spacing w:after="40" w:before="40"/>
              <w:ind w:left="200"/>
            </w:pPr>
            <w:r>
              <w:rPr>
                <w:rFonts w:ascii="Courier New" w:cs="Courier New" w:eastAsia="Courier New" w:hAnsi="Courier New"/>
                <w:color w:val="2D3748"/>
                <w:sz w:val="17"/>
                <w:szCs w:val="17"/>
              </w:rPr>
              <w:t xml:space="preserve">function foo(x) { return x.bar; }  // x es 'any' implícito — sin error</w:t>
            </w:r>
          </w:p>
          <w:p>
            <w:pPr>
              <w:spacing w:after="40" w:before="40"/>
              <w:ind w:left="200"/>
            </w:pPr>
            <w:r>
              <w:rPr>
                <w:rFonts w:ascii="Arial" w:cs="Arial" w:eastAsia="Arial" w:hAnsi="Arial"/>
                <w:color w:val="1C2535"/>
                <w:sz w:val="19"/>
                <w:szCs w:val="19"/>
              </w:rPr>
              <w:t xml:space="preserve">Impacto: Los castings as unknown as son la consecuencia visible. Sin strictNullChecks, los accesos a campos opcionales generan errores en runtime en lugar de en compilación.</w:t>
            </w:r>
          </w:p>
          <w:p>
            <w:pPr>
              <w:spacing w:after="40" w:before="40"/>
              <w:ind w:left="200"/>
            </w:pPr>
            <w:r>
              <w:rPr>
                <w:rFonts w:ascii="Arial" w:cs="Arial" w:eastAsia="Arial" w:hAnsi="Arial"/>
                <w:color w:val="1C2535"/>
                <w:sz w:val="19"/>
                <w:szCs w:val="19"/>
              </w:rPr>
              <w:t xml:space="preserve">Tiempo estimado: 4-8 horas. Activar de forma incremental: primero solo "strictNullChecks": true en una semana tranquila.</w:t>
            </w:r>
          </w:p>
        </w:tc>
      </w:tr>
    </w:tbl>
    <w:p>
      <w:pPr>
        <w:spacing w:after="0" w:before="200"/>
      </w:pPr>
      <w:r>
        <w:t xml:space="preserve"/>
      </w:r>
    </w:p>
    <w:p>
      <w:pPr>
        <w:pStyle w:val="Heading1"/>
        <w:spacing w:after="200" w:before="400"/>
      </w:pPr>
      <w:r>
        <w:rPr>
          <w:rFonts w:ascii="Arial" w:cs="Arial" w:eastAsia="Arial" w:hAnsi="Arial"/>
          <w:b/>
          <w:bCs/>
          <w:color w:val="1C2535"/>
          <w:sz w:val="28"/>
          <w:szCs w:val="28"/>
        </w:rPr>
        <w:t xml:space="preserve">15.  TESTING</w:t>
      </w:r>
    </w:p>
    <w:tbl>
      <w:tblPr>
        <w:tblW w:type="dxa" w:w="3600"/>
        <w:tblBorders>
          <w:top w:val="single" w:color="auto" w:sz="4"/>
          <w:left w:val="single" w:color="auto" w:sz="4"/>
          <w:bottom w:val="single" w:color="auto" w:sz="4"/>
          <w:right w:val="single" w:color="auto" w:sz="4"/>
          <w:insideH w:val="single" w:color="auto" w:sz="4"/>
          <w:insideV w:val="single" w:color="auto" w:sz="4"/>
        </w:tblBorders>
      </w:tblPr>
      <w:tblGrid>
        <w:gridCol w:w="500"/>
        <w:gridCol w:w="3100"/>
      </w:tblGrid>
      <w:tr>
        <w:tc>
          <w:tcPr>
            <w:tcW w:type="dxa" w:w="500"/>
            <w:tcBorders>
              <w:top w:val="none" w:color="FFFFFF" w:sz="0"/>
              <w:left w:val="none" w:color="FFFFFF" w:sz="0"/>
              <w:bottom w:val="none" w:color="FFFFFF" w:sz="0"/>
              <w:right w:val="none" w:color="FFFFFF" w:sz="0"/>
            </w:tcBorders>
            <w:shd w:fill="1A5A96"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C</w:t>
            </w:r>
          </w:p>
        </w:tc>
        <w:tc>
          <w:tcPr>
            <w:tcW w:type="dxa" w:w="3100"/>
            <w:tcBorders>
              <w:top w:val="none" w:color="FFFFFF" w:sz="0"/>
              <w:left w:val="none" w:color="FFFFFF" w:sz="0"/>
              <w:bottom w:val="none" w:color="FFFFFF" w:sz="0"/>
              <w:right w:val="none" w:color="FFFFFF" w:sz="0"/>
            </w:tcBorders>
            <w:shd w:fill="EBF2F9" w:val="clear"/>
            <w:tcMar>
              <w:top w:type="dxa" w:w="60"/>
              <w:left w:type="dxa" w:w="80"/>
              <w:bottom w:type="dxa" w:w="60"/>
              <w:right w:type="dxa" w:w="80"/>
            </w:tcMar>
            <w:vAlign w:val="center"/>
          </w:tcPr>
          <w:p>
            <w:r>
              <w:rPr>
                <w:rFonts w:ascii="Arial" w:cs="Arial" w:eastAsia="Arial" w:hAnsi="Arial"/>
                <w:b/>
                <w:bCs/>
                <w:color w:val="1C2535"/>
                <w:sz w:val="18"/>
                <w:szCs w:val="18"/>
              </w:rPr>
              <w:t xml:space="preserve">Post-PMF</w:t>
            </w:r>
          </w:p>
        </w:tc>
      </w:tr>
    </w:tbl>
    <w:p>
      <w:pPr>
        <w:spacing w:after="0" w:before="120"/>
      </w:pPr>
      <w:r>
        <w:t xml:space="preserve"/>
      </w:r>
    </w:p>
    <w:p>
      <w:pPr>
        <w:spacing w:after="0" w:before="100"/>
      </w:pPr>
      <w:r>
        <w:t xml:space="preserve"/>
      </w:r>
    </w:p>
    <w:p>
      <w:pPr>
        <w:spacing w:after="80" w:before="80"/>
      </w:pPr>
      <w:r>
        <w:rPr>
          <w:rFonts w:ascii="Arial" w:cs="Arial" w:eastAsia="Arial" w:hAnsi="Arial"/>
          <w:b w:val="false"/>
          <w:bCs w:val="false"/>
          <w:i w:val="false"/>
          <w:iCs w:val="false"/>
          <w:color w:val="1C2535"/>
          <w:sz w:val="20"/>
          <w:szCs w:val="20"/>
        </w:rPr>
        <w:t xml:space="preserve">Cero tests. No hay archivos *.test.ts, no hay vitest, no hay jest configurado. Para la beta de septiembre con 20 instaladores de confianza, la ausencia de tests es aceptable si el fundador hace QA manual de los flujos críticos antes de cada release.</w:t>
      </w:r>
    </w:p>
    <w:p>
      <w:pPr>
        <w:spacing w:after="0" w:before="100"/>
      </w:pPr>
      <w:r>
        <w:t xml:space="preserve"/>
      </w:r>
    </w:p>
    <w:p>
      <w:pPr>
        <w:spacing w:after="80" w:before="80"/>
      </w:pPr>
      <w:r>
        <w:rPr>
          <w:rFonts w:ascii="Arial" w:cs="Arial" w:eastAsia="Arial" w:hAnsi="Arial"/>
          <w:b/>
          <w:bCs/>
          <w:i w:val="false"/>
          <w:iCs w:val="false"/>
          <w:color w:val="1C2535"/>
          <w:sz w:val="20"/>
          <w:szCs w:val="20"/>
        </w:rPr>
        <w:t xml:space="preserve">Flujos críticos que requieren QA manual antes de cada deploy:</w:t>
      </w:r>
    </w:p>
    <w:p>
      <w:pPr>
        <w:pStyle w:val="ListParagraph"/>
        <w:numPr>
          <w:ilvl w:val="0"/>
          <w:numId w:val="2"/>
        </w:numPr>
        <w:spacing w:after="60" w:before="60"/>
      </w:pPr>
      <w:r>
        <w:rPr>
          <w:rFonts w:ascii="Arial" w:cs="Arial" w:eastAsia="Arial" w:hAnsi="Arial"/>
          <w:color w:val="1C2535"/>
          <w:sz w:val="20"/>
          <w:szCs w:val="20"/>
        </w:rPr>
        <w:t xml:space="preserve">Login / logout / recuperación de contraseña</w:t>
      </w:r>
    </w:p>
    <w:p>
      <w:pPr>
        <w:pStyle w:val="ListParagraph"/>
        <w:numPr>
          <w:ilvl w:val="0"/>
          <w:numId w:val="2"/>
        </w:numPr>
        <w:spacing w:after="60" w:before="60"/>
      </w:pPr>
      <w:r>
        <w:rPr>
          <w:rFonts w:ascii="Arial" w:cs="Arial" w:eastAsia="Arial" w:hAnsi="Arial"/>
          <w:color w:val="1C2535"/>
          <w:sz w:val="20"/>
          <w:szCs w:val="20"/>
        </w:rPr>
        <w:t xml:space="preserve">Crear presupuesto → enviar → cliente acepta (flujo público /p/token)</w:t>
      </w:r>
    </w:p>
    <w:p>
      <w:pPr>
        <w:pStyle w:val="ListParagraph"/>
        <w:numPr>
          <w:ilvl w:val="0"/>
          <w:numId w:val="2"/>
        </w:numPr>
        <w:spacing w:after="60" w:before="60"/>
      </w:pPr>
      <w:r>
        <w:rPr>
          <w:rFonts w:ascii="Arial" w:cs="Arial" w:eastAsia="Arial" w:hAnsi="Arial"/>
          <w:color w:val="1C2535"/>
          <w:sz w:val="20"/>
          <w:szCs w:val="20"/>
        </w:rPr>
        <w:t xml:space="preserve">Crear factura desde presupuesto</w:t>
      </w:r>
    </w:p>
    <w:p>
      <w:pPr>
        <w:pStyle w:val="ListParagraph"/>
        <w:numPr>
          <w:ilvl w:val="0"/>
          <w:numId w:val="2"/>
        </w:numPr>
        <w:spacing w:after="60" w:before="60"/>
      </w:pPr>
      <w:r>
        <w:rPr>
          <w:rFonts w:ascii="Arial" w:cs="Arial" w:eastAsia="Arial" w:hAnsi="Arial"/>
          <w:color w:val="1C2535"/>
          <w:sz w:val="20"/>
          <w:szCs w:val="20"/>
        </w:rPr>
        <w:t xml:space="preserve">Stripe checkout → upgrade de plan → verificar acceso a features del nuevo plan</w:t>
      </w:r>
    </w:p>
    <w:p>
      <w:pPr>
        <w:pStyle w:val="ListParagraph"/>
        <w:numPr>
          <w:ilvl w:val="0"/>
          <w:numId w:val="2"/>
        </w:numPr>
        <w:spacing w:after="60" w:before="60"/>
      </w:pPr>
      <w:r>
        <w:rPr>
          <w:rFonts w:ascii="Arial" w:cs="Arial" w:eastAsia="Arial" w:hAnsi="Arial"/>
          <w:color w:val="1C2535"/>
          <w:sz w:val="20"/>
          <w:szCs w:val="20"/>
        </w:rPr>
        <w:t xml:space="preserve">Invitar técnico → técnico inicia sesión → ve solo sus trabajos</w:t>
      </w:r>
    </w:p>
    <w:p>
      <w:pPr>
        <w:spacing w:after="0" w:before="200"/>
      </w:pPr>
      <w:r>
        <w:t xml:space="preserve"/>
      </w:r>
    </w:p>
    <w:p>
      <w:pPr>
        <w:pStyle w:val="Heading1"/>
        <w:spacing w:after="200" w:before="400"/>
      </w:pPr>
      <w:r>
        <w:rPr>
          <w:rFonts w:ascii="Arial" w:cs="Arial" w:eastAsia="Arial" w:hAnsi="Arial"/>
          <w:b/>
          <w:bCs/>
          <w:color w:val="1C2535"/>
          <w:sz w:val="28"/>
          <w:szCs w:val="28"/>
        </w:rPr>
        <w:t xml:space="preserve">16.  LOGGING</w:t>
      </w:r>
    </w:p>
    <w:tbl>
      <w:tblPr>
        <w:tblW w:type="dxa" w:w="3600"/>
        <w:tblBorders>
          <w:top w:val="single" w:color="auto" w:sz="4"/>
          <w:left w:val="single" w:color="auto" w:sz="4"/>
          <w:bottom w:val="single" w:color="auto" w:sz="4"/>
          <w:right w:val="single" w:color="auto" w:sz="4"/>
          <w:insideH w:val="single" w:color="auto" w:sz="4"/>
          <w:insideV w:val="single" w:color="auto" w:sz="4"/>
        </w:tblBorders>
      </w:tblPr>
      <w:tblGrid>
        <w:gridCol w:w="500"/>
        <w:gridCol w:w="3100"/>
      </w:tblGrid>
      <w:tr>
        <w:tc>
          <w:tcPr>
            <w:tcW w:type="dxa" w:w="500"/>
            <w:tcBorders>
              <w:top w:val="none" w:color="FFFFFF" w:sz="0"/>
              <w:left w:val="none" w:color="FFFFFF" w:sz="0"/>
              <w:bottom w:val="none" w:color="FFFFFF" w:sz="0"/>
              <w:right w:val="none" w:color="FFFFFF" w:sz="0"/>
            </w:tcBorders>
            <w:shd w:fill="1A5A96"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B</w:t>
            </w:r>
          </w:p>
        </w:tc>
        <w:tc>
          <w:tcPr>
            <w:tcW w:type="dxa" w:w="3100"/>
            <w:tcBorders>
              <w:top w:val="none" w:color="FFFFFF" w:sz="0"/>
              <w:left w:val="none" w:color="FFFFFF" w:sz="0"/>
              <w:bottom w:val="none" w:color="FFFFFF" w:sz="0"/>
              <w:right w:val="none" w:color="FFFFFF" w:sz="0"/>
            </w:tcBorders>
            <w:shd w:fill="EBF2F9" w:val="clear"/>
            <w:tcMar>
              <w:top w:type="dxa" w:w="60"/>
              <w:left w:type="dxa" w:w="80"/>
              <w:bottom w:type="dxa" w:w="60"/>
              <w:right w:type="dxa" w:w="80"/>
            </w:tcMar>
            <w:vAlign w:val="center"/>
          </w:tcPr>
          <w:p>
            <w:r>
              <w:rPr>
                <w:rFonts w:ascii="Arial" w:cs="Arial" w:eastAsia="Arial" w:hAnsi="Arial"/>
                <w:b/>
                <w:bCs/>
                <w:color w:val="1C2535"/>
                <w:sz w:val="18"/>
                <w:szCs w:val="18"/>
              </w:rPr>
              <w:t xml:space="preserve">Recomendación ligera</w:t>
            </w:r>
          </w:p>
        </w:tc>
      </w:tr>
    </w:tbl>
    <w:p>
      <w:pPr>
        <w:spacing w:after="0" w:before="120"/>
      </w:pPr>
      <w:r>
        <w:t xml:space="preserve"/>
      </w:r>
    </w:p>
    <w:p>
      <w:pPr>
        <w:spacing w:after="0" w:before="100"/>
      </w:pPr>
      <w:r>
        <w:t xml:space="preserve"/>
      </w:r>
    </w:p>
    <w:p>
      <w:pPr>
        <w:spacing w:after="80" w:before="80"/>
      </w:pPr>
      <w:r>
        <w:rPr>
          <w:rFonts w:ascii="Arial" w:cs="Arial" w:eastAsia="Arial" w:hAnsi="Arial"/>
          <w:b w:val="false"/>
          <w:bCs w:val="false"/>
          <w:i w:val="false"/>
          <w:iCs w:val="false"/>
          <w:color w:val="1C2535"/>
          <w:sz w:val="20"/>
          <w:szCs w:val="20"/>
        </w:rPr>
        <w:t xml:space="preserve">Todas las edge functions usan console.log/console.error. Los logs son visibles en Supabase Dashboard → Functions → Logs. Funcional para beta. Problema menor: no hay correlation IDs.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5A96" w:sz="4"/>
              <w:left w:val="single" w:color="1A5A96" w:sz="12"/>
              <w:bottom w:val="single" w:color="1A5A96" w:sz="4"/>
              <w:right w:val="single" w:color="1A5A96" w:sz="4"/>
            </w:tcBorders>
            <w:shd w:fill="EBF2F9" w:val="clear"/>
            <w:tcMar>
              <w:top w:type="dxa" w:w="100"/>
              <w:left w:type="dxa" w:w="160"/>
              <w:bottom w:type="dxa" w:w="100"/>
              <w:right w:type="dxa" w:w="160"/>
            </w:tcMar>
          </w:tcPr>
          <w:p>
            <w:r>
              <w:rPr>
                <w:rFonts w:ascii="Arial" w:cs="Arial" w:eastAsia="Arial" w:hAnsi="Arial"/>
                <w:i/>
                <w:iCs/>
                <w:color w:val="1C2535"/>
                <w:sz w:val="19"/>
                <w:szCs w:val="19"/>
              </w:rPr>
              <w:t xml:space="preserve">Propuesta (30 minutos): Al inicio de cada request añadir const requestId = crypto.randomUUID().slice(0, 8); y usarlo como prefijo en todos los logs de ese request.</w:t>
            </w:r>
          </w:p>
        </w:tc>
      </w:tr>
    </w:tbl>
    <w:p>
      <w:pPr>
        <w:spacing w:after="0" w:before="200"/>
      </w:pPr>
      <w:r>
        <w:t xml:space="preserve"/>
      </w:r>
    </w:p>
    <w:p>
      <w:pPr>
        <w:pStyle w:val="Heading1"/>
        <w:spacing w:after="200" w:before="400"/>
      </w:pPr>
      <w:r>
        <w:rPr>
          <w:rFonts w:ascii="Arial" w:cs="Arial" w:eastAsia="Arial" w:hAnsi="Arial"/>
          <w:b/>
          <w:bCs/>
          <w:color w:val="1C2535"/>
          <w:sz w:val="28"/>
          <w:szCs w:val="28"/>
        </w:rPr>
        <w:t xml:space="preserve">17.  GESTIÓN DE ERRORES</w:t>
      </w:r>
    </w:p>
    <w:tbl>
      <w:tblPr>
        <w:tblW w:type="dxa" w:w="3600"/>
        <w:tblBorders>
          <w:top w:val="single" w:color="auto" w:sz="4"/>
          <w:left w:val="single" w:color="auto" w:sz="4"/>
          <w:bottom w:val="single" w:color="auto" w:sz="4"/>
          <w:right w:val="single" w:color="auto" w:sz="4"/>
          <w:insideH w:val="single" w:color="auto" w:sz="4"/>
          <w:insideV w:val="single" w:color="auto" w:sz="4"/>
        </w:tblBorders>
      </w:tblPr>
      <w:tblGrid>
        <w:gridCol w:w="500"/>
        <w:gridCol w:w="3100"/>
      </w:tblGrid>
      <w:tr>
        <w:tc>
          <w:tcPr>
            <w:tcW w:type="dxa" w:w="500"/>
            <w:tcBorders>
              <w:top w:val="none" w:color="FFFFFF" w:sz="0"/>
              <w:left w:val="none" w:color="FFFFFF" w:sz="0"/>
              <w:bottom w:val="none" w:color="FFFFFF" w:sz="0"/>
              <w:right w:val="none" w:color="FFFFFF" w:sz="0"/>
            </w:tcBorders>
            <w:shd w:fill="1A5A96"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B</w:t>
            </w:r>
          </w:p>
        </w:tc>
        <w:tc>
          <w:tcPr>
            <w:tcW w:type="dxa" w:w="3100"/>
            <w:tcBorders>
              <w:top w:val="none" w:color="FFFFFF" w:sz="0"/>
              <w:left w:val="none" w:color="FFFFFF" w:sz="0"/>
              <w:bottom w:val="none" w:color="FFFFFF" w:sz="0"/>
              <w:right w:val="none" w:color="FFFFFF" w:sz="0"/>
            </w:tcBorders>
            <w:shd w:fill="EBF2F9" w:val="clear"/>
            <w:tcMar>
              <w:top w:type="dxa" w:w="60"/>
              <w:left w:type="dxa" w:w="80"/>
              <w:bottom w:type="dxa" w:w="60"/>
              <w:right w:type="dxa" w:w="80"/>
            </w:tcMar>
            <w:vAlign w:val="center"/>
          </w:tcPr>
          <w:p>
            <w:r>
              <w:rPr>
                <w:rFonts w:ascii="Arial" w:cs="Arial" w:eastAsia="Arial" w:hAnsi="Arial"/>
                <w:b/>
                <w:bCs/>
                <w:color w:val="1C2535"/>
                <w:sz w:val="18"/>
                <w:szCs w:val="18"/>
              </w:rPr>
              <w:t xml:space="preserve">1 item crítico</w:t>
            </w:r>
          </w:p>
        </w:tc>
      </w:tr>
    </w:tbl>
    <w:p>
      <w:pPr>
        <w:spacing w:after="0" w:before="120"/>
      </w:pPr>
      <w:r>
        <w:t xml:space="preserve"/>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84E35" w:sz="4"/>
              <w:left w:val="single" w:color="B84E35" w:sz="12"/>
              <w:bottom w:val="single" w:color="B84E35" w:sz="4"/>
              <w:right w:val="single" w:color="B84E35" w:sz="4"/>
            </w:tcBorders>
            <w:shd w:fill="FDEEEC" w:val="clear"/>
            <w:tcMar>
              <w:top w:type="dxa" w:w="120"/>
              <w:left w:type="dxa" w:w="160"/>
              <w:bottom w:type="dxa" w:w="120"/>
              <w:right w:type="dxa" w:w="160"/>
            </w:tcMar>
          </w:tcPr>
          <w:p>
            <w:pPr>
              <w:spacing w:after="80" w:before="80"/>
            </w:pPr>
            <w:r>
              <w:rPr>
                <w:rFonts w:ascii="Arial" w:cs="Arial" w:eastAsia="Arial" w:hAnsi="Arial"/>
                <w:b/>
                <w:bCs/>
                <w:color w:val="B84E35"/>
                <w:sz w:val="20"/>
                <w:szCs w:val="20"/>
              </w:rPr>
              <w:t xml:space="preserve">⚠️  Problema B9 — Sin Error Boundaries en React</w:t>
            </w:r>
          </w:p>
          <w:p>
            <w:pPr>
              <w:spacing w:after="40" w:before="40"/>
              <w:ind w:left="200"/>
            </w:pPr>
            <w:r>
              <w:rPr>
                <w:rFonts w:ascii="Arial" w:cs="Arial" w:eastAsia="Arial" w:hAnsi="Arial"/>
                <w:color w:val="1C2535"/>
                <w:sz w:val="19"/>
                <w:szCs w:val="19"/>
              </w:rPr>
              <w:t xml:space="preserve">Problema: No hay ningún &lt;ErrorBoundary&gt; en el árbol de componentes. Si un componente lanza una excepción no capturada, React desmonta toda la aplicación y el usuario ve una pantalla en blanco.</w:t>
            </w:r>
          </w:p>
          <w:p>
            <w:pPr>
              <w:spacing w:after="40" w:before="40"/>
              <w:ind w:left="200"/>
            </w:pPr>
            <w:r>
              <w:rPr>
                <w:rFonts w:ascii="Arial" w:cs="Arial" w:eastAsia="Arial" w:hAnsi="Arial"/>
                <w:color w:val="1C2535"/>
                <w:sz w:val="19"/>
                <w:szCs w:val="19"/>
              </w:rPr>
              <w:t xml:space="preserve">Impacto: Ante un beta tester, una pantalla en blanco es peor que un mensaje de error amigable.</w:t>
            </w:r>
          </w:p>
          <w:p>
            <w:pPr>
              <w:spacing w:after="40" w:before="40"/>
              <w:ind w:left="200"/>
            </w:pPr>
            <w:r>
              <w:rPr>
                <w:rFonts w:ascii="Arial" w:cs="Arial" w:eastAsia="Arial" w:hAnsi="Arial"/>
                <w:color w:val="1C2535"/>
                <w:sz w:val="19"/>
                <w:szCs w:val="19"/>
              </w:rPr>
              <w:t xml:space="preserve">Riesgo: Alto para la percepción de calidad en la beta.</w:t>
            </w:r>
          </w:p>
          <w:p>
            <w:pPr>
              <w:spacing w:after="40" w:before="40"/>
              <w:ind w:left="200"/>
            </w:pPr>
            <w:r>
              <w:rPr>
                <w:rFonts w:ascii="Arial" w:cs="Arial" w:eastAsia="Arial" w:hAnsi="Arial"/>
                <w:color w:val="1C2535"/>
                <w:sz w:val="19"/>
                <w:szCs w:val="19"/>
              </w:rPr>
              <w:t xml:space="preserve">Tiempo estimado: 2 horas.</w:t>
            </w:r>
          </w:p>
          <w:p>
            <w:pPr>
              <w:spacing w:after="40" w:before="40"/>
              <w:ind w:left="200"/>
            </w:pPr>
            <w:r>
              <w:rPr>
                <w:rFonts w:ascii="Arial" w:cs="Arial" w:eastAsia="Arial" w:hAnsi="Arial"/>
                <w:color w:val="1C2535"/>
                <w:sz w:val="19"/>
                <w:szCs w:val="19"/>
              </w:rPr>
              <w:t xml:space="preserve">Propuesta — Añadir en App.tsx:</w:t>
            </w:r>
          </w:p>
          <w:p>
            <w:pPr>
              <w:spacing w:after="40" w:before="40"/>
              <w:ind w:left="200"/>
            </w:pPr>
            <w:r>
              <w:rPr>
                <w:rFonts w:ascii="Courier New" w:cs="Courier New" w:eastAsia="Courier New" w:hAnsi="Courier New"/>
                <w:color w:val="2D3748"/>
                <w:sz w:val="17"/>
                <w:szCs w:val="17"/>
              </w:rPr>
              <w:t xml:space="preserve">class AppErrorBoundary extends React.Component {</w:t>
            </w:r>
          </w:p>
          <w:p>
            <w:pPr>
              <w:spacing w:after="40" w:before="40"/>
              <w:ind w:left="200"/>
            </w:pPr>
            <w:r>
              <w:rPr>
                <w:rFonts w:ascii="Courier New" w:cs="Courier New" w:eastAsia="Courier New" w:hAnsi="Courier New"/>
                <w:color w:val="2D3748"/>
                <w:sz w:val="17"/>
                <w:szCs w:val="17"/>
              </w:rPr>
              <w:t xml:space="preserve">  state = { hasError: false };</w:t>
            </w:r>
          </w:p>
          <w:p>
            <w:pPr>
              <w:spacing w:after="40" w:before="40"/>
              <w:ind w:left="200"/>
            </w:pPr>
            <w:r>
              <w:rPr>
                <w:rFonts w:ascii="Courier New" w:cs="Courier New" w:eastAsia="Courier New" w:hAnsi="Courier New"/>
                <w:color w:val="2D3748"/>
                <w:sz w:val="17"/>
                <w:szCs w:val="17"/>
              </w:rPr>
              <w:t xml:space="preserve">  static getDerivedStateFromError() { return { hasError: true }; }</w:t>
            </w:r>
          </w:p>
          <w:p>
            <w:pPr>
              <w:spacing w:after="40" w:before="40"/>
              <w:ind w:left="200"/>
            </w:pPr>
            <w:r>
              <w:rPr>
                <w:rFonts w:ascii="Courier New" w:cs="Courier New" w:eastAsia="Courier New" w:hAnsi="Courier New"/>
                <w:color w:val="2D3748"/>
                <w:sz w:val="17"/>
                <w:szCs w:val="17"/>
              </w:rPr>
              <w:t xml:space="preserve">  render() {</w:t>
            </w:r>
          </w:p>
          <w:p>
            <w:pPr>
              <w:spacing w:after="40" w:before="40"/>
              <w:ind w:left="200"/>
            </w:pPr>
            <w:r>
              <w:rPr>
                <w:rFonts w:ascii="Courier New" w:cs="Courier New" w:eastAsia="Courier New" w:hAnsi="Courier New"/>
                <w:color w:val="2D3748"/>
                <w:sz w:val="17"/>
                <w:szCs w:val="17"/>
              </w:rPr>
              <w:t xml:space="preserve">    if (this.state.hasError) return &lt;PantallaError onRetry={() =&gt; window.location.reload()} /&gt;;</w:t>
            </w:r>
          </w:p>
          <w:p>
            <w:pPr>
              <w:spacing w:after="40" w:before="40"/>
              <w:ind w:left="200"/>
            </w:pPr>
            <w:r>
              <w:rPr>
                <w:rFonts w:ascii="Courier New" w:cs="Courier New" w:eastAsia="Courier New" w:hAnsi="Courier New"/>
                <w:color w:val="2D3748"/>
                <w:sz w:val="17"/>
                <w:szCs w:val="17"/>
              </w:rPr>
              <w:t xml:space="preserve">    return this.props.children;</w:t>
            </w:r>
          </w:p>
          <w:p>
            <w:pPr>
              <w:spacing w:after="40" w:before="40"/>
              <w:ind w:left="200"/>
            </w:pPr>
            <w:r>
              <w:rPr>
                <w:rFonts w:ascii="Courier New" w:cs="Courier New" w:eastAsia="Courier New" w:hAnsi="Courier New"/>
                <w:color w:val="2D3748"/>
                <w:sz w:val="17"/>
                <w:szCs w:val="17"/>
              </w:rPr>
              <w:t xml:space="preserve">  }</w:t>
            </w:r>
          </w:p>
          <w:p>
            <w:pPr>
              <w:spacing w:after="40" w:before="40"/>
              <w:ind w:left="200"/>
            </w:pPr>
            <w:r>
              <w:rPr>
                <w:rFonts w:ascii="Courier New" w:cs="Courier New" w:eastAsia="Courier New" w:hAnsi="Courier New"/>
                <w:color w:val="2D3748"/>
                <w:sz w:val="17"/>
                <w:szCs w:val="17"/>
              </w:rPr>
              <w:t xml:space="preserve">}</w:t>
            </w:r>
          </w:p>
          <w:p>
            <w:pPr>
              <w:spacing w:after="40" w:before="40"/>
              <w:ind w:left="200"/>
            </w:pPr>
            <w:r>
              <w:rPr>
                <w:rFonts w:ascii="Arial" w:cs="Arial" w:eastAsia="Arial" w:hAnsi="Arial"/>
                <w:color w:val="1C2535"/>
                <w:sz w:val="19"/>
                <w:szCs w:val="19"/>
              </w:rPr>
              <w:t xml:space="preserve">Envolver &lt;SessionProvider&gt; en App.tsx con este boundary.</w:t>
            </w:r>
          </w:p>
        </w:tc>
      </w:tr>
    </w:tbl>
    <w:p>
      <w:pPr>
        <w:spacing w:after="0" w:before="200"/>
      </w:pPr>
      <w:r>
        <w:t xml:space="preserve"/>
      </w:r>
    </w:p>
    <w:p>
      <w:pPr>
        <w:pStyle w:val="Heading1"/>
        <w:spacing w:after="200" w:before="400"/>
      </w:pPr>
      <w:r>
        <w:rPr>
          <w:rFonts w:ascii="Arial" w:cs="Arial" w:eastAsia="Arial" w:hAnsi="Arial"/>
          <w:b/>
          <w:bCs/>
          <w:color w:val="1C2535"/>
          <w:sz w:val="28"/>
          <w:szCs w:val="28"/>
        </w:rPr>
        <w:t xml:space="preserve">18.  RAG — ASISTENTE TÉCNICO</w:t>
      </w:r>
    </w:p>
    <w:tbl>
      <w:tblPr>
        <w:tblW w:type="dxa" w:w="3600"/>
        <w:tblBorders>
          <w:top w:val="single" w:color="auto" w:sz="4"/>
          <w:left w:val="single" w:color="auto" w:sz="4"/>
          <w:bottom w:val="single" w:color="auto" w:sz="4"/>
          <w:right w:val="single" w:color="auto" w:sz="4"/>
          <w:insideH w:val="single" w:color="auto" w:sz="4"/>
          <w:insideV w:val="single" w:color="auto" w:sz="4"/>
        </w:tblBorders>
      </w:tblPr>
      <w:tblGrid>
        <w:gridCol w:w="500"/>
        <w:gridCol w:w="3100"/>
      </w:tblGrid>
      <w:tr>
        <w:tc>
          <w:tcPr>
            <w:tcW w:type="dxa" w:w="500"/>
            <w:tcBorders>
              <w:top w:val="none" w:color="FFFFFF" w:sz="0"/>
              <w:left w:val="none" w:color="FFFFFF" w:sz="0"/>
              <w:bottom w:val="none" w:color="FFFFFF" w:sz="0"/>
              <w:right w:val="none" w:color="FFFFFF" w:sz="0"/>
            </w:tcBorders>
            <w:shd w:fill="1A5A96"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A/B</w:t>
            </w:r>
          </w:p>
        </w:tc>
        <w:tc>
          <w:tcPr>
            <w:tcW w:type="dxa" w:w="3100"/>
            <w:tcBorders>
              <w:top w:val="none" w:color="FFFFFF" w:sz="0"/>
              <w:left w:val="none" w:color="FFFFFF" w:sz="0"/>
              <w:bottom w:val="none" w:color="FFFFFF" w:sz="0"/>
              <w:right w:val="none" w:color="FFFFFF" w:sz="0"/>
            </w:tcBorders>
            <w:shd w:fill="EBF2F9" w:val="clear"/>
            <w:tcMar>
              <w:top w:type="dxa" w:w="60"/>
              <w:left w:type="dxa" w:w="80"/>
              <w:bottom w:type="dxa" w:w="60"/>
              <w:right w:type="dxa" w:w="80"/>
            </w:tcMar>
            <w:vAlign w:val="center"/>
          </w:tcPr>
          <w:p>
            <w:r>
              <w:rPr>
                <w:rFonts w:ascii="Arial" w:cs="Arial" w:eastAsia="Arial" w:hAnsi="Arial"/>
                <w:b/>
                <w:bCs/>
                <w:color w:val="1C2535"/>
                <w:sz w:val="18"/>
                <w:szCs w:val="18"/>
              </w:rPr>
              <w:t xml:space="preserve">B4 pendiente</w:t>
            </w:r>
          </w:p>
        </w:tc>
      </w:tr>
    </w:tbl>
    <w:p>
      <w:pPr>
        <w:spacing w:after="0" w:before="120"/>
      </w:pPr>
      <w:r>
        <w:t xml:space="preserve"/>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4A6741" w:sz="4"/>
              <w:left w:val="single" w:color="4A6741" w:sz="12"/>
              <w:bottom w:val="single" w:color="4A6741" w:sz="4"/>
              <w:right w:val="single" w:color="4A6741" w:sz="4"/>
            </w:tcBorders>
            <w:shd w:fill="EEF3ED" w:val="clear"/>
            <w:tcMar>
              <w:top w:type="dxa" w:w="120"/>
              <w:left w:type="dxa" w:w="160"/>
              <w:bottom w:type="dxa" w:w="120"/>
              <w:right w:type="dxa" w:w="160"/>
            </w:tcMar>
          </w:tcPr>
          <w:p>
            <w:pPr>
              <w:spacing w:after="80" w:before="60"/>
            </w:pPr>
            <w:r>
              <w:rPr>
                <w:rFonts w:ascii="Arial" w:cs="Arial" w:eastAsia="Arial" w:hAnsi="Arial"/>
                <w:b/>
                <w:bCs/>
                <w:color w:val="4A6741"/>
                <w:sz w:val="20"/>
                <w:szCs w:val="20"/>
              </w:rPr>
              <w:t xml:space="preserve">✅  Lo que está correcto</w:t>
            </w:r>
          </w:p>
          <w:p>
            <w:pPr>
              <w:spacing w:after="40" w:before="40"/>
              <w:ind w:left="200"/>
            </w:pPr>
            <w:r>
              <w:rPr>
                <w:rFonts w:ascii="Arial" w:cs="Arial" w:eastAsia="Arial" w:hAnsi="Arial"/>
                <w:color w:val="1C2535"/>
                <w:sz w:val="19"/>
                <w:szCs w:val="19"/>
              </w:rPr>
              <w:t xml:space="preserve">• Arquitectura híbrida: búsqueda vectorial (Voyage AI embeddings) + búsqueda textual PostgreSQL (pg_trgm) combinadas.</w:t>
            </w:r>
          </w:p>
          <w:p>
            <w:pPr>
              <w:spacing w:after="40" w:before="40"/>
              <w:ind w:left="200"/>
            </w:pPr>
            <w:r>
              <w:rPr>
                <w:rFonts w:ascii="Arial" w:cs="Arial" w:eastAsia="Arial" w:hAnsi="Arial"/>
                <w:color w:val="1C2535"/>
                <w:sz w:val="19"/>
                <w:szCs w:val="19"/>
              </w:rPr>
              <w:t xml:space="preserve">• trade-norm-query edge function (445 líneas): pipeline completo.</w:t>
            </w:r>
          </w:p>
          <w:p>
            <w:pPr>
              <w:spacing w:after="40" w:before="40"/>
              <w:ind w:left="200"/>
            </w:pPr>
            <w:r>
              <w:rPr>
                <w:rFonts w:ascii="Arial" w:cs="Arial" w:eastAsia="Arial" w:hAnsi="Arial"/>
                <w:color w:val="1C2535"/>
                <w:sz w:val="19"/>
                <w:szCs w:val="19"/>
              </w:rPr>
              <w:t xml:space="preserve">• trade_norm_conflicts con RLS activado (migración reciente).</w:t>
            </w:r>
          </w:p>
          <w:p>
            <w:pPr>
              <w:spacing w:after="40" w:before="40"/>
              <w:ind w:left="200"/>
            </w:pPr>
            <w:r>
              <w:rPr>
                <w:rFonts w:ascii="Arial" w:cs="Arial" w:eastAsia="Arial" w:hAnsi="Arial"/>
                <w:color w:val="1C2535"/>
                <w:sz w:val="19"/>
                <w:szCs w:val="19"/>
              </w:rPr>
              <w:t xml:space="preserve">• Rate limiting implementado (increment_rag_rate_limit).</w:t>
            </w:r>
          </w:p>
        </w:tc>
      </w:tr>
    </w:tbl>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5A96" w:sz="4"/>
              <w:left w:val="single" w:color="1A5A96" w:sz="12"/>
              <w:bottom w:val="single" w:color="1A5A96" w:sz="4"/>
              <w:right w:val="single" w:color="1A5A96" w:sz="4"/>
            </w:tcBorders>
            <w:shd w:fill="EBF2F9" w:val="clear"/>
            <w:tcMar>
              <w:top w:type="dxa" w:w="100"/>
              <w:left w:type="dxa" w:w="160"/>
              <w:bottom w:type="dxa" w:w="100"/>
              <w:right w:type="dxa" w:w="160"/>
            </w:tcMar>
          </w:tcPr>
          <w:p>
            <w:r>
              <w:rPr>
                <w:rFonts w:ascii="Arial" w:cs="Arial" w:eastAsia="Arial" w:hAnsi="Arial"/>
                <w:i/>
                <w:iCs/>
                <w:color w:val="1C2535"/>
                <w:sz w:val="19"/>
                <w:szCs w:val="19"/>
              </w:rPr>
              <w:t xml:space="preserve">B4 (search_path mutable en hybrid_search_norm_chunks) aplica aquí directamente. Esta función es la más crítica del sistema RAG y debe tener search_path fijo antes de registro abierto.</w:t>
            </w:r>
          </w:p>
        </w:tc>
      </w:tr>
    </w:tbl>
    <w:p>
      <w:pPr>
        <w:spacing w:after="0" w:before="200"/>
      </w:pPr>
      <w:r>
        <w:t xml:space="preserve"/>
      </w:r>
    </w:p>
    <w:p>
      <w:pPr>
        <w:pStyle w:val="Heading1"/>
        <w:spacing w:after="200" w:before="400"/>
      </w:pPr>
      <w:r>
        <w:rPr>
          <w:rFonts w:ascii="Arial" w:cs="Arial" w:eastAsia="Arial" w:hAnsi="Arial"/>
          <w:b/>
          <w:bCs/>
          <w:color w:val="1C2535"/>
          <w:sz w:val="28"/>
          <w:szCs w:val="28"/>
        </w:rPr>
        <w:t xml:space="preserve">19.  BASE MAESTRA — CATÁLOGO DE ACTUACIONES</w:t>
      </w:r>
    </w:p>
    <w:tbl>
      <w:tblPr>
        <w:tblW w:type="dxa" w:w="3600"/>
        <w:tblBorders>
          <w:top w:val="single" w:color="auto" w:sz="4"/>
          <w:left w:val="single" w:color="auto" w:sz="4"/>
          <w:bottom w:val="single" w:color="auto" w:sz="4"/>
          <w:right w:val="single" w:color="auto" w:sz="4"/>
          <w:insideH w:val="single" w:color="auto" w:sz="4"/>
          <w:insideV w:val="single" w:color="auto" w:sz="4"/>
        </w:tblBorders>
      </w:tblPr>
      <w:tblGrid>
        <w:gridCol w:w="500"/>
        <w:gridCol w:w="3100"/>
      </w:tblGrid>
      <w:tr>
        <w:tc>
          <w:tcPr>
            <w:tcW w:type="dxa" w:w="500"/>
            <w:tcBorders>
              <w:top w:val="none" w:color="FFFFFF" w:sz="0"/>
              <w:left w:val="none" w:color="FFFFFF" w:sz="0"/>
              <w:bottom w:val="none" w:color="FFFFFF" w:sz="0"/>
              <w:right w:val="none" w:color="FFFFFF" w:sz="0"/>
            </w:tcBorders>
            <w:shd w:fill="1A5A96"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A</w:t>
            </w:r>
          </w:p>
        </w:tc>
        <w:tc>
          <w:tcPr>
            <w:tcW w:type="dxa" w:w="3100"/>
            <w:tcBorders>
              <w:top w:val="none" w:color="FFFFFF" w:sz="0"/>
              <w:left w:val="none" w:color="FFFFFF" w:sz="0"/>
              <w:bottom w:val="none" w:color="FFFFFF" w:sz="0"/>
              <w:right w:val="none" w:color="FFFFFF" w:sz="0"/>
            </w:tcBorders>
            <w:shd w:fill="EEF3ED" w:val="clear"/>
            <w:tcMar>
              <w:top w:type="dxa" w:w="60"/>
              <w:left w:type="dxa" w:w="80"/>
              <w:bottom w:type="dxa" w:w="60"/>
              <w:right w:type="dxa" w:w="80"/>
            </w:tcMar>
            <w:vAlign w:val="center"/>
          </w:tcPr>
          <w:p>
            <w:r>
              <w:rPr>
                <w:rFonts w:ascii="Arial" w:cs="Arial" w:eastAsia="Arial" w:hAnsi="Arial"/>
                <w:b/>
                <w:bCs/>
                <w:color w:val="1C2535"/>
                <w:sz w:val="18"/>
                <w:szCs w:val="18"/>
              </w:rPr>
              <w:t xml:space="preserve">Diseño correcto</w:t>
            </w:r>
          </w:p>
        </w:tc>
      </w:tr>
    </w:tbl>
    <w:p>
      <w:pPr>
        <w:spacing w:after="0" w:before="120"/>
      </w:pPr>
      <w:r>
        <w:t xml:space="preserve"/>
      </w:r>
    </w:p>
    <w:p>
      <w:pPr>
        <w:spacing w:after="0" w:before="100"/>
      </w:pPr>
      <w:r>
        <w:t xml:space="preserve"/>
      </w:r>
    </w:p>
    <w:p>
      <w:pPr>
        <w:spacing w:after="80" w:before="80"/>
      </w:pPr>
      <w:r>
        <w:rPr>
          <w:rFonts w:ascii="Arial" w:cs="Arial" w:eastAsia="Arial" w:hAnsi="Arial"/>
          <w:b w:val="false"/>
          <w:bCs w:val="false"/>
          <w:i w:val="false"/>
          <w:iCs w:val="false"/>
          <w:color w:val="1C2535"/>
          <w:sz w:val="20"/>
          <w:szCs w:val="20"/>
        </w:rPr>
        <w:t xml:space="preserve">Los scripts de seed en /scripts/ contienen datos de actuaciones por oficio organizados en batches SQL. La función search_actuaciones_scored combina búsqueda semántica con puntuación por usage_count. El mecanismo de aprendizaje (update_actuacion_learned, insert_actuacion_learned) cierra el ciclo.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5A96" w:sz="4"/>
              <w:left w:val="single" w:color="1A5A96" w:sz="12"/>
              <w:bottom w:val="single" w:color="1A5A96" w:sz="4"/>
              <w:right w:val="single" w:color="1A5A96" w:sz="4"/>
            </w:tcBorders>
            <w:shd w:fill="EBF2F9" w:val="clear"/>
            <w:tcMar>
              <w:top w:type="dxa" w:w="100"/>
              <w:left w:type="dxa" w:w="160"/>
              <w:bottom w:type="dxa" w:w="100"/>
              <w:right w:type="dxa" w:w="160"/>
            </w:tcMar>
          </w:tcPr>
          <w:p>
            <w:r>
              <w:rPr>
                <w:rFonts w:ascii="Arial" w:cs="Arial" w:eastAsia="Arial" w:hAnsi="Arial"/>
                <w:i/>
                <w:iCs/>
                <w:color w:val="1C2535"/>
                <w:sz w:val="19"/>
                <w:szCs w:val="19"/>
              </w:rPr>
              <w:t xml:space="preserve">El search_path mutable es el único issue (cubierto en B4).</w:t>
            </w:r>
          </w:p>
        </w:tc>
      </w:tr>
    </w:tbl>
    <w:p>
      <w:pPr>
        <w:spacing w:after="0" w:before="200"/>
      </w:pPr>
      <w:r>
        <w:t xml:space="preserve"/>
      </w:r>
    </w:p>
    <w:p>
      <w:pPr>
        <w:pStyle w:val="Heading1"/>
        <w:spacing w:after="200" w:before="400"/>
      </w:pPr>
      <w:r>
        <w:rPr>
          <w:rFonts w:ascii="Arial" w:cs="Arial" w:eastAsia="Arial" w:hAnsi="Arial"/>
          <w:b/>
          <w:bCs/>
          <w:color w:val="1C2535"/>
          <w:sz w:val="28"/>
          <w:szCs w:val="28"/>
        </w:rPr>
        <w:t xml:space="preserve">20.  EDGE FUNCTIONS</w:t>
      </w:r>
    </w:p>
    <w:tbl>
      <w:tblPr>
        <w:tblW w:type="dxa" w:w="3600"/>
        <w:tblBorders>
          <w:top w:val="single" w:color="auto" w:sz="4"/>
          <w:left w:val="single" w:color="auto" w:sz="4"/>
          <w:bottom w:val="single" w:color="auto" w:sz="4"/>
          <w:right w:val="single" w:color="auto" w:sz="4"/>
          <w:insideH w:val="single" w:color="auto" w:sz="4"/>
          <w:insideV w:val="single" w:color="auto" w:sz="4"/>
        </w:tblBorders>
      </w:tblPr>
      <w:tblGrid>
        <w:gridCol w:w="500"/>
        <w:gridCol w:w="3100"/>
      </w:tblGrid>
      <w:tr>
        <w:tc>
          <w:tcPr>
            <w:tcW w:type="dxa" w:w="500"/>
            <w:tcBorders>
              <w:top w:val="none" w:color="FFFFFF" w:sz="0"/>
              <w:left w:val="none" w:color="FFFFFF" w:sz="0"/>
              <w:bottom w:val="none" w:color="FFFFFF" w:sz="0"/>
              <w:right w:val="none" w:color="FFFFFF" w:sz="0"/>
            </w:tcBorders>
            <w:shd w:fill="1A5A96"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A/B</w:t>
            </w:r>
          </w:p>
        </w:tc>
        <w:tc>
          <w:tcPr>
            <w:tcW w:type="dxa" w:w="3100"/>
            <w:tcBorders>
              <w:top w:val="none" w:color="FFFFFF" w:sz="0"/>
              <w:left w:val="none" w:color="FFFFFF" w:sz="0"/>
              <w:bottom w:val="none" w:color="FFFFFF" w:sz="0"/>
              <w:right w:val="none" w:color="FFFFFF" w:sz="0"/>
            </w:tcBorders>
            <w:shd w:fill="EBF2F9" w:val="clear"/>
            <w:tcMar>
              <w:top w:type="dxa" w:w="60"/>
              <w:left w:type="dxa" w:w="80"/>
              <w:bottom w:type="dxa" w:w="60"/>
              <w:right w:type="dxa" w:w="80"/>
            </w:tcMar>
            <w:vAlign w:val="center"/>
          </w:tcPr>
          <w:p>
            <w:r>
              <w:rPr>
                <w:rFonts w:ascii="Arial" w:cs="Arial" w:eastAsia="Arial" w:hAnsi="Arial"/>
                <w:b/>
                <w:bCs/>
                <w:color w:val="1C2535"/>
                <w:sz w:val="18"/>
                <w:szCs w:val="18"/>
              </w:rPr>
              <w:t xml:space="preserve">CORS wildcard pendiente (B5)</w:t>
            </w:r>
          </w:p>
        </w:tc>
      </w:tr>
    </w:tbl>
    <w:p>
      <w:pPr>
        <w:spacing w:after="0" w:before="120"/>
      </w:pPr>
      <w:r>
        <w:t xml:space="preserve"/>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826"/>
        <w:gridCol w:w="2000"/>
      </w:tblGrid>
      <w:tr>
        <w:trPr>
          <w:tblHeader/>
        </w:trPr>
        <w:tc>
          <w:tcPr>
            <w:tcW w:type="dxa" w:w="3200"/>
            <w:tcBorders>
              <w:top w:val="single" w:color="1A5A96" w:sz="4"/>
              <w:left w:val="single" w:color="1A5A96" w:sz="4"/>
              <w:bottom w:val="single" w:color="1A5A96" w:sz="4"/>
              <w:right w:val="single" w:color="1A5A96" w:sz="4"/>
            </w:tcBorders>
            <w:shd w:fill="1A5A96" w:val="clear"/>
            <w:tcMar>
              <w:top w:type="dxa" w:w="80"/>
              <w:left w:type="dxa" w:w="120"/>
              <w:bottom w:type="dxa" w:w="80"/>
              <w:right w:type="dxa" w:w="120"/>
            </w:tcMar>
          </w:tcPr>
          <w:p>
            <w:r>
              <w:rPr>
                <w:rFonts w:ascii="Arial" w:cs="Arial" w:eastAsia="Arial" w:hAnsi="Arial"/>
                <w:b/>
                <w:bCs/>
                <w:color w:val="FFFFFF"/>
                <w:sz w:val="19"/>
                <w:szCs w:val="19"/>
              </w:rPr>
              <w:t xml:space="preserve">Función</w:t>
            </w:r>
          </w:p>
        </w:tc>
        <w:tc>
          <w:tcPr>
            <w:tcW w:type="dxa" w:w="3826"/>
            <w:tcBorders>
              <w:top w:val="single" w:color="1A5A96" w:sz="4"/>
              <w:left w:val="single" w:color="1A5A96" w:sz="4"/>
              <w:bottom w:val="single" w:color="1A5A96" w:sz="4"/>
              <w:right w:val="single" w:color="1A5A96" w:sz="4"/>
            </w:tcBorders>
            <w:shd w:fill="1A5A96" w:val="clear"/>
            <w:tcMar>
              <w:top w:type="dxa" w:w="80"/>
              <w:left w:type="dxa" w:w="120"/>
              <w:bottom w:type="dxa" w:w="80"/>
              <w:right w:type="dxa" w:w="120"/>
            </w:tcMar>
          </w:tcPr>
          <w:p>
            <w:r>
              <w:rPr>
                <w:rFonts w:ascii="Arial" w:cs="Arial" w:eastAsia="Arial" w:hAnsi="Arial"/>
                <w:b/>
                <w:bCs/>
                <w:color w:val="FFFFFF"/>
                <w:sz w:val="19"/>
                <w:szCs w:val="19"/>
              </w:rPr>
              <w:t xml:space="preserve">Propósito</w:t>
            </w:r>
          </w:p>
        </w:tc>
        <w:tc>
          <w:tcPr>
            <w:tcW w:type="dxa" w:w="2000"/>
            <w:tcBorders>
              <w:top w:val="single" w:color="1A5A96" w:sz="4"/>
              <w:left w:val="single" w:color="1A5A96" w:sz="4"/>
              <w:bottom w:val="single" w:color="1A5A96" w:sz="4"/>
              <w:right w:val="single" w:color="1A5A96" w:sz="4"/>
            </w:tcBorders>
            <w:shd w:fill="1A5A96" w:val="clear"/>
            <w:tcMar>
              <w:top w:type="dxa" w:w="80"/>
              <w:left w:type="dxa" w:w="120"/>
              <w:bottom w:type="dxa" w:w="80"/>
              <w:right w:type="dxa" w:w="120"/>
            </w:tcMar>
          </w:tcPr>
          <w:p>
            <w:r>
              <w:rPr>
                <w:rFonts w:ascii="Arial" w:cs="Arial" w:eastAsia="Arial" w:hAnsi="Arial"/>
                <w:b/>
                <w:bCs/>
                <w:color w:val="FFFFFF"/>
                <w:sz w:val="19"/>
                <w:szCs w:val="19"/>
              </w:rPr>
              <w:t xml:space="preserve">Estado</w:t>
            </w:r>
          </w:p>
        </w:tc>
      </w:tr>
      <w:tr>
        <w:trPr>
          <w:cantSplit/>
        </w:trPr>
        <w:tc>
          <w:tcPr>
            <w:tcW w:type="dxa" w:w="32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C2535"/>
                <w:sz w:val="18"/>
                <w:szCs w:val="18"/>
              </w:rPr>
              <w:t xml:space="preserve">send-invite</w:t>
            </w:r>
          </w:p>
        </w:tc>
        <w:tc>
          <w:tcPr>
            <w:tcW w:type="dxa" w:w="3826"/>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C2535"/>
                <w:sz w:val="18"/>
                <w:szCs w:val="18"/>
              </w:rPr>
              <w:t xml:space="preserve">Invitaciones de equipo</w:t>
            </w:r>
          </w:p>
        </w:tc>
        <w:tc>
          <w:tcPr>
            <w:tcW w:type="dxa" w:w="2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C2535"/>
                <w:sz w:val="18"/>
                <w:szCs w:val="18"/>
              </w:rPr>
              <w:t xml:space="preserve">A</w:t>
            </w:r>
          </w:p>
        </w:tc>
      </w:tr>
      <w:tr>
        <w:trPr>
          <w:cantSplit/>
        </w:trPr>
        <w:tc>
          <w:tcPr>
            <w:tcW w:type="dxa" w:w="32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tcPr>
          <w:p>
            <w:r>
              <w:rPr>
                <w:rFonts w:ascii="Arial" w:cs="Arial" w:eastAsia="Arial" w:hAnsi="Arial"/>
                <w:color w:val="1C2535"/>
                <w:sz w:val="18"/>
                <w:szCs w:val="18"/>
              </w:rPr>
              <w:t xml:space="preserve">trade-chatbot</w:t>
            </w:r>
          </w:p>
        </w:tc>
        <w:tc>
          <w:tcPr>
            <w:tcW w:type="dxa" w:w="3826"/>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tcPr>
          <w:p>
            <w:r>
              <w:rPr>
                <w:rFonts w:ascii="Arial" w:cs="Arial" w:eastAsia="Arial" w:hAnsi="Arial"/>
                <w:color w:val="1C2535"/>
                <w:sz w:val="18"/>
                <w:szCs w:val="18"/>
              </w:rPr>
              <w:t xml:space="preserve">Chatbot ayuda (Haiku 4.5)</w:t>
            </w:r>
          </w:p>
        </w:tc>
        <w:tc>
          <w:tcPr>
            <w:tcW w:type="dxa" w:w="20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tcPr>
          <w:p>
            <w:r>
              <w:rPr>
                <w:rFonts w:ascii="Arial" w:cs="Arial" w:eastAsia="Arial" w:hAnsi="Arial"/>
                <w:color w:val="1C2535"/>
                <w:sz w:val="18"/>
                <w:szCs w:val="18"/>
              </w:rPr>
              <w:t xml:space="preserve">A</w:t>
            </w:r>
          </w:p>
        </w:tc>
      </w:tr>
      <w:tr>
        <w:trPr>
          <w:cantSplit/>
        </w:trPr>
        <w:tc>
          <w:tcPr>
            <w:tcW w:type="dxa" w:w="32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C2535"/>
                <w:sz w:val="18"/>
                <w:szCs w:val="18"/>
              </w:rPr>
              <w:t xml:space="preserve">trade-cron-daily</w:t>
            </w:r>
          </w:p>
        </w:tc>
        <w:tc>
          <w:tcPr>
            <w:tcW w:type="dxa" w:w="3826"/>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C2535"/>
                <w:sz w:val="18"/>
                <w:szCs w:val="18"/>
              </w:rPr>
              <w:t xml:space="preserve">Tareas programadas</w:t>
            </w:r>
          </w:p>
        </w:tc>
        <w:tc>
          <w:tcPr>
            <w:tcW w:type="dxa" w:w="2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C2535"/>
                <w:sz w:val="18"/>
                <w:szCs w:val="18"/>
              </w:rPr>
              <w:t xml:space="preserve">A</w:t>
            </w:r>
          </w:p>
        </w:tc>
      </w:tr>
      <w:tr>
        <w:trPr>
          <w:cantSplit/>
        </w:trPr>
        <w:tc>
          <w:tcPr>
            <w:tcW w:type="dxa" w:w="32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tcPr>
          <w:p>
            <w:r>
              <w:rPr>
                <w:rFonts w:ascii="Arial" w:cs="Arial" w:eastAsia="Arial" w:hAnsi="Arial"/>
                <w:color w:val="1C2535"/>
                <w:sz w:val="18"/>
                <w:szCs w:val="18"/>
              </w:rPr>
              <w:t xml:space="preserve">trade-email</w:t>
            </w:r>
          </w:p>
        </w:tc>
        <w:tc>
          <w:tcPr>
            <w:tcW w:type="dxa" w:w="3826"/>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tcPr>
          <w:p>
            <w:r>
              <w:rPr>
                <w:rFonts w:ascii="Arial" w:cs="Arial" w:eastAsia="Arial" w:hAnsi="Arial"/>
                <w:color w:val="1C2535"/>
                <w:sz w:val="18"/>
                <w:szCs w:val="18"/>
              </w:rPr>
              <w:t xml:space="preserve">Emails transaccionales</w:t>
            </w:r>
          </w:p>
        </w:tc>
        <w:tc>
          <w:tcPr>
            <w:tcW w:type="dxa" w:w="20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tcPr>
          <w:p>
            <w:r>
              <w:rPr>
                <w:rFonts w:ascii="Arial" w:cs="Arial" w:eastAsia="Arial" w:hAnsi="Arial"/>
                <w:color w:val="1C2535"/>
                <w:sz w:val="18"/>
                <w:szCs w:val="18"/>
              </w:rPr>
              <w:t xml:space="preserve">A</w:t>
            </w:r>
          </w:p>
        </w:tc>
      </w:tr>
      <w:tr>
        <w:trPr>
          <w:cantSplit/>
        </w:trPr>
        <w:tc>
          <w:tcPr>
            <w:tcW w:type="dxa" w:w="32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C2535"/>
                <w:sz w:val="18"/>
                <w:szCs w:val="18"/>
              </w:rPr>
              <w:t xml:space="preserve">trade-geocode-address</w:t>
            </w:r>
          </w:p>
        </w:tc>
        <w:tc>
          <w:tcPr>
            <w:tcW w:type="dxa" w:w="3826"/>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C2535"/>
                <w:sz w:val="18"/>
                <w:szCs w:val="18"/>
              </w:rPr>
              <w:t xml:space="preserve">Geocodificación</w:t>
            </w:r>
          </w:p>
        </w:tc>
        <w:tc>
          <w:tcPr>
            <w:tcW w:type="dxa" w:w="2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C2535"/>
                <w:sz w:val="18"/>
                <w:szCs w:val="18"/>
              </w:rPr>
              <w:t xml:space="preserve">A</w:t>
            </w:r>
          </w:p>
        </w:tc>
      </w:tr>
      <w:tr>
        <w:trPr>
          <w:cantSplit/>
        </w:trPr>
        <w:tc>
          <w:tcPr>
            <w:tcW w:type="dxa" w:w="32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tcPr>
          <w:p>
            <w:r>
              <w:rPr>
                <w:rFonts w:ascii="Arial" w:cs="Arial" w:eastAsia="Arial" w:hAnsi="Arial"/>
                <w:color w:val="1C2535"/>
                <w:sz w:val="18"/>
                <w:szCs w:val="18"/>
              </w:rPr>
              <w:t xml:space="preserve">trade-invoice-public</w:t>
            </w:r>
          </w:p>
        </w:tc>
        <w:tc>
          <w:tcPr>
            <w:tcW w:type="dxa" w:w="3826"/>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tcPr>
          <w:p>
            <w:r>
              <w:rPr>
                <w:rFonts w:ascii="Arial" w:cs="Arial" w:eastAsia="Arial" w:hAnsi="Arial"/>
                <w:color w:val="1C2535"/>
                <w:sz w:val="18"/>
                <w:szCs w:val="18"/>
              </w:rPr>
              <w:t xml:space="preserve">Vista pública facturas</w:t>
            </w:r>
          </w:p>
        </w:tc>
        <w:tc>
          <w:tcPr>
            <w:tcW w:type="dxa" w:w="20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tcPr>
          <w:p>
            <w:r>
              <w:rPr>
                <w:rFonts w:ascii="Arial" w:cs="Arial" w:eastAsia="Arial" w:hAnsi="Arial"/>
                <w:color w:val="1C2535"/>
                <w:sz w:val="18"/>
                <w:szCs w:val="18"/>
              </w:rPr>
              <w:t xml:space="preserve">A</w:t>
            </w:r>
          </w:p>
        </w:tc>
      </w:tr>
      <w:tr>
        <w:trPr>
          <w:cantSplit/>
        </w:trPr>
        <w:tc>
          <w:tcPr>
            <w:tcW w:type="dxa" w:w="32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C2535"/>
                <w:sz w:val="18"/>
                <w:szCs w:val="18"/>
              </w:rPr>
              <w:t xml:space="preserve">trade-maintenance-billing</w:t>
            </w:r>
          </w:p>
        </w:tc>
        <w:tc>
          <w:tcPr>
            <w:tcW w:type="dxa" w:w="3826"/>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C2535"/>
                <w:sz w:val="18"/>
                <w:szCs w:val="18"/>
              </w:rPr>
              <w:t xml:space="preserve">Facturación contratos</w:t>
            </w:r>
          </w:p>
        </w:tc>
        <w:tc>
          <w:tcPr>
            <w:tcW w:type="dxa" w:w="2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C2535"/>
                <w:sz w:val="18"/>
                <w:szCs w:val="18"/>
              </w:rPr>
              <w:t xml:space="preserve">A</w:t>
            </w:r>
          </w:p>
        </w:tc>
      </w:tr>
      <w:tr>
        <w:trPr>
          <w:cantSplit/>
        </w:trPr>
        <w:tc>
          <w:tcPr>
            <w:tcW w:type="dxa" w:w="32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tcPr>
          <w:p>
            <w:r>
              <w:rPr>
                <w:rFonts w:ascii="Arial" w:cs="Arial" w:eastAsia="Arial" w:hAnsi="Arial"/>
                <w:color w:val="1C2535"/>
                <w:sz w:val="18"/>
                <w:szCs w:val="18"/>
              </w:rPr>
              <w:t xml:space="preserve">trade-maintenance-detect</w:t>
            </w:r>
          </w:p>
        </w:tc>
        <w:tc>
          <w:tcPr>
            <w:tcW w:type="dxa" w:w="3826"/>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tcPr>
          <w:p>
            <w:r>
              <w:rPr>
                <w:rFonts w:ascii="Arial" w:cs="Arial" w:eastAsia="Arial" w:hAnsi="Arial"/>
                <w:color w:val="1C2535"/>
                <w:sz w:val="18"/>
                <w:szCs w:val="18"/>
              </w:rPr>
              <w:t xml:space="preserve">Detección vencimientos</w:t>
            </w:r>
          </w:p>
        </w:tc>
        <w:tc>
          <w:tcPr>
            <w:tcW w:type="dxa" w:w="20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tcPr>
          <w:p>
            <w:r>
              <w:rPr>
                <w:rFonts w:ascii="Arial" w:cs="Arial" w:eastAsia="Arial" w:hAnsi="Arial"/>
                <w:color w:val="1C2535"/>
                <w:sz w:val="18"/>
                <w:szCs w:val="18"/>
              </w:rPr>
              <w:t xml:space="preserve">A</w:t>
            </w:r>
          </w:p>
        </w:tc>
      </w:tr>
      <w:tr>
        <w:trPr>
          <w:cantSplit/>
        </w:trPr>
        <w:tc>
          <w:tcPr>
            <w:tcW w:type="dxa" w:w="32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C2535"/>
                <w:sz w:val="18"/>
                <w:szCs w:val="18"/>
              </w:rPr>
              <w:t xml:space="preserve">trade-maintenance-email</w:t>
            </w:r>
          </w:p>
        </w:tc>
        <w:tc>
          <w:tcPr>
            <w:tcW w:type="dxa" w:w="3826"/>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C2535"/>
                <w:sz w:val="18"/>
                <w:szCs w:val="18"/>
              </w:rPr>
              <w:t xml:space="preserve">Emails mantenimiento</w:t>
            </w:r>
          </w:p>
        </w:tc>
        <w:tc>
          <w:tcPr>
            <w:tcW w:type="dxa" w:w="2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C2535"/>
                <w:sz w:val="18"/>
                <w:szCs w:val="18"/>
              </w:rPr>
              <w:t xml:space="preserve">A</w:t>
            </w:r>
          </w:p>
        </w:tc>
      </w:tr>
      <w:tr>
        <w:trPr>
          <w:cantSplit/>
        </w:trPr>
        <w:tc>
          <w:tcPr>
            <w:tcW w:type="dxa" w:w="32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tcPr>
          <w:p>
            <w:r>
              <w:rPr>
                <w:rFonts w:ascii="Arial" w:cs="Arial" w:eastAsia="Arial" w:hAnsi="Arial"/>
                <w:color w:val="1C2535"/>
                <w:sz w:val="18"/>
                <w:szCs w:val="18"/>
              </w:rPr>
              <w:t xml:space="preserve">trade-maintenance-generate</w:t>
            </w:r>
          </w:p>
        </w:tc>
        <w:tc>
          <w:tcPr>
            <w:tcW w:type="dxa" w:w="3826"/>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tcPr>
          <w:p>
            <w:r>
              <w:rPr>
                <w:rFonts w:ascii="Arial" w:cs="Arial" w:eastAsia="Arial" w:hAnsi="Arial"/>
                <w:color w:val="1C2535"/>
                <w:sz w:val="18"/>
                <w:szCs w:val="18"/>
              </w:rPr>
              <w:t xml:space="preserve">Generación partes</w:t>
            </w:r>
          </w:p>
        </w:tc>
        <w:tc>
          <w:tcPr>
            <w:tcW w:type="dxa" w:w="20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tcPr>
          <w:p>
            <w:r>
              <w:rPr>
                <w:rFonts w:ascii="Arial" w:cs="Arial" w:eastAsia="Arial" w:hAnsi="Arial"/>
                <w:color w:val="1C2535"/>
                <w:sz w:val="18"/>
                <w:szCs w:val="18"/>
              </w:rPr>
              <w:t xml:space="preserve">A</w:t>
            </w:r>
          </w:p>
        </w:tc>
      </w:tr>
      <w:tr>
        <w:trPr>
          <w:cantSplit/>
        </w:trPr>
        <w:tc>
          <w:tcPr>
            <w:tcW w:type="dxa" w:w="32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C2535"/>
                <w:sz w:val="18"/>
                <w:szCs w:val="18"/>
              </w:rPr>
              <w:t xml:space="preserve">trade-maintenance-parte</w:t>
            </w:r>
          </w:p>
        </w:tc>
        <w:tc>
          <w:tcPr>
            <w:tcW w:type="dxa" w:w="3826"/>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C2535"/>
                <w:sz w:val="18"/>
                <w:szCs w:val="18"/>
              </w:rPr>
              <w:t xml:space="preserve">Gestión partes</w:t>
            </w:r>
          </w:p>
        </w:tc>
        <w:tc>
          <w:tcPr>
            <w:tcW w:type="dxa" w:w="2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C2535"/>
                <w:sz w:val="18"/>
                <w:szCs w:val="18"/>
              </w:rPr>
              <w:t xml:space="preserve">A</w:t>
            </w:r>
          </w:p>
        </w:tc>
      </w:tr>
      <w:tr>
        <w:trPr>
          <w:cantSplit/>
        </w:trPr>
        <w:tc>
          <w:tcPr>
            <w:tcW w:type="dxa" w:w="32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tcPr>
          <w:p>
            <w:r>
              <w:rPr>
                <w:rFonts w:ascii="Arial" w:cs="Arial" w:eastAsia="Arial" w:hAnsi="Arial"/>
                <w:color w:val="1C2535"/>
                <w:sz w:val="18"/>
                <w:szCs w:val="18"/>
              </w:rPr>
              <w:t xml:space="preserve">trade-norm-query</w:t>
            </w:r>
          </w:p>
        </w:tc>
        <w:tc>
          <w:tcPr>
            <w:tcW w:type="dxa" w:w="3826"/>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tcPr>
          <w:p>
            <w:r>
              <w:rPr>
                <w:rFonts w:ascii="Arial" w:cs="Arial" w:eastAsia="Arial" w:hAnsi="Arial"/>
                <w:color w:val="1C2535"/>
                <w:sz w:val="18"/>
                <w:szCs w:val="18"/>
              </w:rPr>
              <w:t xml:space="preserve">RAG normativa</w:t>
            </w:r>
          </w:p>
        </w:tc>
        <w:tc>
          <w:tcPr>
            <w:tcW w:type="dxa" w:w="20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tcPr>
          <w:p>
            <w:r>
              <w:rPr>
                <w:rFonts w:ascii="Arial" w:cs="Arial" w:eastAsia="Arial" w:hAnsi="Arial"/>
                <w:color w:val="1C2535"/>
                <w:sz w:val="18"/>
                <w:szCs w:val="18"/>
              </w:rPr>
              <w:t xml:space="preserve">A (B4 pendiente)</w:t>
            </w:r>
          </w:p>
        </w:tc>
      </w:tr>
      <w:tr>
        <w:trPr>
          <w:cantSplit/>
        </w:trPr>
        <w:tc>
          <w:tcPr>
            <w:tcW w:type="dxa" w:w="32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C2535"/>
                <w:sz w:val="18"/>
                <w:szCs w:val="18"/>
              </w:rPr>
              <w:t xml:space="preserve">trade-parse-parte</w:t>
            </w:r>
          </w:p>
        </w:tc>
        <w:tc>
          <w:tcPr>
            <w:tcW w:type="dxa" w:w="3826"/>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C2535"/>
                <w:sz w:val="18"/>
                <w:szCs w:val="18"/>
              </w:rPr>
              <w:t xml:space="preserve">Parsing partes con IA</w:t>
            </w:r>
          </w:p>
        </w:tc>
        <w:tc>
          <w:tcPr>
            <w:tcW w:type="dxa" w:w="2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C2535"/>
                <w:sz w:val="18"/>
                <w:szCs w:val="18"/>
              </w:rPr>
              <w:t xml:space="preserve">A</w:t>
            </w:r>
          </w:p>
        </w:tc>
      </w:tr>
      <w:tr>
        <w:trPr>
          <w:cantSplit/>
        </w:trPr>
        <w:tc>
          <w:tcPr>
            <w:tcW w:type="dxa" w:w="32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tcPr>
          <w:p>
            <w:r>
              <w:rPr>
                <w:rFonts w:ascii="Arial" w:cs="Arial" w:eastAsia="Arial" w:hAnsi="Arial"/>
                <w:color w:val="1C2535"/>
                <w:sz w:val="18"/>
                <w:szCs w:val="18"/>
              </w:rPr>
              <w:t xml:space="preserve">trade-photo-scan</w:t>
            </w:r>
          </w:p>
        </w:tc>
        <w:tc>
          <w:tcPr>
            <w:tcW w:type="dxa" w:w="3826"/>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tcPr>
          <w:p>
            <w:r>
              <w:rPr>
                <w:rFonts w:ascii="Arial" w:cs="Arial" w:eastAsia="Arial" w:hAnsi="Arial"/>
                <w:color w:val="1C2535"/>
                <w:sz w:val="18"/>
                <w:szCs w:val="18"/>
              </w:rPr>
              <w:t xml:space="preserve">Escaneo fotos con IA</w:t>
            </w:r>
          </w:p>
        </w:tc>
        <w:tc>
          <w:tcPr>
            <w:tcW w:type="dxa" w:w="20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tcPr>
          <w:p>
            <w:r>
              <w:rPr>
                <w:rFonts w:ascii="Arial" w:cs="Arial" w:eastAsia="Arial" w:hAnsi="Arial"/>
                <w:color w:val="1C2535"/>
                <w:sz w:val="18"/>
                <w:szCs w:val="18"/>
              </w:rPr>
              <w:t xml:space="preserve">A</w:t>
            </w:r>
          </w:p>
        </w:tc>
      </w:tr>
      <w:tr>
        <w:trPr>
          <w:cantSplit/>
        </w:trPr>
        <w:tc>
          <w:tcPr>
            <w:tcW w:type="dxa" w:w="32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C2535"/>
                <w:sz w:val="18"/>
                <w:szCs w:val="18"/>
              </w:rPr>
              <w:t xml:space="preserve">trade-presupuesto-foto</w:t>
            </w:r>
          </w:p>
        </w:tc>
        <w:tc>
          <w:tcPr>
            <w:tcW w:type="dxa" w:w="3826"/>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C2535"/>
                <w:sz w:val="18"/>
                <w:szCs w:val="18"/>
              </w:rPr>
              <w:t xml:space="preserve">Presupuesto desde foto</w:t>
            </w:r>
          </w:p>
        </w:tc>
        <w:tc>
          <w:tcPr>
            <w:tcW w:type="dxa" w:w="2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C2535"/>
                <w:sz w:val="18"/>
                <w:szCs w:val="18"/>
              </w:rPr>
              <w:t xml:space="preserve">A</w:t>
            </w:r>
          </w:p>
        </w:tc>
      </w:tr>
      <w:tr>
        <w:trPr>
          <w:cantSplit/>
        </w:trPr>
        <w:tc>
          <w:tcPr>
            <w:tcW w:type="dxa" w:w="32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tcPr>
          <w:p>
            <w:r>
              <w:rPr>
                <w:rFonts w:ascii="Arial" w:cs="Arial" w:eastAsia="Arial" w:hAnsi="Arial"/>
                <w:color w:val="1C2535"/>
                <w:sz w:val="18"/>
                <w:szCs w:val="18"/>
              </w:rPr>
              <w:t xml:space="preserve">trade-push-notify</w:t>
            </w:r>
          </w:p>
        </w:tc>
        <w:tc>
          <w:tcPr>
            <w:tcW w:type="dxa" w:w="3826"/>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tcPr>
          <w:p>
            <w:r>
              <w:rPr>
                <w:rFonts w:ascii="Arial" w:cs="Arial" w:eastAsia="Arial" w:hAnsi="Arial"/>
                <w:color w:val="1C2535"/>
                <w:sz w:val="18"/>
                <w:szCs w:val="18"/>
              </w:rPr>
              <w:t xml:space="preserve">Web Push notifications</w:t>
            </w:r>
          </w:p>
        </w:tc>
        <w:tc>
          <w:tcPr>
            <w:tcW w:type="dxa" w:w="20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tcPr>
          <w:p>
            <w:r>
              <w:rPr>
                <w:rFonts w:ascii="Arial" w:cs="Arial" w:eastAsia="Arial" w:hAnsi="Arial"/>
                <w:color w:val="1C2535"/>
                <w:sz w:val="18"/>
                <w:szCs w:val="18"/>
              </w:rPr>
              <w:t xml:space="preserve">A</w:t>
            </w:r>
          </w:p>
        </w:tc>
      </w:tr>
      <w:tr>
        <w:trPr>
          <w:cantSplit/>
        </w:trPr>
        <w:tc>
          <w:tcPr>
            <w:tcW w:type="dxa" w:w="32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C2535"/>
                <w:sz w:val="18"/>
                <w:szCs w:val="18"/>
              </w:rPr>
              <w:t xml:space="preserve">trade-quote-public</w:t>
            </w:r>
          </w:p>
        </w:tc>
        <w:tc>
          <w:tcPr>
            <w:tcW w:type="dxa" w:w="3826"/>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C2535"/>
                <w:sz w:val="18"/>
                <w:szCs w:val="18"/>
              </w:rPr>
              <w:t xml:space="preserve">Vista pública presupuestos</w:t>
            </w:r>
          </w:p>
        </w:tc>
        <w:tc>
          <w:tcPr>
            <w:tcW w:type="dxa" w:w="2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C2535"/>
                <w:sz w:val="18"/>
                <w:szCs w:val="18"/>
              </w:rPr>
              <w:t xml:space="preserve">A</w:t>
            </w:r>
          </w:p>
        </w:tc>
      </w:tr>
      <w:tr>
        <w:trPr>
          <w:cantSplit/>
        </w:trPr>
        <w:tc>
          <w:tcPr>
            <w:tcW w:type="dxa" w:w="32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tcPr>
          <w:p>
            <w:r>
              <w:rPr>
                <w:rFonts w:ascii="Arial" w:cs="Arial" w:eastAsia="Arial" w:hAnsi="Arial"/>
                <w:color w:val="1C2535"/>
                <w:sz w:val="18"/>
                <w:szCs w:val="18"/>
              </w:rPr>
              <w:t xml:space="preserve">trade-stripe-checkout</w:t>
            </w:r>
          </w:p>
        </w:tc>
        <w:tc>
          <w:tcPr>
            <w:tcW w:type="dxa" w:w="3826"/>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tcPr>
          <w:p>
            <w:r>
              <w:rPr>
                <w:rFonts w:ascii="Arial" w:cs="Arial" w:eastAsia="Arial" w:hAnsi="Arial"/>
                <w:color w:val="1C2535"/>
                <w:sz w:val="18"/>
                <w:szCs w:val="18"/>
              </w:rPr>
              <w:t xml:space="preserve">Checkout Stripe</w:t>
            </w:r>
          </w:p>
        </w:tc>
        <w:tc>
          <w:tcPr>
            <w:tcW w:type="dxa" w:w="20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tcPr>
          <w:p>
            <w:r>
              <w:rPr>
                <w:rFonts w:ascii="Arial" w:cs="Arial" w:eastAsia="Arial" w:hAnsi="Arial"/>
                <w:color w:val="1C2535"/>
                <w:sz w:val="18"/>
                <w:szCs w:val="18"/>
              </w:rPr>
              <w:t xml:space="preserve">A</w:t>
            </w:r>
          </w:p>
        </w:tc>
      </w:tr>
      <w:tr>
        <w:trPr>
          <w:cantSplit/>
        </w:trPr>
        <w:tc>
          <w:tcPr>
            <w:tcW w:type="dxa" w:w="32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C2535"/>
                <w:sz w:val="18"/>
                <w:szCs w:val="18"/>
              </w:rPr>
              <w:t xml:space="preserve">trade-stripe-portal</w:t>
            </w:r>
          </w:p>
        </w:tc>
        <w:tc>
          <w:tcPr>
            <w:tcW w:type="dxa" w:w="3826"/>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C2535"/>
                <w:sz w:val="18"/>
                <w:szCs w:val="18"/>
              </w:rPr>
              <w:t xml:space="preserve">Portal cliente Stripe</w:t>
            </w:r>
          </w:p>
        </w:tc>
        <w:tc>
          <w:tcPr>
            <w:tcW w:type="dxa" w:w="2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C2535"/>
                <w:sz w:val="18"/>
                <w:szCs w:val="18"/>
              </w:rPr>
              <w:t xml:space="preserve">A</w:t>
            </w:r>
          </w:p>
        </w:tc>
      </w:tr>
      <w:tr>
        <w:trPr>
          <w:cantSplit/>
        </w:trPr>
        <w:tc>
          <w:tcPr>
            <w:tcW w:type="dxa" w:w="32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tcPr>
          <w:p>
            <w:r>
              <w:rPr>
                <w:rFonts w:ascii="Arial" w:cs="Arial" w:eastAsia="Arial" w:hAnsi="Arial"/>
                <w:color w:val="1C2535"/>
                <w:sz w:val="18"/>
                <w:szCs w:val="18"/>
              </w:rPr>
              <w:t xml:space="preserve">trade-stripe-webhook</w:t>
            </w:r>
          </w:p>
        </w:tc>
        <w:tc>
          <w:tcPr>
            <w:tcW w:type="dxa" w:w="3826"/>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tcPr>
          <w:p>
            <w:r>
              <w:rPr>
                <w:rFonts w:ascii="Arial" w:cs="Arial" w:eastAsia="Arial" w:hAnsi="Arial"/>
                <w:color w:val="1C2535"/>
                <w:sz w:val="18"/>
                <w:szCs w:val="18"/>
              </w:rPr>
              <w:t xml:space="preserve">Webhooks Stripe</w:t>
            </w:r>
          </w:p>
        </w:tc>
        <w:tc>
          <w:tcPr>
            <w:tcW w:type="dxa" w:w="20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tcPr>
          <w:p>
            <w:r>
              <w:rPr>
                <w:rFonts w:ascii="Arial" w:cs="Arial" w:eastAsia="Arial" w:hAnsi="Arial"/>
                <w:color w:val="1C2535"/>
                <w:sz w:val="18"/>
                <w:szCs w:val="18"/>
              </w:rPr>
              <w:t xml:space="preserve">A</w:t>
            </w:r>
          </w:p>
        </w:tc>
      </w:tr>
      <w:tr>
        <w:trPr>
          <w:cantSplit/>
        </w:trPr>
        <w:tc>
          <w:tcPr>
            <w:tcW w:type="dxa" w:w="32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C2535"/>
                <w:sz w:val="18"/>
                <w:szCs w:val="18"/>
              </w:rPr>
              <w:t xml:space="preserve">trade-voice-to-quote</w:t>
            </w:r>
          </w:p>
        </w:tc>
        <w:tc>
          <w:tcPr>
            <w:tcW w:type="dxa" w:w="3826"/>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C2535"/>
                <w:sz w:val="18"/>
                <w:szCs w:val="18"/>
              </w:rPr>
              <w:t xml:space="preserve">Voz → presupuesto</w:t>
            </w:r>
          </w:p>
        </w:tc>
        <w:tc>
          <w:tcPr>
            <w:tcW w:type="dxa" w:w="2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C2535"/>
                <w:sz w:val="18"/>
                <w:szCs w:val="18"/>
              </w:rPr>
              <w:t xml:space="preserve">A</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5A96" w:sz="4"/>
              <w:left w:val="single" w:color="1A5A96" w:sz="12"/>
              <w:bottom w:val="single" w:color="1A5A96" w:sz="4"/>
              <w:right w:val="single" w:color="1A5A96" w:sz="4"/>
            </w:tcBorders>
            <w:shd w:fill="EBF2F9" w:val="clear"/>
            <w:tcMar>
              <w:top w:type="dxa" w:w="100"/>
              <w:left w:type="dxa" w:w="160"/>
              <w:bottom w:type="dxa" w:w="100"/>
              <w:right w:type="dxa" w:w="160"/>
            </w:tcMar>
          </w:tcPr>
          <w:p>
            <w:r>
              <w:rPr>
                <w:rFonts w:ascii="Arial" w:cs="Arial" w:eastAsia="Arial" w:hAnsi="Arial"/>
                <w:i/>
                <w:iCs/>
                <w:color w:val="1C2535"/>
                <w:sz w:val="19"/>
                <w:szCs w:val="19"/>
              </w:rPr>
              <w:t xml:space="preserve">CORS wildcard (B5) afecta a todas las funciones. Corregir en julio antes de abrir el registro.</w:t>
            </w:r>
          </w:p>
        </w:tc>
      </w:tr>
    </w:tbl>
    <w:p>
      <w:r>
        <w:br w:type="page"/>
      </w:r>
    </w:p>
    <w:p>
      <w:pPr>
        <w:pStyle w:val="Heading1"/>
        <w:spacing w:after="200" w:before="400"/>
      </w:pPr>
      <w:r>
        <w:rPr>
          <w:rFonts w:ascii="Arial" w:cs="Arial" w:eastAsia="Arial" w:hAnsi="Arial"/>
          <w:b/>
          <w:bCs/>
          <w:color w:val="1C2535"/>
          <w:sz w:val="28"/>
          <w:szCs w:val="28"/>
        </w:rPr>
        <w:t xml:space="preserve">CONSOLIDADO DE PROBLEMAS — CLASE B</w:t>
      </w:r>
    </w:p>
    <w:p>
      <w:pPr>
        <w:pBdr>
          <w:bottom w:val="single" w:color="B84E35" w:sz="6" w:space="1"/>
        </w:pBdr>
        <w:spacing w:after="120" w:before="120"/>
      </w:pPr>
      <w:r>
        <w:t xml:space="preserve"/>
      </w:r>
    </w:p>
    <w:p>
      <w:pPr>
        <w:spacing w:after="0" w:before="120"/>
      </w:pPr>
      <w:r>
        <w:t xml:space="preserve"/>
      </w:r>
    </w:p>
    <w:p>
      <w:pPr>
        <w:spacing w:after="80" w:before="80"/>
      </w:pPr>
      <w:r>
        <w:rPr>
          <w:rFonts w:ascii="Arial" w:cs="Arial" w:eastAsia="Arial" w:hAnsi="Arial"/>
          <w:b/>
          <w:bCs/>
          <w:i w:val="false"/>
          <w:iCs w:val="false"/>
          <w:color w:val="1C2535"/>
          <w:sz w:val="20"/>
          <w:szCs w:val="20"/>
        </w:rPr>
        <w:t xml:space="preserve">Corregir antes de Beta (Septiembre 2026)</w:t>
      </w:r>
    </w:p>
    <w:p>
      <w:pPr>
        <w:spacing w:after="0" w:before="120"/>
      </w:pPr>
      <w:r>
        <w:t xml:space="preserve"/>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700"/>
        <w:gridCol w:w="5026"/>
        <w:gridCol w:w="1200"/>
        <w:gridCol w:w="1100"/>
      </w:tblGrid>
      <w:tr>
        <w:trPr>
          <w:tblHeader/>
        </w:trPr>
        <w:tc>
          <w:tcPr>
            <w:tcW w:type="dxa" w:w="700"/>
            <w:tcBorders>
              <w:top w:val="single" w:color="1A5A96" w:sz="4"/>
              <w:left w:val="single" w:color="1A5A96" w:sz="4"/>
              <w:bottom w:val="single" w:color="1A5A96" w:sz="4"/>
              <w:right w:val="single" w:color="1A5A96" w:sz="4"/>
            </w:tcBorders>
            <w:shd w:fill="1A5A96" w:val="clear"/>
            <w:tcMar>
              <w:top w:type="dxa" w:w="80"/>
              <w:left w:type="dxa" w:w="120"/>
              <w:bottom w:type="dxa" w:w="80"/>
              <w:right w:type="dxa" w:w="120"/>
            </w:tcMar>
          </w:tcPr>
          <w:p>
            <w:r>
              <w:rPr>
                <w:rFonts w:ascii="Arial" w:cs="Arial" w:eastAsia="Arial" w:hAnsi="Arial"/>
                <w:b/>
                <w:bCs/>
                <w:color w:val="FFFFFF"/>
                <w:sz w:val="19"/>
                <w:szCs w:val="19"/>
              </w:rPr>
              <w:t xml:space="preserve">ID</w:t>
            </w:r>
          </w:p>
        </w:tc>
        <w:tc>
          <w:tcPr>
            <w:tcW w:type="dxa" w:w="5026"/>
            <w:tcBorders>
              <w:top w:val="single" w:color="1A5A96" w:sz="4"/>
              <w:left w:val="single" w:color="1A5A96" w:sz="4"/>
              <w:bottom w:val="single" w:color="1A5A96" w:sz="4"/>
              <w:right w:val="single" w:color="1A5A96" w:sz="4"/>
            </w:tcBorders>
            <w:shd w:fill="1A5A96" w:val="clear"/>
            <w:tcMar>
              <w:top w:type="dxa" w:w="80"/>
              <w:left w:type="dxa" w:w="120"/>
              <w:bottom w:type="dxa" w:w="80"/>
              <w:right w:type="dxa" w:w="120"/>
            </w:tcMar>
          </w:tcPr>
          <w:p>
            <w:r>
              <w:rPr>
                <w:rFonts w:ascii="Arial" w:cs="Arial" w:eastAsia="Arial" w:hAnsi="Arial"/>
                <w:b/>
                <w:bCs/>
                <w:color w:val="FFFFFF"/>
                <w:sz w:val="19"/>
                <w:szCs w:val="19"/>
              </w:rPr>
              <w:t xml:space="preserve">Problema</w:t>
            </w:r>
          </w:p>
        </w:tc>
        <w:tc>
          <w:tcPr>
            <w:tcW w:type="dxa" w:w="1200"/>
            <w:tcBorders>
              <w:top w:val="single" w:color="1A5A96" w:sz="4"/>
              <w:left w:val="single" w:color="1A5A96" w:sz="4"/>
              <w:bottom w:val="single" w:color="1A5A96" w:sz="4"/>
              <w:right w:val="single" w:color="1A5A96" w:sz="4"/>
            </w:tcBorders>
            <w:shd w:fill="1A5A96" w:val="clear"/>
            <w:tcMar>
              <w:top w:type="dxa" w:w="80"/>
              <w:left w:type="dxa" w:w="120"/>
              <w:bottom w:type="dxa" w:w="80"/>
              <w:right w:type="dxa" w:w="120"/>
            </w:tcMar>
          </w:tcPr>
          <w:p>
            <w:r>
              <w:rPr>
                <w:rFonts w:ascii="Arial" w:cs="Arial" w:eastAsia="Arial" w:hAnsi="Arial"/>
                <w:b/>
                <w:bCs/>
                <w:color w:val="FFFFFF"/>
                <w:sz w:val="19"/>
                <w:szCs w:val="19"/>
              </w:rPr>
              <w:t xml:space="preserve">Tiempo</w:t>
            </w:r>
          </w:p>
        </w:tc>
        <w:tc>
          <w:tcPr>
            <w:tcW w:type="dxa" w:w="1100"/>
            <w:tcBorders>
              <w:top w:val="single" w:color="1A5A96" w:sz="4"/>
              <w:left w:val="single" w:color="1A5A96" w:sz="4"/>
              <w:bottom w:val="single" w:color="1A5A96" w:sz="4"/>
              <w:right w:val="single" w:color="1A5A96" w:sz="4"/>
            </w:tcBorders>
            <w:shd w:fill="1A5A96" w:val="clear"/>
            <w:tcMar>
              <w:top w:type="dxa" w:w="80"/>
              <w:left w:type="dxa" w:w="120"/>
              <w:bottom w:type="dxa" w:w="80"/>
              <w:right w:type="dxa" w:w="120"/>
            </w:tcMar>
          </w:tcPr>
          <w:p>
            <w:r>
              <w:rPr>
                <w:rFonts w:ascii="Arial" w:cs="Arial" w:eastAsia="Arial" w:hAnsi="Arial"/>
                <w:b/>
                <w:bCs/>
                <w:color w:val="FFFFFF"/>
                <w:sz w:val="19"/>
                <w:szCs w:val="19"/>
              </w:rPr>
              <w:t xml:space="preserve">Urgencia</w:t>
            </w:r>
          </w:p>
        </w:tc>
      </w:tr>
      <w:tr>
        <w:trPr>
          <w:cantSplit/>
        </w:trPr>
        <w:tc>
          <w:tcPr>
            <w:tcW w:type="dxa" w:w="7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C2535"/>
                <w:sz w:val="18"/>
                <w:szCs w:val="18"/>
              </w:rPr>
              <w:t xml:space="preserve">B1</w:t>
            </w:r>
          </w:p>
        </w:tc>
        <w:tc>
          <w:tcPr>
            <w:tcW w:type="dxa" w:w="5026"/>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C2535"/>
                <w:sz w:val="18"/>
                <w:szCs w:val="18"/>
              </w:rPr>
              <w:t xml:space="preserve">Doble suscripción onAuthStateChange en App.tsx + SessionContext</w:t>
            </w:r>
          </w:p>
        </w:tc>
        <w:tc>
          <w:tcPr>
            <w:tcW w:type="dxa" w:w="12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C2535"/>
                <w:sz w:val="18"/>
                <w:szCs w:val="18"/>
              </w:rPr>
              <w:t xml:space="preserve">2-3h</w:t>
            </w:r>
          </w:p>
        </w:tc>
        <w:tc>
          <w:tcPr>
            <w:tcW w:type="dxa" w:w="11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C2535"/>
                <w:sz w:val="18"/>
                <w:szCs w:val="18"/>
              </w:rPr>
              <w:t xml:space="preserve">Alta</w:t>
            </w:r>
          </w:p>
        </w:tc>
      </w:tr>
      <w:tr>
        <w:trPr>
          <w:cantSplit/>
        </w:trPr>
        <w:tc>
          <w:tcPr>
            <w:tcW w:type="dxa" w:w="7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tcPr>
          <w:p>
            <w:r>
              <w:rPr>
                <w:rFonts w:ascii="Arial" w:cs="Arial" w:eastAsia="Arial" w:hAnsi="Arial"/>
                <w:color w:val="1C2535"/>
                <w:sz w:val="18"/>
                <w:szCs w:val="18"/>
              </w:rPr>
              <w:t xml:space="preserve">B2</w:t>
            </w:r>
          </w:p>
        </w:tc>
        <w:tc>
          <w:tcPr>
            <w:tcW w:type="dxa" w:w="5026"/>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tcPr>
          <w:p>
            <w:r>
              <w:rPr>
                <w:rFonts w:ascii="Arial" w:cs="Arial" w:eastAsia="Arial" w:hAnsi="Arial"/>
                <w:color w:val="1C2535"/>
                <w:sz w:val="18"/>
                <w:szCs w:val="18"/>
              </w:rPr>
              <w:t xml:space="preserve">Sin code splitting: bundle inicial ~3 MB, carga lenta en obra</w:t>
            </w:r>
          </w:p>
        </w:tc>
        <w:tc>
          <w:tcPr>
            <w:tcW w:type="dxa" w:w="12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tcPr>
          <w:p>
            <w:r>
              <w:rPr>
                <w:rFonts w:ascii="Arial" w:cs="Arial" w:eastAsia="Arial" w:hAnsi="Arial"/>
                <w:color w:val="1C2535"/>
                <w:sz w:val="18"/>
                <w:szCs w:val="18"/>
              </w:rPr>
              <w:t xml:space="preserve">4-6h</w:t>
            </w:r>
          </w:p>
        </w:tc>
        <w:tc>
          <w:tcPr>
            <w:tcW w:type="dxa" w:w="11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tcPr>
          <w:p>
            <w:r>
              <w:rPr>
                <w:rFonts w:ascii="Arial" w:cs="Arial" w:eastAsia="Arial" w:hAnsi="Arial"/>
                <w:color w:val="1C2535"/>
                <w:sz w:val="18"/>
                <w:szCs w:val="18"/>
              </w:rPr>
              <w:t xml:space="preserve">Alta</w:t>
            </w:r>
          </w:p>
        </w:tc>
      </w:tr>
      <w:tr>
        <w:trPr>
          <w:cantSplit/>
        </w:trPr>
        <w:tc>
          <w:tcPr>
            <w:tcW w:type="dxa" w:w="7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C2535"/>
                <w:sz w:val="18"/>
                <w:szCs w:val="18"/>
              </w:rPr>
              <w:t xml:space="preserve">B3</w:t>
            </w:r>
          </w:p>
        </w:tc>
        <w:tc>
          <w:tcPr>
            <w:tcW w:type="dxa" w:w="5026"/>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C2535"/>
                <w:sz w:val="18"/>
                <w:szCs w:val="18"/>
              </w:rPr>
              <w:t xml:space="preserve">Castings as unknown as en supabase.ts; generar tipos de Supabase</w:t>
            </w:r>
          </w:p>
        </w:tc>
        <w:tc>
          <w:tcPr>
            <w:tcW w:type="dxa" w:w="12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C2535"/>
                <w:sz w:val="18"/>
                <w:szCs w:val="18"/>
              </w:rPr>
              <w:t xml:space="preserve">2h</w:t>
            </w:r>
          </w:p>
        </w:tc>
        <w:tc>
          <w:tcPr>
            <w:tcW w:type="dxa" w:w="11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C2535"/>
                <w:sz w:val="18"/>
                <w:szCs w:val="18"/>
              </w:rPr>
              <w:t xml:space="preserve">Media</w:t>
            </w:r>
          </w:p>
        </w:tc>
      </w:tr>
      <w:tr>
        <w:trPr>
          <w:cantSplit/>
        </w:trPr>
        <w:tc>
          <w:tcPr>
            <w:tcW w:type="dxa" w:w="7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tcPr>
          <w:p>
            <w:r>
              <w:rPr>
                <w:rFonts w:ascii="Arial" w:cs="Arial" w:eastAsia="Arial" w:hAnsi="Arial"/>
                <w:color w:val="1C2535"/>
                <w:sz w:val="18"/>
                <w:szCs w:val="18"/>
              </w:rPr>
              <w:t xml:space="preserve">B4</w:t>
            </w:r>
          </w:p>
        </w:tc>
        <w:tc>
          <w:tcPr>
            <w:tcW w:type="dxa" w:w="5026"/>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tcPr>
          <w:p>
            <w:r>
              <w:rPr>
                <w:rFonts w:ascii="Arial" w:cs="Arial" w:eastAsia="Arial" w:hAnsi="Arial"/>
                <w:color w:val="1C2535"/>
                <w:sz w:val="18"/>
                <w:szCs w:val="18"/>
              </w:rPr>
              <w:t xml:space="preserve">search_path mutable sin aplicar en 13 funciones SQL</w:t>
            </w:r>
          </w:p>
        </w:tc>
        <w:tc>
          <w:tcPr>
            <w:tcW w:type="dxa" w:w="12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tcPr>
          <w:p>
            <w:r>
              <w:rPr>
                <w:rFonts w:ascii="Arial" w:cs="Arial" w:eastAsia="Arial" w:hAnsi="Arial"/>
                <w:color w:val="1C2535"/>
                <w:sz w:val="18"/>
                <w:szCs w:val="18"/>
              </w:rPr>
              <w:t xml:space="preserve">30 min</w:t>
            </w:r>
          </w:p>
        </w:tc>
        <w:tc>
          <w:tcPr>
            <w:tcW w:type="dxa" w:w="11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tcPr>
          <w:p>
            <w:r>
              <w:rPr>
                <w:rFonts w:ascii="Arial" w:cs="Arial" w:eastAsia="Arial" w:hAnsi="Arial"/>
                <w:color w:val="1C2535"/>
                <w:sz w:val="18"/>
                <w:szCs w:val="18"/>
              </w:rPr>
              <w:t xml:space="preserve">Media</w:t>
            </w:r>
          </w:p>
        </w:tc>
      </w:tr>
      <w:tr>
        <w:trPr>
          <w:cantSplit/>
        </w:trPr>
        <w:tc>
          <w:tcPr>
            <w:tcW w:type="dxa" w:w="7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C2535"/>
                <w:sz w:val="18"/>
                <w:szCs w:val="18"/>
              </w:rPr>
              <w:t xml:space="preserve">B5</w:t>
            </w:r>
          </w:p>
        </w:tc>
        <w:tc>
          <w:tcPr>
            <w:tcW w:type="dxa" w:w="5026"/>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C2535"/>
                <w:sz w:val="18"/>
                <w:szCs w:val="18"/>
              </w:rPr>
              <w:t xml:space="preserve">CORS wildcard en todas las edge functions</w:t>
            </w:r>
          </w:p>
        </w:tc>
        <w:tc>
          <w:tcPr>
            <w:tcW w:type="dxa" w:w="12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C2535"/>
                <w:sz w:val="18"/>
                <w:szCs w:val="18"/>
              </w:rPr>
              <w:t xml:space="preserve">2h</w:t>
            </w:r>
          </w:p>
        </w:tc>
        <w:tc>
          <w:tcPr>
            <w:tcW w:type="dxa" w:w="11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C2535"/>
                <w:sz w:val="18"/>
                <w:szCs w:val="18"/>
              </w:rPr>
              <w:t xml:space="preserve">Media</w:t>
            </w:r>
          </w:p>
        </w:tc>
      </w:tr>
      <w:tr>
        <w:trPr>
          <w:cantSplit/>
        </w:trPr>
        <w:tc>
          <w:tcPr>
            <w:tcW w:type="dxa" w:w="7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tcPr>
          <w:p>
            <w:r>
              <w:rPr>
                <w:rFonts w:ascii="Arial" w:cs="Arial" w:eastAsia="Arial" w:hAnsi="Arial"/>
                <w:color w:val="1C2535"/>
                <w:sz w:val="18"/>
                <w:szCs w:val="18"/>
              </w:rPr>
              <w:t xml:space="preserve">B6</w:t>
            </w:r>
          </w:p>
        </w:tc>
        <w:tc>
          <w:tcPr>
            <w:tcW w:type="dxa" w:w="5026"/>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tcPr>
          <w:p>
            <w:r>
              <w:rPr>
                <w:rFonts w:ascii="Arial" w:cs="Arial" w:eastAsia="Arial" w:hAnsi="Arial"/>
                <w:color w:val="1C2535"/>
                <w:sz w:val="18"/>
                <w:szCs w:val="18"/>
              </w:rPr>
              <w:t xml:space="preserve">ADMIN_EMAIL visible en el bundle público</w:t>
            </w:r>
          </w:p>
        </w:tc>
        <w:tc>
          <w:tcPr>
            <w:tcW w:type="dxa" w:w="12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tcPr>
          <w:p>
            <w:r>
              <w:rPr>
                <w:rFonts w:ascii="Arial" w:cs="Arial" w:eastAsia="Arial" w:hAnsi="Arial"/>
                <w:color w:val="1C2535"/>
                <w:sz w:val="18"/>
                <w:szCs w:val="18"/>
              </w:rPr>
              <w:t xml:space="preserve">1h</w:t>
            </w:r>
          </w:p>
        </w:tc>
        <w:tc>
          <w:tcPr>
            <w:tcW w:type="dxa" w:w="11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tcPr>
          <w:p>
            <w:r>
              <w:rPr>
                <w:rFonts w:ascii="Arial" w:cs="Arial" w:eastAsia="Arial" w:hAnsi="Arial"/>
                <w:color w:val="1C2535"/>
                <w:sz w:val="18"/>
                <w:szCs w:val="18"/>
              </w:rPr>
              <w:t xml:space="preserve">Baja</w:t>
            </w:r>
          </w:p>
        </w:tc>
      </w:tr>
      <w:tr>
        <w:trPr>
          <w:cantSplit/>
        </w:trPr>
        <w:tc>
          <w:tcPr>
            <w:tcW w:type="dxa" w:w="7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C2535"/>
                <w:sz w:val="18"/>
                <w:szCs w:val="18"/>
              </w:rPr>
              <w:t xml:space="preserve">B7</w:t>
            </w:r>
          </w:p>
        </w:tc>
        <w:tc>
          <w:tcPr>
            <w:tcW w:type="dxa" w:w="5026"/>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C2535"/>
                <w:sz w:val="18"/>
                <w:szCs w:val="18"/>
              </w:rPr>
              <w:t xml:space="preserve">express/dotenv en dependencies (deberían ser devDeps)</w:t>
            </w:r>
          </w:p>
        </w:tc>
        <w:tc>
          <w:tcPr>
            <w:tcW w:type="dxa" w:w="12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C2535"/>
                <w:sz w:val="18"/>
                <w:szCs w:val="18"/>
              </w:rPr>
              <w:t xml:space="preserve">15 min</w:t>
            </w:r>
          </w:p>
        </w:tc>
        <w:tc>
          <w:tcPr>
            <w:tcW w:type="dxa" w:w="11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C2535"/>
                <w:sz w:val="18"/>
                <w:szCs w:val="18"/>
              </w:rPr>
              <w:t xml:space="preserve">Baja</w:t>
            </w:r>
          </w:p>
        </w:tc>
      </w:tr>
      <w:tr>
        <w:trPr>
          <w:cantSplit/>
        </w:trPr>
        <w:tc>
          <w:tcPr>
            <w:tcW w:type="dxa" w:w="7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tcPr>
          <w:p>
            <w:r>
              <w:rPr>
                <w:rFonts w:ascii="Arial" w:cs="Arial" w:eastAsia="Arial" w:hAnsi="Arial"/>
                <w:color w:val="1C2535"/>
                <w:sz w:val="18"/>
                <w:szCs w:val="18"/>
              </w:rPr>
              <w:t xml:space="preserve">B8</w:t>
            </w:r>
          </w:p>
        </w:tc>
        <w:tc>
          <w:tcPr>
            <w:tcW w:type="dxa" w:w="5026"/>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tcPr>
          <w:p>
            <w:r>
              <w:rPr>
                <w:rFonts w:ascii="Arial" w:cs="Arial" w:eastAsia="Arial" w:hAnsi="Arial"/>
                <w:color w:val="1C2535"/>
                <w:sz w:val="18"/>
                <w:szCs w:val="18"/>
              </w:rPr>
              <w:t xml:space="preserve">TypeScript strict mode desactivado</w:t>
            </w:r>
          </w:p>
        </w:tc>
        <w:tc>
          <w:tcPr>
            <w:tcW w:type="dxa" w:w="12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tcPr>
          <w:p>
            <w:r>
              <w:rPr>
                <w:rFonts w:ascii="Arial" w:cs="Arial" w:eastAsia="Arial" w:hAnsi="Arial"/>
                <w:color w:val="1C2535"/>
                <w:sz w:val="18"/>
                <w:szCs w:val="18"/>
              </w:rPr>
              <w:t xml:space="preserve">4-8h</w:t>
            </w:r>
          </w:p>
        </w:tc>
        <w:tc>
          <w:tcPr>
            <w:tcW w:type="dxa" w:w="11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tcPr>
          <w:p>
            <w:r>
              <w:rPr>
                <w:rFonts w:ascii="Arial" w:cs="Arial" w:eastAsia="Arial" w:hAnsi="Arial"/>
                <w:color w:val="1C2535"/>
                <w:sz w:val="18"/>
                <w:szCs w:val="18"/>
              </w:rPr>
              <w:t xml:space="preserve">Media</w:t>
            </w:r>
          </w:p>
        </w:tc>
      </w:tr>
      <w:tr>
        <w:trPr>
          <w:cantSplit/>
        </w:trPr>
        <w:tc>
          <w:tcPr>
            <w:tcW w:type="dxa" w:w="7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C2535"/>
                <w:sz w:val="18"/>
                <w:szCs w:val="18"/>
              </w:rPr>
              <w:t xml:space="preserve">B9</w:t>
            </w:r>
          </w:p>
        </w:tc>
        <w:tc>
          <w:tcPr>
            <w:tcW w:type="dxa" w:w="5026"/>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C2535"/>
                <w:sz w:val="18"/>
                <w:szCs w:val="18"/>
              </w:rPr>
              <w:t xml:space="preserve">Sin &lt;ErrorBoundary&gt;: crashes = pantalla en blanco</w:t>
            </w:r>
          </w:p>
        </w:tc>
        <w:tc>
          <w:tcPr>
            <w:tcW w:type="dxa" w:w="12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C2535"/>
                <w:sz w:val="18"/>
                <w:szCs w:val="18"/>
              </w:rPr>
              <w:t xml:space="preserve">2h</w:t>
            </w:r>
          </w:p>
        </w:tc>
        <w:tc>
          <w:tcPr>
            <w:tcW w:type="dxa" w:w="11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C2535"/>
                <w:sz w:val="18"/>
                <w:szCs w:val="18"/>
              </w:rPr>
              <w:t xml:space="preserve">Alta</w:t>
            </w:r>
          </w:p>
        </w:tc>
      </w:tr>
    </w:tbl>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922A" w:sz="4"/>
              <w:left w:val="single" w:color="C8922A" w:sz="12"/>
              <w:bottom w:val="single" w:color="C8922A" w:sz="4"/>
              <w:right w:val="single" w:color="C8922A" w:sz="4"/>
            </w:tcBorders>
            <w:shd w:fill="FDF5E8" w:val="clear"/>
            <w:tcMar>
              <w:top w:type="dxa" w:w="120"/>
              <w:left w:type="dxa" w:w="160"/>
              <w:bottom w:type="dxa" w:w="120"/>
              <w:right w:type="dxa" w:w="160"/>
            </w:tcMar>
          </w:tcPr>
          <w:p>
            <w:r>
              <w:rPr>
                <w:rFonts w:ascii="Arial" w:cs="Arial" w:eastAsia="Arial" w:hAnsi="Arial"/>
                <w:b/>
                <w:bCs/>
                <w:color w:val="1C2535"/>
                <w:sz w:val="20"/>
                <w:szCs w:val="20"/>
              </w:rPr>
              <w:t xml:space="preserve">Total estimado Clase B: 18-26 horas de trabajo técnico — perfectamente abordable antes de septiembre 2026.</w:t>
            </w:r>
          </w:p>
        </w:tc>
      </w:tr>
    </w:tbl>
    <w:p>
      <w:pPr>
        <w:spacing w:after="0" w:before="200"/>
      </w:pPr>
      <w:r>
        <w:t xml:space="preserve"/>
      </w:r>
    </w:p>
    <w:p>
      <w:pPr>
        <w:pStyle w:val="Heading1"/>
        <w:spacing w:after="200" w:before="400"/>
      </w:pPr>
      <w:r>
        <w:rPr>
          <w:rFonts w:ascii="Arial" w:cs="Arial" w:eastAsia="Arial" w:hAnsi="Arial"/>
          <w:b/>
          <w:bCs/>
          <w:color w:val="1C2535"/>
          <w:sz w:val="28"/>
          <w:szCs w:val="28"/>
        </w:rPr>
        <w:t xml:space="preserve">MIGRACIÓN POST PRODUCT-MARKET FIT</w:t>
      </w:r>
    </w:p>
    <w:p>
      <w:pPr>
        <w:pBdr>
          <w:bottom w:val="single" w:color="1A5A96" w:sz="6" w:space="1"/>
        </w:pBdr>
        <w:spacing w:after="120" w:before="120"/>
      </w:pPr>
      <w:r>
        <w:t xml:space="preserve"/>
      </w:r>
    </w:p>
    <w:p>
      <w:pPr>
        <w:spacing w:after="80" w:before="80"/>
      </w:pPr>
      <w:r>
        <w:rPr>
          <w:rFonts w:ascii="Arial" w:cs="Arial" w:eastAsia="Arial" w:hAnsi="Arial"/>
          <w:b w:val="false"/>
          <w:bCs w:val="false"/>
          <w:i/>
          <w:iCs/>
          <w:color w:val="1C2535"/>
          <w:sz w:val="20"/>
          <w:szCs w:val="20"/>
        </w:rPr>
        <w:t xml:space="preserve">Sprint Arquitectura — Duración estimada 4-6 semanas (tras 100 clientes, 25K MRR, primera ronda cerrada)</w:t>
      </w:r>
    </w:p>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526"/>
        <w:gridCol w:w="1900"/>
      </w:tblGrid>
      <w:tr>
        <w:trPr>
          <w:tblHeader/>
        </w:trPr>
        <w:tc>
          <w:tcPr>
            <w:tcW w:type="dxa" w:w="600"/>
            <w:tcBorders>
              <w:top w:val="single" w:color="1A5A96" w:sz="4"/>
              <w:left w:val="single" w:color="1A5A96" w:sz="4"/>
              <w:bottom w:val="single" w:color="1A5A96" w:sz="4"/>
              <w:right w:val="single" w:color="1A5A96" w:sz="4"/>
            </w:tcBorders>
            <w:shd w:fill="1A5A96" w:val="clear"/>
            <w:tcMar>
              <w:top w:type="dxa" w:w="80"/>
              <w:left w:type="dxa" w:w="120"/>
              <w:bottom w:type="dxa" w:w="80"/>
              <w:right w:type="dxa" w:w="120"/>
            </w:tcMar>
          </w:tcPr>
          <w:p>
            <w:r>
              <w:rPr>
                <w:rFonts w:ascii="Arial" w:cs="Arial" w:eastAsia="Arial" w:hAnsi="Arial"/>
                <w:b/>
                <w:bCs/>
                <w:color w:val="FFFFFF"/>
                <w:sz w:val="19"/>
                <w:szCs w:val="19"/>
              </w:rPr>
              <w:t xml:space="preserve">ID</w:t>
            </w:r>
          </w:p>
        </w:tc>
        <w:tc>
          <w:tcPr>
            <w:tcW w:type="dxa" w:w="2000"/>
            <w:tcBorders>
              <w:top w:val="single" w:color="1A5A96" w:sz="4"/>
              <w:left w:val="single" w:color="1A5A96" w:sz="4"/>
              <w:bottom w:val="single" w:color="1A5A96" w:sz="4"/>
              <w:right w:val="single" w:color="1A5A96" w:sz="4"/>
            </w:tcBorders>
            <w:shd w:fill="1A5A96" w:val="clear"/>
            <w:tcMar>
              <w:top w:type="dxa" w:w="80"/>
              <w:left w:type="dxa" w:w="120"/>
              <w:bottom w:type="dxa" w:w="80"/>
              <w:right w:type="dxa" w:w="120"/>
            </w:tcMar>
          </w:tcPr>
          <w:p>
            <w:r>
              <w:rPr>
                <w:rFonts w:ascii="Arial" w:cs="Arial" w:eastAsia="Arial" w:hAnsi="Arial"/>
                <w:b/>
                <w:bCs/>
                <w:color w:val="FFFFFF"/>
                <w:sz w:val="19"/>
                <w:szCs w:val="19"/>
              </w:rPr>
              <w:t xml:space="preserve">Módulo</w:t>
            </w:r>
          </w:p>
        </w:tc>
        <w:tc>
          <w:tcPr>
            <w:tcW w:type="dxa" w:w="4526"/>
            <w:tcBorders>
              <w:top w:val="single" w:color="1A5A96" w:sz="4"/>
              <w:left w:val="single" w:color="1A5A96" w:sz="4"/>
              <w:bottom w:val="single" w:color="1A5A96" w:sz="4"/>
              <w:right w:val="single" w:color="1A5A96" w:sz="4"/>
            </w:tcBorders>
            <w:shd w:fill="1A5A96" w:val="clear"/>
            <w:tcMar>
              <w:top w:type="dxa" w:w="80"/>
              <w:left w:type="dxa" w:w="120"/>
              <w:bottom w:type="dxa" w:w="80"/>
              <w:right w:type="dxa" w:w="120"/>
            </w:tcMar>
          </w:tcPr>
          <w:p>
            <w:r>
              <w:rPr>
                <w:rFonts w:ascii="Arial" w:cs="Arial" w:eastAsia="Arial" w:hAnsi="Arial"/>
                <w:b/>
                <w:bCs/>
                <w:color w:val="FFFFFF"/>
                <w:sz w:val="19"/>
                <w:szCs w:val="19"/>
              </w:rPr>
              <w:t xml:space="preserve">Descripción</w:t>
            </w:r>
          </w:p>
        </w:tc>
        <w:tc>
          <w:tcPr>
            <w:tcW w:type="dxa" w:w="1900"/>
            <w:tcBorders>
              <w:top w:val="single" w:color="1A5A96" w:sz="4"/>
              <w:left w:val="single" w:color="1A5A96" w:sz="4"/>
              <w:bottom w:val="single" w:color="1A5A96" w:sz="4"/>
              <w:right w:val="single" w:color="1A5A96" w:sz="4"/>
            </w:tcBorders>
            <w:shd w:fill="1A5A96" w:val="clear"/>
            <w:tcMar>
              <w:top w:type="dxa" w:w="80"/>
              <w:left w:type="dxa" w:w="120"/>
              <w:bottom w:type="dxa" w:w="80"/>
              <w:right w:type="dxa" w:w="120"/>
            </w:tcMar>
          </w:tcPr>
          <w:p>
            <w:r>
              <w:rPr>
                <w:rFonts w:ascii="Arial" w:cs="Arial" w:eastAsia="Arial" w:hAnsi="Arial"/>
                <w:b/>
                <w:bCs/>
                <w:color w:val="FFFFFF"/>
                <w:sz w:val="19"/>
                <w:szCs w:val="19"/>
              </w:rPr>
              <w:t xml:space="preserve">Tiempo</w:t>
            </w:r>
          </w:p>
        </w:tc>
      </w:tr>
      <w:tr>
        <w:trPr>
          <w:cantSplit/>
        </w:trPr>
        <w:tc>
          <w:tcPr>
            <w:tcW w:type="dxa" w:w="6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C2535"/>
                <w:sz w:val="18"/>
                <w:szCs w:val="18"/>
              </w:rPr>
              <w:t xml:space="preserve">M1</w:t>
            </w:r>
          </w:p>
        </w:tc>
        <w:tc>
          <w:tcPr>
            <w:tcW w:type="dxa" w:w="2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C2535"/>
                <w:sz w:val="18"/>
                <w:szCs w:val="18"/>
              </w:rPr>
              <w:t xml:space="preserve">Routing real</w:t>
            </w:r>
          </w:p>
        </w:tc>
        <w:tc>
          <w:tcPr>
            <w:tcW w:type="dxa" w:w="4526"/>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C2535"/>
                <w:sz w:val="18"/>
                <w:szCs w:val="18"/>
              </w:rPr>
              <w:t xml:space="preserve">Migrar de useState&lt;ActivePage&gt; a React Router v7. Habilita deep linking, browser history e internacionalización.</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C2535"/>
                <w:sz w:val="18"/>
                <w:szCs w:val="18"/>
              </w:rPr>
              <w:t xml:space="preserve">1 semana</w:t>
            </w:r>
          </w:p>
        </w:tc>
      </w:tr>
      <w:tr>
        <w:trPr>
          <w:cantSplit/>
        </w:trPr>
        <w:tc>
          <w:tcPr>
            <w:tcW w:type="dxa" w:w="6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tcPr>
          <w:p>
            <w:r>
              <w:rPr>
                <w:rFonts w:ascii="Arial" w:cs="Arial" w:eastAsia="Arial" w:hAnsi="Arial"/>
                <w:color w:val="1C2535"/>
                <w:sz w:val="18"/>
                <w:szCs w:val="18"/>
              </w:rPr>
              <w:t xml:space="preserve">M2</w:t>
            </w:r>
          </w:p>
        </w:tc>
        <w:tc>
          <w:tcPr>
            <w:tcW w:type="dxa" w:w="20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tcPr>
          <w:p>
            <w:r>
              <w:rPr>
                <w:rFonts w:ascii="Arial" w:cs="Arial" w:eastAsia="Arial" w:hAnsi="Arial"/>
                <w:color w:val="1C2535"/>
                <w:sz w:val="18"/>
                <w:szCs w:val="18"/>
              </w:rPr>
              <w:t xml:space="preserve">División AppDashboardView</w:t>
            </w:r>
          </w:p>
        </w:tc>
        <w:tc>
          <w:tcPr>
            <w:tcW w:type="dxa" w:w="4526"/>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tcPr>
          <w:p>
            <w:r>
              <w:rPr>
                <w:rFonts w:ascii="Arial" w:cs="Arial" w:eastAsia="Arial" w:hAnsi="Arial"/>
                <w:color w:val="1C2535"/>
                <w:sz w:val="18"/>
                <w:szCs w:val="18"/>
              </w:rPr>
              <w:t xml:space="preserve">9.988 líneas → módulos independientes: DashboardShell + ModulePresupuestos + ModuleFacturas + ModuleEquipo.</w:t>
            </w:r>
          </w:p>
        </w:tc>
        <w:tc>
          <w:tcPr>
            <w:tcW w:type="dxa" w:w="1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tcPr>
          <w:p>
            <w:r>
              <w:rPr>
                <w:rFonts w:ascii="Arial" w:cs="Arial" w:eastAsia="Arial" w:hAnsi="Arial"/>
                <w:color w:val="1C2535"/>
                <w:sz w:val="18"/>
                <w:szCs w:val="18"/>
              </w:rPr>
              <w:t xml:space="preserve">2-3 semanas</w:t>
            </w:r>
          </w:p>
        </w:tc>
      </w:tr>
      <w:tr>
        <w:trPr>
          <w:cantSplit/>
        </w:trPr>
        <w:tc>
          <w:tcPr>
            <w:tcW w:type="dxa" w:w="6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C2535"/>
                <w:sz w:val="18"/>
                <w:szCs w:val="18"/>
              </w:rPr>
              <w:t xml:space="preserve">M3</w:t>
            </w:r>
          </w:p>
        </w:tc>
        <w:tc>
          <w:tcPr>
            <w:tcW w:type="dxa" w:w="2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C2535"/>
                <w:sz w:val="18"/>
                <w:szCs w:val="18"/>
              </w:rPr>
              <w:t xml:space="preserve">División supabase.ts</w:t>
            </w:r>
          </w:p>
        </w:tc>
        <w:tc>
          <w:tcPr>
            <w:tcW w:type="dxa" w:w="4526"/>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C2535"/>
                <w:sz w:val="18"/>
                <w:szCs w:val="18"/>
              </w:rPr>
              <w:t xml:space="preserve">Crear src/services/ con módulos por dominio: quotes.ts, invoices.ts, clients.ts, jobs.ts, maintenance.ts.</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C2535"/>
                <w:sz w:val="18"/>
                <w:szCs w:val="18"/>
              </w:rPr>
              <w:t xml:space="preserve">1 semana</w:t>
            </w:r>
          </w:p>
        </w:tc>
      </w:tr>
      <w:tr>
        <w:trPr>
          <w:cantSplit/>
        </w:trPr>
        <w:tc>
          <w:tcPr>
            <w:tcW w:type="dxa" w:w="6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tcPr>
          <w:p>
            <w:r>
              <w:rPr>
                <w:rFonts w:ascii="Arial" w:cs="Arial" w:eastAsia="Arial" w:hAnsi="Arial"/>
                <w:color w:val="1C2535"/>
                <w:sz w:val="18"/>
                <w:szCs w:val="18"/>
              </w:rPr>
              <w:t xml:space="preserve">M4</w:t>
            </w:r>
          </w:p>
        </w:tc>
        <w:tc>
          <w:tcPr>
            <w:tcW w:type="dxa" w:w="20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tcPr>
          <w:p>
            <w:r>
              <w:rPr>
                <w:rFonts w:ascii="Arial" w:cs="Arial" w:eastAsia="Arial" w:hAnsi="Arial"/>
                <w:color w:val="1C2535"/>
                <w:sz w:val="18"/>
                <w:szCs w:val="18"/>
              </w:rPr>
              <w:t xml:space="preserve">Testing de integración</w:t>
            </w:r>
          </w:p>
        </w:tc>
        <w:tc>
          <w:tcPr>
            <w:tcW w:type="dxa" w:w="4526"/>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tcPr>
          <w:p>
            <w:r>
              <w:rPr>
                <w:rFonts w:ascii="Arial" w:cs="Arial" w:eastAsia="Arial" w:hAnsi="Arial"/>
                <w:color w:val="1C2535"/>
                <w:sz w:val="18"/>
                <w:szCs w:val="18"/>
              </w:rPr>
              <w:t xml:space="preserve">Vitest + Testing Library. Tests obligatorios para flujos de pago y presupuesto público con Supabase local.</w:t>
            </w:r>
          </w:p>
        </w:tc>
        <w:tc>
          <w:tcPr>
            <w:tcW w:type="dxa" w:w="1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tcPr>
          <w:p>
            <w:r>
              <w:rPr>
                <w:rFonts w:ascii="Arial" w:cs="Arial" w:eastAsia="Arial" w:hAnsi="Arial"/>
                <w:color w:val="1C2535"/>
                <w:sz w:val="18"/>
                <w:szCs w:val="18"/>
              </w:rPr>
              <w:t xml:space="preserve">2 semanas</w:t>
            </w:r>
          </w:p>
        </w:tc>
      </w:tr>
      <w:tr>
        <w:trPr>
          <w:cantSplit/>
        </w:trPr>
        <w:tc>
          <w:tcPr>
            <w:tcW w:type="dxa" w:w="6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C2535"/>
                <w:sz w:val="18"/>
                <w:szCs w:val="18"/>
              </w:rPr>
              <w:t xml:space="preserve">M5</w:t>
            </w:r>
          </w:p>
        </w:tc>
        <w:tc>
          <w:tcPr>
            <w:tcW w:type="dxa" w:w="2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C2535"/>
                <w:sz w:val="18"/>
                <w:szCs w:val="18"/>
              </w:rPr>
              <w:t xml:space="preserve">Observabilidad</w:t>
            </w:r>
          </w:p>
        </w:tc>
        <w:tc>
          <w:tcPr>
            <w:tcW w:type="dxa" w:w="4526"/>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C2535"/>
                <w:sz w:val="18"/>
                <w:szCs w:val="18"/>
              </w:rPr>
              <w:t xml:space="preserve">Sentry para error tracking. Correlation IDs en edge functions. Dashboard de métricas de uso.</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C2535"/>
                <w:sz w:val="18"/>
                <w:szCs w:val="18"/>
              </w:rPr>
              <w:t xml:space="preserve">1 semana</w:t>
            </w:r>
          </w:p>
        </w:tc>
      </w:tr>
      <w:tr>
        <w:trPr>
          <w:cantSplit/>
        </w:trPr>
        <w:tc>
          <w:tcPr>
            <w:tcW w:type="dxa" w:w="6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tcPr>
          <w:p>
            <w:r>
              <w:rPr>
                <w:rFonts w:ascii="Arial" w:cs="Arial" w:eastAsia="Arial" w:hAnsi="Arial"/>
                <w:color w:val="1C2535"/>
                <w:sz w:val="18"/>
                <w:szCs w:val="18"/>
              </w:rPr>
              <w:t xml:space="preserve">M6</w:t>
            </w:r>
          </w:p>
        </w:tc>
        <w:tc>
          <w:tcPr>
            <w:tcW w:type="dxa" w:w="20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tcPr>
          <w:p>
            <w:r>
              <w:rPr>
                <w:rFonts w:ascii="Arial" w:cs="Arial" w:eastAsia="Arial" w:hAnsi="Arial"/>
                <w:color w:val="1C2535"/>
                <w:sz w:val="18"/>
                <w:szCs w:val="18"/>
              </w:rPr>
              <w:t xml:space="preserve">Feature Folders</w:t>
            </w:r>
          </w:p>
        </w:tc>
        <w:tc>
          <w:tcPr>
            <w:tcW w:type="dxa" w:w="4526"/>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tcPr>
          <w:p>
            <w:r>
              <w:rPr>
                <w:rFonts w:ascii="Arial" w:cs="Arial" w:eastAsia="Arial" w:hAnsi="Arial"/>
                <w:color w:val="1C2535"/>
                <w:sz w:val="18"/>
                <w:szCs w:val="18"/>
              </w:rPr>
              <w:t xml:space="preserve">Reorganizar src/components/ en src/features/quotes/, invoices/, etc. con componente + hook + tipos.</w:t>
            </w:r>
          </w:p>
        </w:tc>
        <w:tc>
          <w:tcPr>
            <w:tcW w:type="dxa" w:w="1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tcPr>
          <w:p>
            <w:r>
              <w:rPr>
                <w:rFonts w:ascii="Arial" w:cs="Arial" w:eastAsia="Arial" w:hAnsi="Arial"/>
                <w:color w:val="1C2535"/>
                <w:sz w:val="18"/>
                <w:szCs w:val="18"/>
              </w:rPr>
              <w:t xml:space="preserve">1 semana</w:t>
            </w:r>
          </w:p>
        </w:tc>
      </w:tr>
      <w:tr>
        <w:trPr>
          <w:cantSplit/>
        </w:trPr>
        <w:tc>
          <w:tcPr>
            <w:tcW w:type="dxa" w:w="6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C2535"/>
                <w:sz w:val="18"/>
                <w:szCs w:val="18"/>
              </w:rPr>
              <w:t xml:space="preserve">M7</w:t>
            </w:r>
          </w:p>
        </w:tc>
        <w:tc>
          <w:tcPr>
            <w:tcW w:type="dxa" w:w="2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C2535"/>
                <w:sz w:val="18"/>
                <w:szCs w:val="18"/>
              </w:rPr>
              <w:t xml:space="preserve">CI/CD completo</w:t>
            </w:r>
          </w:p>
        </w:tc>
        <w:tc>
          <w:tcPr>
            <w:tcW w:type="dxa" w:w="4526"/>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C2535"/>
                <w:sz w:val="18"/>
                <w:szCs w:val="18"/>
              </w:rPr>
              <w:t xml:space="preserve">GitHub Actions: lint + typecheck + tests en cada PR. Deploy automático a staging. Preview deployments.</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C2535"/>
                <w:sz w:val="18"/>
                <w:szCs w:val="18"/>
              </w:rPr>
              <w:t xml:space="preserve">3-4 días</w:t>
            </w:r>
          </w:p>
        </w:tc>
      </w:tr>
      <w:tr>
        <w:trPr>
          <w:cantSplit/>
        </w:trPr>
        <w:tc>
          <w:tcPr>
            <w:tcW w:type="dxa" w:w="6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tcPr>
          <w:p>
            <w:r>
              <w:rPr>
                <w:rFonts w:ascii="Arial" w:cs="Arial" w:eastAsia="Arial" w:hAnsi="Arial"/>
                <w:color w:val="1C2535"/>
                <w:sz w:val="18"/>
                <w:szCs w:val="18"/>
              </w:rPr>
              <w:t xml:space="preserve">M8</w:t>
            </w:r>
          </w:p>
        </w:tc>
        <w:tc>
          <w:tcPr>
            <w:tcW w:type="dxa" w:w="20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tcPr>
          <w:p>
            <w:r>
              <w:rPr>
                <w:rFonts w:ascii="Arial" w:cs="Arial" w:eastAsia="Arial" w:hAnsi="Arial"/>
                <w:color w:val="1C2535"/>
                <w:sz w:val="18"/>
                <w:szCs w:val="18"/>
              </w:rPr>
              <w:t xml:space="preserve">Tipos generados Supabase</w:t>
            </w:r>
          </w:p>
        </w:tc>
        <w:tc>
          <w:tcPr>
            <w:tcW w:type="dxa" w:w="4526"/>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tcPr>
          <w:p>
            <w:r>
              <w:rPr>
                <w:rFonts w:ascii="Arial" w:cs="Arial" w:eastAsia="Arial" w:hAnsi="Arial"/>
                <w:color w:val="1C2535"/>
                <w:sz w:val="18"/>
                <w:szCs w:val="18"/>
              </w:rPr>
              <w:t xml:space="preserve">Reemplazar interfaces manuales con supabase gen types. Eliminar todos los castings as unknown as.</w:t>
            </w:r>
          </w:p>
        </w:tc>
        <w:tc>
          <w:tcPr>
            <w:tcW w:type="dxa" w:w="1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tcPr>
          <w:p>
            <w:r>
              <w:rPr>
                <w:rFonts w:ascii="Arial" w:cs="Arial" w:eastAsia="Arial" w:hAnsi="Arial"/>
                <w:color w:val="1C2535"/>
                <w:sz w:val="18"/>
                <w:szCs w:val="18"/>
              </w:rPr>
              <w:t xml:space="preserve">1 semana</w:t>
            </w:r>
          </w:p>
        </w:tc>
      </w:tr>
      <w:tr>
        <w:trPr>
          <w:cantSplit/>
        </w:trPr>
        <w:tc>
          <w:tcPr>
            <w:tcW w:type="dxa" w:w="6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C2535"/>
                <w:sz w:val="18"/>
                <w:szCs w:val="18"/>
              </w:rPr>
              <w:t xml:space="preserve">M9</w:t>
            </w:r>
          </w:p>
        </w:tc>
        <w:tc>
          <w:tcPr>
            <w:tcW w:type="dxa" w:w="2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C2535"/>
                <w:sz w:val="18"/>
                <w:szCs w:val="18"/>
              </w:rPr>
              <w:t xml:space="preserve">Internacionalización</w:t>
            </w:r>
          </w:p>
        </w:tc>
        <w:tc>
          <w:tcPr>
            <w:tcW w:type="dxa" w:w="4526"/>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C2535"/>
                <w:sz w:val="18"/>
                <w:szCs w:val="18"/>
              </w:rPr>
              <w:t xml:space="preserve">react-i18next + locale detection. Multi-moneda (EUR + BRL). Multi-IVA (Portugal 23%, México 16%).</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rFonts w:ascii="Arial" w:cs="Arial" w:eastAsia="Arial" w:hAnsi="Arial"/>
                <w:color w:val="1C2535"/>
                <w:sz w:val="18"/>
                <w:szCs w:val="18"/>
              </w:rPr>
              <w:t xml:space="preserve">3-4 semanas</w:t>
            </w:r>
          </w:p>
        </w:tc>
      </w:tr>
    </w:tbl>
    <w:p>
      <w:pPr>
        <w:spacing w:after="0" w:before="200"/>
      </w:pPr>
      <w:r>
        <w:t xml:space="preserve"/>
      </w:r>
    </w:p>
    <w:p>
      <w:pPr>
        <w:pStyle w:val="Heading1"/>
        <w:spacing w:after="200" w:before="400"/>
      </w:pPr>
      <w:r>
        <w:rPr>
          <w:rFonts w:ascii="Arial" w:cs="Arial" w:eastAsia="Arial" w:hAnsi="Arial"/>
          <w:b/>
          <w:bCs/>
          <w:color w:val="1C2535"/>
          <w:sz w:val="28"/>
          <w:szCs w:val="28"/>
        </w:rPr>
        <w:t xml:space="preserve">ROADMAP 1 — JULIO–SEPTIEMBRE 2026</w:t>
      </w:r>
    </w:p>
    <w:p>
      <w:pPr>
        <w:pBdr>
          <w:bottom w:val="single" w:color="4A6741" w:sz="6" w:space="1"/>
        </w:pBdr>
        <w:spacing w:after="120" w:before="120"/>
      </w:pPr>
      <w:r>
        <w:t xml:space="preserve"/>
      </w:r>
    </w:p>
    <w:p>
      <w:pPr>
        <w:spacing w:after="80" w:before="80"/>
      </w:pPr>
      <w:r>
        <w:rPr>
          <w:rFonts w:ascii="Arial" w:cs="Arial" w:eastAsia="Arial" w:hAnsi="Arial"/>
          <w:b w:val="false"/>
          <w:bCs w:val="false"/>
          <w:i/>
          <w:iCs/>
          <w:color w:val="1C2535"/>
          <w:sz w:val="20"/>
          <w:szCs w:val="20"/>
        </w:rPr>
        <w:t xml:space="preserve">Solo mejoras imprescindibles para beta estable</w:t>
      </w:r>
    </w:p>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rPr>
        <w:tc>
          <w:tcPr>
            <w:tcW w:type="dxa" w:w="2200"/>
            <w:tcBorders>
              <w:top w:val="single" w:color="1A5A96" w:sz="4"/>
              <w:left w:val="single" w:color="1A5A96" w:sz="4"/>
              <w:bottom w:val="single" w:color="1A5A96" w:sz="4"/>
              <w:right w:val="single" w:color="1A5A96" w:sz="4"/>
            </w:tcBorders>
            <w:shd w:fill="EBF2F9" w:val="clear"/>
            <w:tcMar>
              <w:top w:type="dxa" w:w="100"/>
              <w:left w:type="dxa" w:w="120"/>
              <w:bottom w:type="dxa" w:w="100"/>
              <w:right w:type="dxa" w:w="120"/>
            </w:tcMar>
          </w:tcPr>
          <w:p>
            <w:r>
              <w:rPr>
                <w:rFonts w:ascii="Arial" w:cs="Arial" w:eastAsia="Arial" w:hAnsi="Arial"/>
                <w:b/>
                <w:bCs/>
                <w:color w:val="1A5A96"/>
                <w:sz w:val="19"/>
                <w:szCs w:val="19"/>
              </w:rPr>
              <w:t xml:space="preserve">JULIO · Semanas 1-2</w:t>
            </w:r>
          </w:p>
        </w:tc>
        <w:tc>
          <w:tcPr>
            <w:tcW w:type="dxa" w:w="6826"/>
            <w:tcBorders>
              <w:top w:val="single" w:color="D0D5DD" w:sz="4"/>
              <w:left w:val="single" w:color="D0D5DD" w:sz="4"/>
              <w:bottom w:val="single" w:color="D0D5DD" w:sz="4"/>
              <w:right w:val="single" w:color="D0D5DD" w:sz="4"/>
            </w:tcBorders>
            <w:shd w:fill="FFFFFF" w:val="clear"/>
            <w:tcMar>
              <w:top w:type="dxa" w:w="100"/>
              <w:left w:type="dxa" w:w="120"/>
              <w:bottom w:type="dxa" w:w="100"/>
              <w:right w:type="dxa" w:w="120"/>
            </w:tcMar>
          </w:tcPr>
          <w:p>
            <w:pPr>
              <w:spacing w:after="40" w:before="40"/>
            </w:pPr>
            <w:r>
              <w:rPr>
                <w:rFonts w:ascii="Arial" w:cs="Arial" w:eastAsia="Arial" w:hAnsi="Arial"/>
                <w:color w:val="1C2535"/>
                <w:sz w:val="18"/>
                <w:szCs w:val="18"/>
              </w:rPr>
              <w:t xml:space="preserve">B9: Error Boundary — 2h  ← primer día</w:t>
            </w:r>
          </w:p>
          <w:p>
            <w:pPr>
              <w:spacing w:after="40" w:before="40"/>
            </w:pPr>
            <w:r>
              <w:rPr>
                <w:rFonts w:ascii="Arial" w:cs="Arial" w:eastAsia="Arial" w:hAnsi="Arial"/>
                <w:color w:val="1C2535"/>
                <w:sz w:val="18"/>
                <w:szCs w:val="18"/>
              </w:rPr>
              <w:t xml:space="preserve">B1: Unificar suscripción auth — 3h</w:t>
            </w:r>
          </w:p>
          <w:p>
            <w:pPr>
              <w:spacing w:after="40" w:before="40"/>
            </w:pPr>
            <w:r>
              <w:rPr>
                <w:rFonts w:ascii="Arial" w:cs="Arial" w:eastAsia="Arial" w:hAnsi="Arial"/>
                <w:color w:val="1C2535"/>
                <w:sz w:val="18"/>
                <w:szCs w:val="18"/>
              </w:rPr>
              <w:t xml:space="preserve">B4: Aplicar search_path fix en 13 funciones SQL — 30 min</w:t>
            </w:r>
          </w:p>
        </w:tc>
      </w:tr>
      <w:tr>
        <w:trPr>
          <w:cantSplit/>
        </w:trPr>
        <w:tc>
          <w:tcPr>
            <w:tcW w:type="dxa" w:w="2200"/>
            <w:tcBorders>
              <w:top w:val="single" w:color="1A5A96" w:sz="4"/>
              <w:left w:val="single" w:color="1A5A96" w:sz="4"/>
              <w:bottom w:val="single" w:color="1A5A96" w:sz="4"/>
              <w:right w:val="single" w:color="1A5A96" w:sz="4"/>
            </w:tcBorders>
            <w:shd w:fill="EBF2F9" w:val="clear"/>
            <w:tcMar>
              <w:top w:type="dxa" w:w="100"/>
              <w:left w:type="dxa" w:w="120"/>
              <w:bottom w:type="dxa" w:w="100"/>
              <w:right w:type="dxa" w:w="120"/>
            </w:tcMar>
          </w:tcPr>
          <w:p>
            <w:r>
              <w:rPr>
                <w:rFonts w:ascii="Arial" w:cs="Arial" w:eastAsia="Arial" w:hAnsi="Arial"/>
                <w:b/>
                <w:bCs/>
                <w:color w:val="1A5A96"/>
                <w:sz w:val="19"/>
                <w:szCs w:val="19"/>
              </w:rPr>
              <w:t xml:space="preserve">JULIO · Semanas 3-4</w:t>
            </w:r>
          </w:p>
        </w:tc>
        <w:tc>
          <w:tcPr>
            <w:tcW w:type="dxa" w:w="6826"/>
            <w:tcBorders>
              <w:top w:val="single" w:color="D0D5DD" w:sz="4"/>
              <w:left w:val="single" w:color="D0D5DD" w:sz="4"/>
              <w:bottom w:val="single" w:color="D0D5DD" w:sz="4"/>
              <w:right w:val="single" w:color="D0D5DD" w:sz="4"/>
            </w:tcBorders>
            <w:shd w:fill="FFFFFF" w:val="clear"/>
            <w:tcMar>
              <w:top w:type="dxa" w:w="100"/>
              <w:left w:type="dxa" w:w="120"/>
              <w:bottom w:type="dxa" w:w="100"/>
              <w:right w:type="dxa" w:w="120"/>
            </w:tcMar>
          </w:tcPr>
          <w:p>
            <w:pPr>
              <w:spacing w:after="40" w:before="40"/>
            </w:pPr>
            <w:r>
              <w:rPr>
                <w:rFonts w:ascii="Arial" w:cs="Arial" w:eastAsia="Arial" w:hAnsi="Arial"/>
                <w:color w:val="1C2535"/>
                <w:sz w:val="18"/>
                <w:szCs w:val="18"/>
              </w:rPr>
              <w:t xml:space="preserve">B2: Code splitting con React.lazy — 6h</w:t>
            </w:r>
          </w:p>
          <w:p>
            <w:pPr>
              <w:spacing w:after="40" w:before="40"/>
            </w:pPr>
            <w:r>
              <w:rPr>
                <w:rFonts w:ascii="Arial" w:cs="Arial" w:eastAsia="Arial" w:hAnsi="Arial"/>
                <w:color w:val="1C2535"/>
                <w:sz w:val="18"/>
                <w:szCs w:val="18"/>
              </w:rPr>
              <w:t xml:space="preserve">B5: CORS restringido en edge functions — 2h</w:t>
            </w:r>
          </w:p>
        </w:tc>
      </w:tr>
      <w:tr>
        <w:trPr>
          <w:cantSplit/>
        </w:trPr>
        <w:tc>
          <w:tcPr>
            <w:tcW w:type="dxa" w:w="2200"/>
            <w:tcBorders>
              <w:top w:val="single" w:color="1A5A96" w:sz="4"/>
              <w:left w:val="single" w:color="1A5A96" w:sz="4"/>
              <w:bottom w:val="single" w:color="1A5A96" w:sz="4"/>
              <w:right w:val="single" w:color="1A5A96" w:sz="4"/>
            </w:tcBorders>
            <w:shd w:fill="EBF2F9" w:val="clear"/>
            <w:tcMar>
              <w:top w:type="dxa" w:w="100"/>
              <w:left w:type="dxa" w:w="120"/>
              <w:bottom w:type="dxa" w:w="100"/>
              <w:right w:type="dxa" w:w="120"/>
            </w:tcMar>
          </w:tcPr>
          <w:p>
            <w:r>
              <w:rPr>
                <w:rFonts w:ascii="Arial" w:cs="Arial" w:eastAsia="Arial" w:hAnsi="Arial"/>
                <w:b/>
                <w:bCs/>
                <w:color w:val="1A5A96"/>
                <w:sz w:val="19"/>
                <w:szCs w:val="19"/>
              </w:rPr>
              <w:t xml:space="preserve">AGOSTO · Semanas 1-2</w:t>
            </w:r>
          </w:p>
        </w:tc>
        <w:tc>
          <w:tcPr>
            <w:tcW w:type="dxa" w:w="6826"/>
            <w:tcBorders>
              <w:top w:val="single" w:color="D0D5DD" w:sz="4"/>
              <w:left w:val="single" w:color="D0D5DD" w:sz="4"/>
              <w:bottom w:val="single" w:color="D0D5DD" w:sz="4"/>
              <w:right w:val="single" w:color="D0D5DD" w:sz="4"/>
            </w:tcBorders>
            <w:shd w:fill="FFFFFF" w:val="clear"/>
            <w:tcMar>
              <w:top w:type="dxa" w:w="100"/>
              <w:left w:type="dxa" w:w="120"/>
              <w:bottom w:type="dxa" w:w="100"/>
              <w:right w:type="dxa" w:w="120"/>
            </w:tcMar>
          </w:tcPr>
          <w:p>
            <w:pPr>
              <w:spacing w:after="40" w:before="40"/>
            </w:pPr>
            <w:r>
              <w:rPr>
                <w:rFonts w:ascii="Arial" w:cs="Arial" w:eastAsia="Arial" w:hAnsi="Arial"/>
                <w:color w:val="1C2535"/>
                <w:sz w:val="18"/>
                <w:szCs w:val="18"/>
              </w:rPr>
              <w:t xml:space="preserve">B8: Activar TypeScript strictNullChecks — 6h</w:t>
            </w:r>
          </w:p>
          <w:p>
            <w:pPr>
              <w:spacing w:after="40" w:before="40"/>
            </w:pPr>
            <w:r>
              <w:rPr>
                <w:rFonts w:ascii="Arial" w:cs="Arial" w:eastAsia="Arial" w:hAnsi="Arial"/>
                <w:color w:val="1C2535"/>
                <w:sz w:val="18"/>
                <w:szCs w:val="18"/>
              </w:rPr>
              <w:t xml:space="preserve">B7: Limpiar dependencias en package.json — 15 min</w:t>
            </w:r>
          </w:p>
        </w:tc>
      </w:tr>
      <w:tr>
        <w:trPr>
          <w:cantSplit/>
        </w:trPr>
        <w:tc>
          <w:tcPr>
            <w:tcW w:type="dxa" w:w="2200"/>
            <w:tcBorders>
              <w:top w:val="single" w:color="1A5A96" w:sz="4"/>
              <w:left w:val="single" w:color="1A5A96" w:sz="4"/>
              <w:bottom w:val="single" w:color="1A5A96" w:sz="4"/>
              <w:right w:val="single" w:color="1A5A96" w:sz="4"/>
            </w:tcBorders>
            <w:shd w:fill="EBF2F9" w:val="clear"/>
            <w:tcMar>
              <w:top w:type="dxa" w:w="100"/>
              <w:left w:type="dxa" w:w="120"/>
              <w:bottom w:type="dxa" w:w="100"/>
              <w:right w:type="dxa" w:w="120"/>
            </w:tcMar>
          </w:tcPr>
          <w:p>
            <w:r>
              <w:rPr>
                <w:rFonts w:ascii="Arial" w:cs="Arial" w:eastAsia="Arial" w:hAnsi="Arial"/>
                <w:b/>
                <w:bCs/>
                <w:color w:val="1A5A96"/>
                <w:sz w:val="19"/>
                <w:szCs w:val="19"/>
              </w:rPr>
              <w:t xml:space="preserve">AGOSTO · Semanas 3-4</w:t>
            </w:r>
          </w:p>
        </w:tc>
        <w:tc>
          <w:tcPr>
            <w:tcW w:type="dxa" w:w="6826"/>
            <w:tcBorders>
              <w:top w:val="single" w:color="D0D5DD" w:sz="4"/>
              <w:left w:val="single" w:color="D0D5DD" w:sz="4"/>
              <w:bottom w:val="single" w:color="D0D5DD" w:sz="4"/>
              <w:right w:val="single" w:color="D0D5DD" w:sz="4"/>
            </w:tcBorders>
            <w:shd w:fill="FFFFFF" w:val="clear"/>
            <w:tcMar>
              <w:top w:type="dxa" w:w="100"/>
              <w:left w:type="dxa" w:w="120"/>
              <w:bottom w:type="dxa" w:w="100"/>
              <w:right w:type="dxa" w:w="120"/>
            </w:tcMar>
          </w:tcPr>
          <w:p>
            <w:pPr>
              <w:spacing w:after="40" w:before="40"/>
            </w:pPr>
            <w:r>
              <w:rPr>
                <w:rFonts w:ascii="Arial" w:cs="Arial" w:eastAsia="Arial" w:hAnsi="Arial"/>
                <w:color w:val="1C2535"/>
                <w:sz w:val="18"/>
                <w:szCs w:val="18"/>
              </w:rPr>
              <w:t xml:space="preserve">B3: Generar tipos Supabase para los 5 modelos más usados — 2h</w:t>
            </w:r>
          </w:p>
          <w:p>
            <w:pPr>
              <w:spacing w:after="40" w:before="40"/>
            </w:pPr>
            <w:r>
              <w:rPr>
                <w:rFonts w:ascii="Arial" w:cs="Arial" w:eastAsia="Arial" w:hAnsi="Arial"/>
                <w:color w:val="1C2535"/>
                <w:sz w:val="18"/>
                <w:szCs w:val="18"/>
              </w:rPr>
              <w:t xml:space="preserve">B6: ADMIN_EMAIL a variable de entorno — 1h</w:t>
            </w:r>
          </w:p>
          <w:p>
            <w:pPr>
              <w:spacing w:after="40" w:before="40"/>
            </w:pPr>
            <w:r>
              <w:rPr>
                <w:rFonts w:ascii="Arial" w:cs="Arial" w:eastAsia="Arial" w:hAnsi="Arial"/>
                <w:color w:val="1C2535"/>
                <w:sz w:val="18"/>
                <w:szCs w:val="18"/>
              </w:rPr>
              <w:t xml:space="preserve">QA manual de los 5 flujos críticos antes de cada deploy</w:t>
            </w:r>
          </w:p>
        </w:tc>
      </w:tr>
      <w:tr>
        <w:trPr>
          <w:cantSplit/>
        </w:trPr>
        <w:tc>
          <w:tcPr>
            <w:tcW w:type="dxa" w:w="2200"/>
            <w:tcBorders>
              <w:top w:val="single" w:color="1A5A96" w:sz="4"/>
              <w:left w:val="single" w:color="1A5A96" w:sz="4"/>
              <w:bottom w:val="single" w:color="1A5A96" w:sz="4"/>
              <w:right w:val="single" w:color="1A5A96" w:sz="4"/>
            </w:tcBorders>
            <w:shd w:fill="EBF2F9" w:val="clear"/>
            <w:tcMar>
              <w:top w:type="dxa" w:w="100"/>
              <w:left w:type="dxa" w:w="120"/>
              <w:bottom w:type="dxa" w:w="100"/>
              <w:right w:type="dxa" w:w="120"/>
            </w:tcMar>
          </w:tcPr>
          <w:p>
            <w:r>
              <w:rPr>
                <w:rFonts w:ascii="Arial" w:cs="Arial" w:eastAsia="Arial" w:hAnsi="Arial"/>
                <w:b/>
                <w:bCs/>
                <w:color w:val="1A5A96"/>
                <w:sz w:val="19"/>
                <w:szCs w:val="19"/>
              </w:rPr>
              <w:t xml:space="preserve">SEPTIEMBRE · Semana 1</w:t>
            </w:r>
          </w:p>
        </w:tc>
        <w:tc>
          <w:tcPr>
            <w:tcW w:type="dxa" w:w="6826"/>
            <w:tcBorders>
              <w:top w:val="single" w:color="D0D5DD" w:sz="4"/>
              <w:left w:val="single" w:color="D0D5DD" w:sz="4"/>
              <w:bottom w:val="single" w:color="D0D5DD" w:sz="4"/>
              <w:right w:val="single" w:color="D0D5DD" w:sz="4"/>
            </w:tcBorders>
            <w:shd w:fill="FFFFFF" w:val="clear"/>
            <w:tcMar>
              <w:top w:type="dxa" w:w="100"/>
              <w:left w:type="dxa" w:w="120"/>
              <w:bottom w:type="dxa" w:w="100"/>
              <w:right w:type="dxa" w:w="120"/>
            </w:tcMar>
          </w:tcPr>
          <w:p>
            <w:pPr>
              <w:spacing w:after="40" w:before="40"/>
            </w:pPr>
            <w:r>
              <w:rPr>
                <w:rFonts w:ascii="Arial" w:cs="Arial" w:eastAsia="Arial" w:hAnsi="Arial"/>
                <w:color w:val="1C2535"/>
                <w:sz w:val="18"/>
                <w:szCs w:val="18"/>
              </w:rPr>
              <w:t xml:space="preserve">QA de beta cerrada con 20 instaladores</w:t>
            </w:r>
          </w:p>
          <w:p>
            <w:pPr>
              <w:spacing w:after="40" w:before="40"/>
            </w:pPr>
            <w:r>
              <w:rPr>
                <w:rFonts w:ascii="Arial" w:cs="Arial" w:eastAsia="Arial" w:hAnsi="Arial"/>
                <w:color w:val="1C2535"/>
                <w:sz w:val="18"/>
                <w:szCs w:val="18"/>
              </w:rPr>
              <w:t xml:space="preserve">Monitorización de logs de edge functions</w:t>
            </w:r>
          </w:p>
          <w:p>
            <w:pPr>
              <w:spacing w:after="40" w:before="40"/>
            </w:pPr>
            <w:r>
              <w:rPr>
                <w:rFonts w:ascii="Arial" w:cs="Arial" w:eastAsia="Arial" w:hAnsi="Arial"/>
                <w:color w:val="1C2535"/>
                <w:sz w:val="18"/>
                <w:szCs w:val="18"/>
              </w:rPr>
              <w:t xml:space="preserve">Corrección de bugs reportados por beta testers</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5A96" w:sz="4"/>
              <w:left w:val="single" w:color="1A5A96" w:sz="12"/>
              <w:bottom w:val="single" w:color="1A5A96" w:sz="4"/>
              <w:right w:val="single" w:color="1A5A96" w:sz="4"/>
            </w:tcBorders>
            <w:shd w:fill="EBF2F9" w:val="clear"/>
            <w:tcMar>
              <w:top w:type="dxa" w:w="100"/>
              <w:left w:type="dxa" w:w="160"/>
              <w:bottom w:type="dxa" w:w="100"/>
              <w:right w:type="dxa" w:w="160"/>
            </w:tcMar>
          </w:tcPr>
          <w:p>
            <w:r>
              <w:rPr>
                <w:rFonts w:ascii="Arial" w:cs="Arial" w:eastAsia="Arial" w:hAnsi="Arial"/>
                <w:i/>
                <w:iCs/>
                <w:color w:val="1C2535"/>
                <w:sz w:val="19"/>
                <w:szCs w:val="19"/>
              </w:rPr>
              <w:t xml:space="preserve">Total horas de trabajo técnico: ~25-30 horas distribuidas en 2 meses. Impacto en calendario comercial: ninguno.</w:t>
            </w:r>
          </w:p>
        </w:tc>
      </w:tr>
    </w:tbl>
    <w:p>
      <w:pPr>
        <w:spacing w:after="0" w:before="200"/>
      </w:pPr>
      <w:r>
        <w:t xml:space="preserve"/>
      </w:r>
    </w:p>
    <w:p>
      <w:pPr>
        <w:pStyle w:val="Heading1"/>
        <w:spacing w:after="200" w:before="400"/>
      </w:pPr>
      <w:r>
        <w:rPr>
          <w:rFonts w:ascii="Arial" w:cs="Arial" w:eastAsia="Arial" w:hAnsi="Arial"/>
          <w:b/>
          <w:bCs/>
          <w:color w:val="1C2535"/>
          <w:sz w:val="28"/>
          <w:szCs w:val="28"/>
        </w:rPr>
        <w:t xml:space="preserve">ROADMAP 2 — DESPUÉS DEL PMF</w:t>
      </w:r>
    </w:p>
    <w:p>
      <w:pPr>
        <w:pBdr>
          <w:bottom w:val="single" w:color="4A6741" w:sz="6" w:space="1"/>
        </w:pBdr>
        <w:spacing w:after="120" w:before="120"/>
      </w:pPr>
      <w:r>
        <w:t xml:space="preserve"/>
      </w:r>
    </w:p>
    <w:p>
      <w:pPr>
        <w:spacing w:after="80" w:before="80"/>
      </w:pPr>
      <w:r>
        <w:rPr>
          <w:rFonts w:ascii="Arial" w:cs="Arial" w:eastAsia="Arial" w:hAnsi="Arial"/>
          <w:b/>
          <w:bCs/>
          <w:i w:val="false"/>
          <w:iCs w:val="false"/>
          <w:color w:val="1C2535"/>
          <w:sz w:val="20"/>
          <w:szCs w:val="20"/>
        </w:rPr>
        <w:t xml:space="preserve">Sprint Arquitectura (Phase B)</w:t>
      </w:r>
    </w:p>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rPr>
        <w:tc>
          <w:tcPr>
            <w:tcW w:type="dxa" w:w="2200"/>
            <w:tcBorders>
              <w:top w:val="single" w:color="1A5A96" w:sz="4"/>
              <w:left w:val="single" w:color="1A5A96" w:sz="4"/>
              <w:bottom w:val="single" w:color="1A5A96" w:sz="4"/>
              <w:right w:val="single" w:color="1A5A96" w:sz="4"/>
            </w:tcBorders>
            <w:shd w:fill="EBF2F9" w:val="clear"/>
            <w:tcMar>
              <w:top w:type="dxa" w:w="100"/>
              <w:left w:type="dxa" w:w="120"/>
              <w:bottom w:type="dxa" w:w="100"/>
              <w:right w:type="dxa" w:w="120"/>
            </w:tcMar>
          </w:tcPr>
          <w:p>
            <w:r>
              <w:rPr>
                <w:rFonts w:ascii="Arial" w:cs="Arial" w:eastAsia="Arial" w:hAnsi="Arial"/>
                <w:b/>
                <w:bCs/>
                <w:color w:val="1A5A96"/>
                <w:sz w:val="19"/>
                <w:szCs w:val="19"/>
              </w:rPr>
              <w:t xml:space="preserve">MES 1 — Fundamentos</w:t>
            </w:r>
          </w:p>
        </w:tc>
        <w:tc>
          <w:tcPr>
            <w:tcW w:type="dxa" w:w="6826"/>
            <w:tcBorders>
              <w:top w:val="single" w:color="D0D5DD" w:sz="4"/>
              <w:left w:val="single" w:color="D0D5DD" w:sz="4"/>
              <w:bottom w:val="single" w:color="D0D5DD" w:sz="4"/>
              <w:right w:val="single" w:color="D0D5DD" w:sz="4"/>
            </w:tcBorders>
            <w:shd w:fill="FFFFFF" w:val="clear"/>
            <w:tcMar>
              <w:top w:type="dxa" w:w="100"/>
              <w:left w:type="dxa" w:w="120"/>
              <w:bottom w:type="dxa" w:w="100"/>
              <w:right w:type="dxa" w:w="120"/>
            </w:tcMar>
          </w:tcPr>
          <w:p>
            <w:pPr>
              <w:spacing w:after="40" w:before="40"/>
            </w:pPr>
            <w:r>
              <w:rPr>
                <w:rFonts w:ascii="Arial" w:cs="Arial" w:eastAsia="Arial" w:hAnsi="Arial"/>
                <w:color w:val="1C2535"/>
                <w:sz w:val="18"/>
                <w:szCs w:val="18"/>
              </w:rPr>
              <w:t xml:space="preserve">M4: Testing de integración (flujos críticos)</w:t>
            </w:r>
          </w:p>
          <w:p>
            <w:pPr>
              <w:spacing w:after="40" w:before="40"/>
            </w:pPr>
            <w:r>
              <w:rPr>
                <w:rFonts w:ascii="Arial" w:cs="Arial" w:eastAsia="Arial" w:hAnsi="Arial"/>
                <w:color w:val="1C2535"/>
                <w:sz w:val="18"/>
                <w:szCs w:val="18"/>
              </w:rPr>
              <w:t xml:space="preserve">M7: CI/CD completo con GitHub Actions</w:t>
            </w:r>
          </w:p>
          <w:p>
            <w:pPr>
              <w:spacing w:after="40" w:before="40"/>
            </w:pPr>
            <w:r>
              <w:rPr>
                <w:rFonts w:ascii="Arial" w:cs="Arial" w:eastAsia="Arial" w:hAnsi="Arial"/>
                <w:color w:val="1C2535"/>
                <w:sz w:val="18"/>
                <w:szCs w:val="18"/>
              </w:rPr>
              <w:t xml:space="preserve">M5: Sentry + observabilidad básica</w:t>
            </w:r>
          </w:p>
        </w:tc>
      </w:tr>
      <w:tr>
        <w:trPr>
          <w:cantSplit/>
        </w:trPr>
        <w:tc>
          <w:tcPr>
            <w:tcW w:type="dxa" w:w="2200"/>
            <w:tcBorders>
              <w:top w:val="single" w:color="1A5A96" w:sz="4"/>
              <w:left w:val="single" w:color="1A5A96" w:sz="4"/>
              <w:bottom w:val="single" w:color="1A5A96" w:sz="4"/>
              <w:right w:val="single" w:color="1A5A96" w:sz="4"/>
            </w:tcBorders>
            <w:shd w:fill="EBF2F9" w:val="clear"/>
            <w:tcMar>
              <w:top w:type="dxa" w:w="100"/>
              <w:left w:type="dxa" w:w="120"/>
              <w:bottom w:type="dxa" w:w="100"/>
              <w:right w:type="dxa" w:w="120"/>
            </w:tcMar>
          </w:tcPr>
          <w:p>
            <w:r>
              <w:rPr>
                <w:rFonts w:ascii="Arial" w:cs="Arial" w:eastAsia="Arial" w:hAnsi="Arial"/>
                <w:b/>
                <w:bCs/>
                <w:color w:val="1A5A96"/>
                <w:sz w:val="19"/>
                <w:szCs w:val="19"/>
              </w:rPr>
              <w:t xml:space="preserve">MES 2 — Deuda técnica</w:t>
            </w:r>
          </w:p>
        </w:tc>
        <w:tc>
          <w:tcPr>
            <w:tcW w:type="dxa" w:w="6826"/>
            <w:tcBorders>
              <w:top w:val="single" w:color="D0D5DD" w:sz="4"/>
              <w:left w:val="single" w:color="D0D5DD" w:sz="4"/>
              <w:bottom w:val="single" w:color="D0D5DD" w:sz="4"/>
              <w:right w:val="single" w:color="D0D5DD" w:sz="4"/>
            </w:tcBorders>
            <w:shd w:fill="FFFFFF" w:val="clear"/>
            <w:tcMar>
              <w:top w:type="dxa" w:w="100"/>
              <w:left w:type="dxa" w:w="120"/>
              <w:bottom w:type="dxa" w:w="100"/>
              <w:right w:type="dxa" w:w="120"/>
            </w:tcMar>
          </w:tcPr>
          <w:p>
            <w:pPr>
              <w:spacing w:after="40" w:before="40"/>
            </w:pPr>
            <w:r>
              <w:rPr>
                <w:rFonts w:ascii="Arial" w:cs="Arial" w:eastAsia="Arial" w:hAnsi="Arial"/>
                <w:color w:val="1C2535"/>
                <w:sz w:val="18"/>
                <w:szCs w:val="18"/>
              </w:rPr>
              <w:t xml:space="preserve">M1: Migración a React Router v7</w:t>
            </w:r>
          </w:p>
          <w:p>
            <w:pPr>
              <w:spacing w:after="40" w:before="40"/>
            </w:pPr>
            <w:r>
              <w:rPr>
                <w:rFonts w:ascii="Arial" w:cs="Arial" w:eastAsia="Arial" w:hAnsi="Arial"/>
                <w:color w:val="1C2535"/>
                <w:sz w:val="18"/>
                <w:szCs w:val="18"/>
              </w:rPr>
              <w:t xml:space="preserve">M8: Tipos generados de Supabase (eliminar castings)</w:t>
            </w:r>
          </w:p>
          <w:p>
            <w:pPr>
              <w:spacing w:after="40" w:before="40"/>
            </w:pPr>
            <w:r>
              <w:rPr>
                <w:rFonts w:ascii="Arial" w:cs="Arial" w:eastAsia="Arial" w:hAnsi="Arial"/>
                <w:color w:val="1C2535"/>
                <w:sz w:val="18"/>
                <w:szCs w:val="18"/>
              </w:rPr>
              <w:t xml:space="preserve">M3: División de supabase.ts en servicios por dominio</w:t>
            </w:r>
          </w:p>
        </w:tc>
      </w:tr>
      <w:tr>
        <w:trPr>
          <w:cantSplit/>
        </w:trPr>
        <w:tc>
          <w:tcPr>
            <w:tcW w:type="dxa" w:w="2200"/>
            <w:tcBorders>
              <w:top w:val="single" w:color="1A5A96" w:sz="4"/>
              <w:left w:val="single" w:color="1A5A96" w:sz="4"/>
              <w:bottom w:val="single" w:color="1A5A96" w:sz="4"/>
              <w:right w:val="single" w:color="1A5A96" w:sz="4"/>
            </w:tcBorders>
            <w:shd w:fill="EBF2F9" w:val="clear"/>
            <w:tcMar>
              <w:top w:type="dxa" w:w="100"/>
              <w:left w:type="dxa" w:w="120"/>
              <w:bottom w:type="dxa" w:w="100"/>
              <w:right w:type="dxa" w:w="120"/>
            </w:tcMar>
          </w:tcPr>
          <w:p>
            <w:r>
              <w:rPr>
                <w:rFonts w:ascii="Arial" w:cs="Arial" w:eastAsia="Arial" w:hAnsi="Arial"/>
                <w:b/>
                <w:bCs/>
                <w:color w:val="1A5A96"/>
                <w:sz w:val="19"/>
                <w:szCs w:val="19"/>
              </w:rPr>
              <w:t xml:space="preserve">MES 3 — Arquitectura</w:t>
            </w:r>
          </w:p>
        </w:tc>
        <w:tc>
          <w:tcPr>
            <w:tcW w:type="dxa" w:w="6826"/>
            <w:tcBorders>
              <w:top w:val="single" w:color="D0D5DD" w:sz="4"/>
              <w:left w:val="single" w:color="D0D5DD" w:sz="4"/>
              <w:bottom w:val="single" w:color="D0D5DD" w:sz="4"/>
              <w:right w:val="single" w:color="D0D5DD" w:sz="4"/>
            </w:tcBorders>
            <w:shd w:fill="FFFFFF" w:val="clear"/>
            <w:tcMar>
              <w:top w:type="dxa" w:w="100"/>
              <w:left w:type="dxa" w:w="120"/>
              <w:bottom w:type="dxa" w:w="100"/>
              <w:right w:type="dxa" w:w="120"/>
            </w:tcMar>
          </w:tcPr>
          <w:p>
            <w:pPr>
              <w:spacing w:after="40" w:before="40"/>
            </w:pPr>
            <w:r>
              <w:rPr>
                <w:rFonts w:ascii="Arial" w:cs="Arial" w:eastAsia="Arial" w:hAnsi="Arial"/>
                <w:color w:val="1C2535"/>
                <w:sz w:val="18"/>
                <w:szCs w:val="18"/>
              </w:rPr>
              <w:t xml:space="preserve">M2: División de AppDashboardView.tsx</w:t>
            </w:r>
          </w:p>
          <w:p>
            <w:pPr>
              <w:spacing w:after="40" w:before="40"/>
            </w:pPr>
            <w:r>
              <w:rPr>
                <w:rFonts w:ascii="Arial" w:cs="Arial" w:eastAsia="Arial" w:hAnsi="Arial"/>
                <w:color w:val="1C2535"/>
                <w:sz w:val="18"/>
                <w:szCs w:val="18"/>
              </w:rPr>
              <w:t xml:space="preserve">M6: Feature Folders</w:t>
            </w:r>
          </w:p>
          <w:p>
            <w:pPr>
              <w:spacing w:after="40" w:before="40"/>
            </w:pPr>
            <w:r>
              <w:rPr>
                <w:rFonts w:ascii="Arial" w:cs="Arial" w:eastAsia="Arial" w:hAnsi="Arial"/>
                <w:color w:val="1C2535"/>
                <w:sz w:val="18"/>
                <w:szCs w:val="18"/>
              </w:rPr>
              <w:t xml:space="preserve">M9: Internacionalización (si hay señales de Portugal/LATAM)</w:t>
            </w:r>
          </w:p>
        </w:tc>
      </w:tr>
    </w:tbl>
    <w:p>
      <w:r>
        <w:br w:type="page"/>
      </w:r>
    </w:p>
    <w:p>
      <w:pPr>
        <w:pStyle w:val="Heading1"/>
        <w:spacing w:after="200" w:before="400"/>
      </w:pPr>
      <w:r>
        <w:rPr>
          <w:rFonts w:ascii="Arial" w:cs="Arial" w:eastAsia="Arial" w:hAnsi="Arial"/>
          <w:b/>
          <w:bCs/>
          <w:color w:val="1C2535"/>
          <w:sz w:val="28"/>
          <w:szCs w:val="28"/>
        </w:rPr>
        <w:t xml:space="preserve">VEREDICTO FINAL</w:t>
      </w:r>
    </w:p>
    <w:p>
      <w:pPr>
        <w:pBdr>
          <w:bottom w:val="single" w:color="C8922A" w:sz="6" w:space="1"/>
        </w:pBdr>
        <w:spacing w:after="120" w:before="120"/>
      </w:pPr>
      <w:r>
        <w:t xml:space="preserve"/>
      </w:r>
    </w:p>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922A" w:sz="4"/>
              <w:left w:val="single" w:color="C8922A" w:sz="16"/>
              <w:bottom w:val="single" w:color="C8922A" w:sz="4"/>
              <w:right w:val="single" w:color="C8922A" w:sz="4"/>
            </w:tcBorders>
            <w:shd w:fill="FDF5E8" w:val="clear"/>
            <w:tcMar>
              <w:top w:type="dxa" w:w="200"/>
              <w:left w:type="dxa" w:w="240"/>
              <w:bottom w:type="dxa" w:w="200"/>
              <w:right w:type="dxa" w:w="240"/>
            </w:tcMar>
          </w:tcPr>
          <w:p>
            <w:pPr>
              <w:spacing w:after="80" w:before="0"/>
            </w:pPr>
            <w:r>
              <w:rPr>
                <w:rFonts w:ascii="Arial" w:cs="Arial" w:eastAsia="Arial" w:hAnsi="Arial"/>
                <w:b/>
                <w:bCs/>
                <w:color w:val="1C2535"/>
                <w:sz w:val="24"/>
                <w:szCs w:val="24"/>
              </w:rPr>
              <w:t xml:space="preserve">TradeFlow está en condiciones de llegar a beta en septiembre 2026.</w:t>
            </w:r>
          </w:p>
          <w:p>
            <w:pPr>
              <w:spacing w:after="80" w:before="0"/>
            </w:pPr>
            <w:r>
              <w:rPr>
                <w:rFonts w:ascii="Arial" w:cs="Arial" w:eastAsia="Arial" w:hAnsi="Arial"/>
                <w:color w:val="1C2535"/>
                <w:sz w:val="20"/>
                <w:szCs w:val="20"/>
              </w:rPr>
              <w:t xml:space="preserve">El código funciona, la seguridad es aceptable para beta cerrada, y el modelo de datos en Supabase está bien diseñado. Los 9 items de Clase B son correcciones quirúrgicas, no refactors. Ninguno requiere más de un día de trabajo ni toca la arquitectura.</w:t>
            </w:r>
          </w:p>
          <w:p>
            <w:pPr>
              <w:spacing w:after="0" w:before="80"/>
            </w:pPr>
            <w:r>
              <w:rPr>
                <w:rFonts w:ascii="Arial" w:cs="Arial" w:eastAsia="Arial" w:hAnsi="Arial"/>
                <w:color w:val="1C2535"/>
                <w:sz w:val="20"/>
                <w:szCs w:val="20"/>
              </w:rPr>
              <w:t xml:space="preserve">La deuda técnica real (componentes de 10.000 líneas, ausencia de tests, tipos manuales) es manejable por una sola persona durante la fase de validación. No pone en riesgo el calendario. Cuando haya financiación y colaboradores, el Sprint Arquitectura de Phase B la liquida en 3 meses.</w:t>
            </w:r>
          </w:p>
        </w:tc>
      </w:tr>
    </w:tbl>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1A5A96" w:sz="4"/>
              <w:left w:val="single" w:color="1A5A96" w:sz="4"/>
              <w:bottom w:val="single" w:color="1A5A96" w:sz="4"/>
              <w:right w:val="single" w:color="1A5A96" w:sz="4"/>
            </w:tcBorders>
            <w:shd w:fill="EBF2F9" w:val="clear"/>
            <w:tcMar>
              <w:top w:type="dxa" w:w="120"/>
              <w:left w:type="dxa" w:w="160"/>
              <w:bottom w:type="dxa" w:w="120"/>
              <w:right w:type="dxa" w:w="160"/>
            </w:tcMar>
          </w:tcPr>
          <w:p>
            <w:r>
              <w:rPr>
                <w:rFonts w:ascii="Arial" w:cs="Arial" w:eastAsia="Arial" w:hAnsi="Arial"/>
                <w:b/>
                <w:bCs/>
                <w:color w:val="1A5A96"/>
                <w:sz w:val="22"/>
                <w:szCs w:val="22"/>
              </w:rPr>
              <w:t xml:space="preserve">Proteger el calendario.</w:t>
            </w:r>
          </w:p>
          <w:p>
            <w:r>
              <w:rPr>
                <w:rFonts w:ascii="Arial" w:cs="Arial" w:eastAsia="Arial" w:hAnsi="Arial"/>
                <w:b/>
                <w:bCs/>
                <w:color w:val="1A5A96"/>
                <w:sz w:val="22"/>
                <w:szCs w:val="22"/>
              </w:rPr>
              <w:t xml:space="preserve">Corregir solo lo que duele.</w:t>
            </w:r>
          </w:p>
        </w:tc>
        <w:tc>
          <w:tcPr>
            <w:tcW w:type="dxa" w:w="4513"/>
            <w:tcBorders>
              <w:top w:val="single" w:color="D0D5DD" w:sz="4"/>
              <w:left w:val="single" w:color="D0D5DD" w:sz="4"/>
              <w:bottom w:val="single" w:color="D0D5DD" w:sz="4"/>
              <w:right w:val="single" w:color="D0D5DD" w:sz="4"/>
            </w:tcBorders>
            <w:shd w:fill="F5F6F8" w:val="clear"/>
            <w:tcMar>
              <w:top w:type="dxa" w:w="120"/>
              <w:left w:type="dxa" w:w="160"/>
              <w:bottom w:type="dxa" w:w="120"/>
              <w:right w:type="dxa" w:w="160"/>
            </w:tcMar>
          </w:tcPr>
          <w:p>
            <w:r>
              <w:rPr>
                <w:rFonts w:ascii="Arial" w:cs="Arial" w:eastAsia="Arial" w:hAnsi="Arial"/>
                <w:color w:val="1C2535"/>
                <w:sz w:val="19"/>
                <w:szCs w:val="19"/>
              </w:rPr>
              <w:t xml:space="preserve">Auditoría: 25 de junio de 2026</w:t>
            </w:r>
          </w:p>
          <w:p>
            <w:r>
              <w:rPr>
                <w:rFonts w:ascii="Arial" w:cs="Arial" w:eastAsia="Arial" w:hAnsi="Arial"/>
                <w:color w:val="1C2535"/>
                <w:sz w:val="19"/>
                <w:szCs w:val="19"/>
              </w:rPr>
              <w:t xml:space="preserve">Próxima revisión: octubre 2026</w:t>
            </w:r>
          </w:p>
          <w:p>
            <w:r>
              <w:rPr>
                <w:rFonts w:ascii="Arial" w:cs="Arial" w:eastAsia="Arial" w:hAnsi="Arial"/>
                <w:i/>
                <w:iCs/>
                <w:color w:val="6B7280"/>
                <w:sz w:val="17"/>
                <w:szCs w:val="17"/>
              </w:rPr>
              <w:t xml:space="preserve">Trigger: incorporación de 1er colaborador técnico</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D" w:sz="4" w:space="1"/>
      </w:pBdr>
      <w:tabs>
        <w:tab w:val="right" w:pos="9026"/>
      </w:tabs>
      <w:spacing w:before="80"/>
    </w:pPr>
    <w:r>
      <w:rPr>
        <w:rFonts w:ascii="Arial" w:cs="Arial" w:eastAsia="Arial" w:hAnsi="Arial"/>
        <w:color w:val="9CA3AF"/>
        <w:sz w:val="16"/>
        <w:szCs w:val="16"/>
      </w:rPr>
      <w:t xml:space="preserve">TrabFlow Technologies, S.L.  ·  Confidencial</w:t>
    </w:r>
    <w:r>
      <w:rPr>
        <w:rFonts w:ascii="Arial" w:cs="Arial" w:eastAsia="Arial" w:hAnsi="Arial"/>
        <w:color w:val="9CA3AF"/>
        <w:sz w:val="16"/>
        <w:szCs w:val="16"/>
      </w:rPr>
      <w:t xml:space="preserve">	Página </w:t>
    </w:r>
    <w:r>
      <w:rPr>
        <w:rFonts w:ascii="Arial" w:cs="Arial" w:eastAsia="Arial" w:hAnsi="Arial"/>
        <w:color w:val="9CA3AF"/>
        <w:sz w:val="16"/>
        <w:szCs w:val="16"/>
      </w:rPr>
      <w:fldChar w:fldCharType="begin"/>
      <w:instrText xml:space="preserve">PAGE</w:instrText>
      <w:fldChar w:fldCharType="separate"/>
      <w:fldChar w:fldCharType="end"/>
    </w:r>
    <w:r>
      <w:rPr>
        <w:rFonts w:ascii="Arial" w:cs="Arial" w:eastAsia="Arial" w:hAnsi="Arial"/>
        <w:color w:val="9CA3AF"/>
        <w:sz w:val="16"/>
        <w:szCs w:val="16"/>
      </w:rPr>
      <w:t xml:space="preserve"> de </w:t>
    </w:r>
    <w:r>
      <w:rPr>
        <w:rFonts w:ascii="Arial" w:cs="Arial" w:eastAsia="Arial" w:hAnsi="Arial"/>
        <w:color w:val="9CA3A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A96" w:sz="4" w:space="1"/>
      </w:pBdr>
      <w:tabs>
        <w:tab w:val="right" w:pos="9026"/>
      </w:tabs>
      <w:spacing w:after="80"/>
    </w:pPr>
    <w:r>
      <w:rPr>
        <w:rFonts w:ascii="Arial" w:cs="Arial" w:eastAsia="Arial" w:hAnsi="Arial"/>
        <w:b/>
        <w:bCs/>
        <w:color w:val="1A5A96"/>
        <w:sz w:val="16"/>
        <w:szCs w:val="16"/>
      </w:rPr>
      <w:t xml:space="preserve">AUDITORÍA TÉCNICA — TRABFLOW</w:t>
    </w:r>
    <w:r>
      <w:rPr>
        <w:rFonts w:ascii="Arial" w:cs="Arial" w:eastAsia="Arial" w:hAnsi="Arial"/>
        <w:color w:val="9CA3AF"/>
        <w:sz w:val="16"/>
        <w:szCs w:val="16"/>
      </w:rPr>
      <w:t xml:space="preserve">	Junio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535"/>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C2535"/>
      <w:sz w:val="28"/>
      <w:szCs w:val="28"/>
    </w:rPr>
  </w:style>
  <w:style w:type="paragraph" w:styleId="Heading2">
    <w:name w:val="Heading 2"/>
    <w:basedOn w:val="Normal"/>
    <w:next w:val="Normal"/>
    <w:qFormat/>
    <w:pPr>
      <w:spacing w:after="160" w:before="280"/>
      <w:outlineLvl w:val="1"/>
    </w:pPr>
    <w:rPr>
      <w:rFonts w:ascii="Arial" w:cs="Arial" w:eastAsia="Arial" w:hAnsi="Arial"/>
      <w:b/>
      <w:bCs/>
      <w:color w:val="1A5A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2026-06-25T15:06:53.162Z</dcterms:created>
  <dcterms:modified xsi:type="dcterms:W3CDTF">2026-06-25T15:06:53.162Z</dcterms:modified>
</cp:coreProperties>
</file>

<file path=docProps/custom.xml><?xml version="1.0" encoding="utf-8"?>
<Properties xmlns="http://schemas.openxmlformats.org/officeDocument/2006/custom-properties" xmlns:vt="http://schemas.openxmlformats.org/officeDocument/2006/docPropsVTypes"/>
</file>