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quedar TODO así: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TrabFlow AI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TrabFlow Technologies S.L.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trabflow.com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soporte@trabflow.com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1</Pages>
  <Words>15</Words>
  <Characters>88</Characters>
  <CharactersWithSpaces>97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2026-05-28T15:26:18Z</dcterms:created>
  <dc:creator/>
  <dc:description/>
  <dc:language>es-ES</dc:language>
  <cp:lastModifiedBy/>
  <dcterms:modified xsi:type="dcterms:W3CDTF">2026-05-28T15:26:37Z</dcterms:modified>
  <cp:revision>1</cp:revision>
  <dc:subject/>
  <dc:title/>
</cp:coreProperties>
</file>