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media/image2.jpeg" ContentType="image/jpeg"/>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60" w:type="dxa"/>
        <w:jc w:val="left"/>
        <w:tblInd w:w="0" w:type="dxa"/>
        <w:tblLayout w:type="fixed"/>
        <w:tblCellMar>
          <w:top w:w="160" w:type="dxa"/>
          <w:left w:w="200" w:type="dxa"/>
          <w:bottom w:w="160" w:type="dxa"/>
          <w:right w:w="200" w:type="dxa"/>
        </w:tblCellMar>
      </w:tblPr>
      <w:tblGrid>
        <w:gridCol w:w="4680"/>
        <w:gridCol w:w="4679"/>
      </w:tblGrid>
      <w:tr>
        <w:trPr>
          <w:cantSplit w:val="true"/>
        </w:trPr>
        <w:tc>
          <w:tcPr>
            <w:tcW w:w="4680" w:type="dxa"/>
            <w:tcBorders/>
            <w:shd w:fill="1C2535" w:val="clear"/>
          </w:tcPr>
          <w:p>
            <w:pPr>
              <w:pStyle w:val="Normal"/>
              <w:widowControl w:val="false"/>
              <w:rPr/>
            </w:pPr>
            <w:r>
              <w:rPr/>
              <w:drawing>
                <wp:inline distT="0" distB="0" distL="0" distR="0">
                  <wp:extent cx="1524000" cy="762000"/>
                  <wp:effectExtent l="0" t="0" r="0" b="0"/>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1524000" cy="762000"/>
                          </a:xfrm>
                          <a:prstGeom prst="rect">
                            <a:avLst/>
                          </a:prstGeom>
                        </pic:spPr>
                      </pic:pic>
                    </a:graphicData>
                  </a:graphic>
                </wp:inline>
              </w:drawing>
            </w:r>
          </w:p>
        </w:tc>
        <w:tc>
          <w:tcPr>
            <w:tcW w:w="4679" w:type="dxa"/>
            <w:tcBorders/>
            <w:shd w:fill="1A5A96" w:val="clear"/>
            <w:vAlign w:val="center"/>
          </w:tcPr>
          <w:p>
            <w:pPr>
              <w:pStyle w:val="Normal"/>
              <w:widowControl w:val="false"/>
              <w:jc w:val="right"/>
              <w:rPr/>
            </w:pPr>
            <w:r>
              <w:rPr>
                <w:rFonts w:eastAsia="Arial" w:cs="Arial" w:ascii="Arial" w:hAnsi="Arial"/>
                <w:b/>
                <w:bCs/>
                <w:color w:val="FFFFFF"/>
                <w:sz w:val="22"/>
                <w:szCs w:val="22"/>
              </w:rPr>
              <w:t>Propuesta de colaboración para OBRAMAT</w:t>
            </w:r>
          </w:p>
        </w:tc>
      </w:tr>
    </w:tbl>
    <w:p>
      <w:pPr>
        <w:pStyle w:val="Normal"/>
        <w:spacing w:before="300" w:after="300"/>
        <w:rPr/>
      </w:pPr>
      <w:r>
        <w:rPr/>
      </w:r>
    </w:p>
    <w:p>
      <w:pPr>
        <w:pStyle w:val="Normal"/>
        <w:spacing w:before="100" w:after="80"/>
        <w:rPr/>
      </w:pPr>
      <w:r>
        <w:rPr>
          <w:rFonts w:eastAsia="Arial" w:cs="Arial" w:ascii="Arial" w:hAnsi="Arial"/>
          <w:color w:val="1C2535"/>
          <w:sz w:val="22"/>
          <w:szCs w:val="22"/>
        </w:rPr>
        <w:t>Estimado equipo de OBRAMAT,</w:t>
      </w:r>
    </w:p>
    <w:p>
      <w:pPr>
        <w:pStyle w:val="Normal"/>
        <w:spacing w:before="60" w:after="60"/>
        <w:rPr/>
      </w:pPr>
      <w:r>
        <w:rPr/>
      </w:r>
    </w:p>
    <w:p>
      <w:pPr>
        <w:pStyle w:val="Normal"/>
        <w:spacing w:before="60" w:after="60"/>
        <w:rPr/>
      </w:pPr>
      <w:r>
        <w:rPr>
          <w:rFonts w:eastAsia="Arial" w:cs="Arial" w:ascii="Arial" w:hAnsi="Arial"/>
          <w:color w:val="1C2535"/>
          <w:sz w:val="22"/>
          <w:szCs w:val="22"/>
        </w:rPr>
        <w:t>Somos TrabFlow Technologies, S.L., una empresa tecnológica española que ha desarrollado la primera plataforma de gestión para instaladores y reformistas autónomos con IA integrada. Nos ponemos en contacto con vosotros porque creemos que la integración del catálogo OBRAMAT en TrabFlow puede generar un canal de prescripción digital directo ante decenas de miles de profesionales del sector.</w:t>
      </w:r>
    </w:p>
    <w:p>
      <w:pPr>
        <w:pStyle w:val="Normal"/>
        <w:spacing w:before="200" w:after="200"/>
        <w:rPr/>
      </w:pPr>
      <w:r>
        <w:rPr/>
      </w:r>
    </w:p>
    <w:p>
      <w:pPr>
        <w:pStyle w:val="Normal"/>
        <w:spacing w:before="200" w:after="120"/>
        <w:rPr/>
      </w:pPr>
      <w:r>
        <w:rPr>
          <w:rFonts w:eastAsia="Arial" w:cs="Arial" w:ascii="Arial" w:hAnsi="Arial"/>
          <w:b/>
          <w:bCs/>
          <w:color w:val="1A5A96"/>
          <w:sz w:val="28"/>
          <w:szCs w:val="28"/>
        </w:rPr>
        <w:t>El mercado al que llegamos juntos</w:t>
      </w:r>
    </w:p>
    <w:p>
      <w:pPr>
        <w:pStyle w:val="Normal"/>
        <w:spacing w:before="80" w:after="80"/>
        <w:rPr/>
      </w:pPr>
      <w:r>
        <w:rPr/>
      </w:r>
    </w:p>
    <w:tbl>
      <w:tblPr>
        <w:tblW w:w="9360" w:type="dxa"/>
        <w:jc w:val="left"/>
        <w:tblInd w:w="0" w:type="dxa"/>
        <w:tblLayout w:type="fixed"/>
        <w:tblCellMar>
          <w:top w:w="160" w:type="dxa"/>
          <w:left w:w="200" w:type="dxa"/>
          <w:bottom w:w="160" w:type="dxa"/>
          <w:right w:w="200" w:type="dxa"/>
        </w:tblCellMar>
      </w:tblPr>
      <w:tblGrid>
        <w:gridCol w:w="2340"/>
        <w:gridCol w:w="2340"/>
        <w:gridCol w:w="2340"/>
        <w:gridCol w:w="2339"/>
      </w:tblGrid>
      <w:tr>
        <w:trPr>
          <w:cantSplit w:val="true"/>
        </w:trPr>
        <w:tc>
          <w:tcPr>
            <w:tcW w:w="2340" w:type="dxa"/>
            <w:tcBorders/>
            <w:shd w:fill="1A5A96" w:val="clear"/>
          </w:tcPr>
          <w:p>
            <w:pPr>
              <w:pStyle w:val="Normal"/>
              <w:widowControl w:val="false"/>
              <w:jc w:val="center"/>
              <w:rPr/>
            </w:pPr>
            <w:r>
              <w:rPr>
                <w:rFonts w:eastAsia="Arial" w:cs="Arial" w:ascii="Arial" w:hAnsi="Arial"/>
                <w:b/>
                <w:bCs/>
                <w:color w:val="FFFFFF"/>
                <w:sz w:val="21"/>
                <w:szCs w:val="21"/>
              </w:rPr>
              <w:t>650.000+ Instaladores en España</w:t>
            </w:r>
          </w:p>
        </w:tc>
        <w:tc>
          <w:tcPr>
            <w:tcW w:w="2340" w:type="dxa"/>
            <w:tcBorders/>
            <w:shd w:fill="C8922A" w:val="clear"/>
          </w:tcPr>
          <w:p>
            <w:pPr>
              <w:pStyle w:val="Normal"/>
              <w:widowControl w:val="false"/>
              <w:jc w:val="center"/>
              <w:rPr/>
            </w:pPr>
            <w:r>
              <w:rPr>
                <w:rFonts w:eastAsia="Arial" w:cs="Arial" w:ascii="Arial" w:hAnsi="Arial"/>
                <w:b/>
                <w:bCs/>
                <w:color w:val="FFFFFF"/>
                <w:sz w:val="21"/>
                <w:szCs w:val="21"/>
              </w:rPr>
              <w:t>480M EUR TAM España + LATAM</w:t>
            </w:r>
          </w:p>
        </w:tc>
        <w:tc>
          <w:tcPr>
            <w:tcW w:w="2340" w:type="dxa"/>
            <w:tcBorders/>
            <w:shd w:fill="1A5A96" w:val="clear"/>
          </w:tcPr>
          <w:p>
            <w:pPr>
              <w:pStyle w:val="Normal"/>
              <w:widowControl w:val="false"/>
              <w:jc w:val="center"/>
              <w:rPr/>
            </w:pPr>
            <w:r>
              <w:rPr>
                <w:rFonts w:eastAsia="Arial" w:cs="Arial" w:ascii="Arial" w:hAnsi="Arial"/>
                <w:b/>
                <w:bCs/>
                <w:color w:val="FFFFFF"/>
                <w:sz w:val="21"/>
                <w:szCs w:val="21"/>
              </w:rPr>
              <w:t>2-4 h Papeleo diario por instalador</w:t>
            </w:r>
          </w:p>
        </w:tc>
        <w:tc>
          <w:tcPr>
            <w:tcW w:w="2339" w:type="dxa"/>
            <w:tcBorders/>
            <w:shd w:fill="1C2535" w:val="clear"/>
          </w:tcPr>
          <w:p>
            <w:pPr>
              <w:pStyle w:val="Normal"/>
              <w:widowControl w:val="false"/>
              <w:jc w:val="center"/>
              <w:rPr/>
            </w:pPr>
            <w:r>
              <w:rPr>
                <w:rFonts w:eastAsia="Arial" w:cs="Arial" w:ascii="Arial" w:hAnsi="Arial"/>
                <w:b/>
                <w:bCs/>
                <w:color w:val="FFFFFF"/>
                <w:sz w:val="21"/>
                <w:szCs w:val="21"/>
              </w:rPr>
              <w:t>Ene 2027 VeriFactu obligatorio</w:t>
            </w:r>
          </w:p>
        </w:tc>
      </w:tr>
    </w:tbl>
    <w:p>
      <w:pPr>
        <w:pStyle w:val="Normal"/>
        <w:spacing w:before="300" w:after="300"/>
        <w:rPr/>
      </w:pPr>
      <w:r>
        <w:rPr/>
      </w:r>
    </w:p>
    <w:p>
      <w:pPr>
        <w:pStyle w:val="Normal"/>
        <w:spacing w:before="200" w:after="120"/>
        <w:rPr/>
      </w:pPr>
      <w:r>
        <w:rPr>
          <w:rFonts w:eastAsia="Arial" w:cs="Arial" w:ascii="Arial" w:hAnsi="Arial"/>
          <w:b/>
          <w:bCs/>
          <w:color w:val="1A5A96"/>
          <w:sz w:val="28"/>
          <w:szCs w:val="28"/>
        </w:rPr>
        <w:t>Por qué OBRAMAT y TrabFlow encajan</w:t>
      </w:r>
    </w:p>
    <w:p>
      <w:pPr>
        <w:pStyle w:val="Normal"/>
        <w:spacing w:before="80" w:after="80"/>
        <w:rPr/>
      </w:pPr>
      <w:r>
        <w:rPr/>
      </w:r>
    </w:p>
    <w:p>
      <w:pPr>
        <w:pStyle w:val="Normal"/>
        <w:spacing w:before="60" w:after="100"/>
        <w:rPr/>
      </w:pPr>
      <w:r>
        <w:rPr>
          <w:rFonts w:eastAsia="Arial" w:cs="Arial" w:ascii="Arial" w:hAnsi="Arial"/>
          <w:color w:val="1C2535"/>
          <w:sz w:val="22"/>
          <w:szCs w:val="22"/>
        </w:rPr>
        <w:t>TrabFlow es la herramienta donde el instalador genera su presupuesto antes de ir a comprar el material. Integrar el catálogo OBRAMAT significa estar presente en ese momento de decisión: el profesional presupuesta con referencias OBRAMAT y el camino natural siguiente es comprar en OBRAMAT. Es presencia en el punto de intención de compra, no solo en el punto de venta.</w:t>
      </w:r>
    </w:p>
    <w:p>
      <w:pPr>
        <w:pStyle w:val="Normal"/>
        <w:spacing w:before="60" w:after="60"/>
        <w:rPr/>
      </w:pPr>
      <w:r>
        <w:rPr/>
      </w:r>
    </w:p>
    <w:tbl>
      <w:tblPr>
        <w:tblW w:w="9360" w:type="dxa"/>
        <w:jc w:val="left"/>
        <w:tblInd w:w="0" w:type="dxa"/>
        <w:tblLayout w:type="fixed"/>
        <w:tblCellMar>
          <w:top w:w="100" w:type="dxa"/>
          <w:left w:w="140" w:type="dxa"/>
          <w:bottom w:w="100" w:type="dxa"/>
          <w:right w:w="140" w:type="dxa"/>
        </w:tblCellMar>
      </w:tblPr>
      <w:tblGrid>
        <w:gridCol w:w="599"/>
        <w:gridCol w:w="2200"/>
        <w:gridCol w:w="6561"/>
      </w:tblGrid>
      <w:tr>
        <w:trPr>
          <w:cantSplit w:val="true"/>
        </w:trPr>
        <w:tc>
          <w:tcPr>
            <w:tcW w:w="599" w:type="dxa"/>
            <w:tcBorders/>
            <w:shd w:fill="1A5A96" w:val="clear"/>
            <w:vAlign w:val="center"/>
          </w:tcPr>
          <w:p>
            <w:pPr>
              <w:pStyle w:val="Normal"/>
              <w:widowControl w:val="false"/>
              <w:jc w:val="center"/>
              <w:rPr/>
            </w:pPr>
            <w:r>
              <w:rPr>
                <w:rFonts w:eastAsia="Arial" w:cs="Arial" w:ascii="Arial" w:hAnsi="Arial"/>
                <w:b/>
                <w:bCs/>
                <w:color w:val="FFFFFF"/>
                <w:sz w:val="28"/>
                <w:szCs w:val="28"/>
              </w:rPr>
              <w:t>P</w:t>
            </w:r>
          </w:p>
        </w:tc>
        <w:tc>
          <w:tcPr>
            <w:tcW w:w="2200" w:type="dxa"/>
            <w:tcBorders/>
            <w:shd w:fill="D5E8F0" w:val="clear"/>
            <w:vAlign w:val="center"/>
          </w:tcPr>
          <w:p>
            <w:pPr>
              <w:pStyle w:val="Normal"/>
              <w:widowControl w:val="false"/>
              <w:rPr/>
            </w:pPr>
            <w:r>
              <w:rPr>
                <w:rFonts w:eastAsia="Arial" w:cs="Arial" w:ascii="Arial" w:hAnsi="Arial"/>
                <w:b/>
                <w:bCs/>
                <w:color w:val="1A5A96"/>
                <w:sz w:val="20"/>
                <w:szCs w:val="20"/>
              </w:rPr>
              <w:t>Presencia antes del punto de venta</w:t>
            </w:r>
          </w:p>
        </w:tc>
        <w:tc>
          <w:tcPr>
            <w:tcW w:w="6561" w:type="dxa"/>
            <w:tcBorders/>
            <w:shd w:fill="F5F6F8" w:val="clear"/>
          </w:tcPr>
          <w:p>
            <w:pPr>
              <w:pStyle w:val="Normal"/>
              <w:widowControl w:val="false"/>
              <w:rPr/>
            </w:pPr>
            <w:r>
              <w:rPr>
                <w:rFonts w:eastAsia="Arial" w:cs="Arial" w:ascii="Arial" w:hAnsi="Arial"/>
                <w:color w:val="1C2535"/>
                <w:sz w:val="20"/>
                <w:szCs w:val="20"/>
              </w:rPr>
              <w:t>Vuestras referencias aparecen cuando el profesional elabora el presupuesto, antes incluso de ir a la tienda o web.</w:t>
            </w:r>
          </w:p>
        </w:tc>
      </w:tr>
      <w:tr>
        <w:trPr>
          <w:cantSplit w:val="true"/>
        </w:trPr>
        <w:tc>
          <w:tcPr>
            <w:tcW w:w="599" w:type="dxa"/>
            <w:tcBorders/>
            <w:shd w:fill="1C2535" w:val="clear"/>
            <w:vAlign w:val="center"/>
          </w:tcPr>
          <w:p>
            <w:pPr>
              <w:pStyle w:val="Normal"/>
              <w:widowControl w:val="false"/>
              <w:jc w:val="center"/>
              <w:rPr/>
            </w:pPr>
            <w:r>
              <w:rPr>
                <w:rFonts w:eastAsia="Arial" w:cs="Arial" w:ascii="Arial" w:hAnsi="Arial"/>
                <w:b/>
                <w:bCs/>
                <w:color w:val="FFFFFF"/>
                <w:sz w:val="28"/>
                <w:szCs w:val="28"/>
              </w:rPr>
              <w:t>C</w:t>
            </w:r>
          </w:p>
        </w:tc>
        <w:tc>
          <w:tcPr>
            <w:tcW w:w="2200" w:type="dxa"/>
            <w:tcBorders/>
            <w:shd w:fill="D5E8F0" w:val="clear"/>
            <w:vAlign w:val="center"/>
          </w:tcPr>
          <w:p>
            <w:pPr>
              <w:pStyle w:val="Normal"/>
              <w:widowControl w:val="false"/>
              <w:rPr/>
            </w:pPr>
            <w:r>
              <w:rPr>
                <w:rFonts w:eastAsia="Arial" w:cs="Arial" w:ascii="Arial" w:hAnsi="Arial"/>
                <w:b/>
                <w:bCs/>
                <w:color w:val="1A5A96"/>
                <w:sz w:val="20"/>
                <w:szCs w:val="20"/>
              </w:rPr>
              <w:t>Catálogo general integrado (roadmap)</w:t>
            </w:r>
          </w:p>
        </w:tc>
        <w:tc>
          <w:tcPr>
            <w:tcW w:w="6561" w:type="dxa"/>
            <w:tcBorders/>
            <w:shd w:fill="F5F6F8" w:val="clear"/>
          </w:tcPr>
          <w:p>
            <w:pPr>
              <w:pStyle w:val="Normal"/>
              <w:widowControl w:val="false"/>
              <w:rPr/>
            </w:pPr>
            <w:r>
              <w:rPr>
                <w:rFonts w:eastAsia="Arial" w:cs="Arial" w:ascii="Arial" w:hAnsi="Arial"/>
                <w:color w:val="1C2535"/>
                <w:sz w:val="20"/>
                <w:szCs w:val="20"/>
              </w:rPr>
              <w:t>Planificamos integrar el catálogo OBRAMAT completo: electricidad, fontanería, construcción, ferretería, herramienta.</w:t>
            </w:r>
          </w:p>
        </w:tc>
      </w:tr>
      <w:tr>
        <w:trPr>
          <w:cantSplit w:val="true"/>
        </w:trPr>
        <w:tc>
          <w:tcPr>
            <w:tcW w:w="599" w:type="dxa"/>
            <w:tcBorders/>
            <w:shd w:fill="1A5A96" w:val="clear"/>
            <w:vAlign w:val="center"/>
          </w:tcPr>
          <w:p>
            <w:pPr>
              <w:pStyle w:val="Normal"/>
              <w:widowControl w:val="false"/>
              <w:jc w:val="center"/>
              <w:rPr/>
            </w:pPr>
            <w:r>
              <w:rPr>
                <w:rFonts w:eastAsia="Arial" w:cs="Arial" w:ascii="Arial" w:hAnsi="Arial"/>
                <w:b/>
                <w:bCs/>
                <w:color w:val="FFFFFF"/>
                <w:sz w:val="28"/>
                <w:szCs w:val="28"/>
              </w:rPr>
              <w:t>V</w:t>
            </w:r>
          </w:p>
        </w:tc>
        <w:tc>
          <w:tcPr>
            <w:tcW w:w="2200" w:type="dxa"/>
            <w:tcBorders/>
            <w:shd w:fill="D5E8F0" w:val="clear"/>
            <w:vAlign w:val="center"/>
          </w:tcPr>
          <w:p>
            <w:pPr>
              <w:pStyle w:val="Normal"/>
              <w:widowControl w:val="false"/>
              <w:rPr/>
            </w:pPr>
            <w:r>
              <w:rPr>
                <w:rFonts w:eastAsia="Arial" w:cs="Arial" w:ascii="Arial" w:hAnsi="Arial"/>
                <w:b/>
                <w:bCs/>
                <w:color w:val="1A5A96"/>
                <w:sz w:val="20"/>
                <w:szCs w:val="20"/>
              </w:rPr>
              <w:t>Volumen de profesionales</w:t>
            </w:r>
          </w:p>
        </w:tc>
        <w:tc>
          <w:tcPr>
            <w:tcW w:w="6561" w:type="dxa"/>
            <w:tcBorders/>
            <w:shd w:fill="F5F6F8" w:val="clear"/>
          </w:tcPr>
          <w:p>
            <w:pPr>
              <w:pStyle w:val="Normal"/>
              <w:widowControl w:val="false"/>
              <w:rPr/>
            </w:pPr>
            <w:r>
              <w:rPr>
                <w:rFonts w:eastAsia="Arial" w:cs="Arial" w:ascii="Arial" w:hAnsi="Arial"/>
                <w:color w:val="1C2535"/>
                <w:sz w:val="20"/>
                <w:szCs w:val="20"/>
              </w:rPr>
              <w:t>TrabFlow cubre 20 oficios. Electricistas, fontaneros, reformistas, pintores, carpinteros: todos compran en OBRAMAT.</w:t>
            </w:r>
          </w:p>
        </w:tc>
      </w:tr>
      <w:tr>
        <w:trPr>
          <w:cantSplit w:val="true"/>
        </w:trPr>
        <w:tc>
          <w:tcPr>
            <w:tcW w:w="599" w:type="dxa"/>
            <w:tcBorders/>
            <w:shd w:fill="1C2535" w:val="clear"/>
            <w:vAlign w:val="center"/>
          </w:tcPr>
          <w:p>
            <w:pPr>
              <w:pStyle w:val="Normal"/>
              <w:widowControl w:val="false"/>
              <w:jc w:val="center"/>
              <w:rPr/>
            </w:pPr>
            <w:r>
              <w:rPr>
                <w:rFonts w:eastAsia="Arial" w:cs="Arial" w:ascii="Arial" w:hAnsi="Arial"/>
                <w:b/>
                <w:bCs/>
                <w:color w:val="FFFFFF"/>
                <w:sz w:val="28"/>
                <w:szCs w:val="28"/>
              </w:rPr>
              <w:t>D</w:t>
            </w:r>
          </w:p>
        </w:tc>
        <w:tc>
          <w:tcPr>
            <w:tcW w:w="2200" w:type="dxa"/>
            <w:tcBorders/>
            <w:shd w:fill="D5E8F0" w:val="clear"/>
            <w:vAlign w:val="center"/>
          </w:tcPr>
          <w:p>
            <w:pPr>
              <w:pStyle w:val="Normal"/>
              <w:widowControl w:val="false"/>
              <w:rPr/>
            </w:pPr>
            <w:r>
              <w:rPr>
                <w:rFonts w:eastAsia="Arial" w:cs="Arial" w:ascii="Arial" w:hAnsi="Arial"/>
                <w:b/>
                <w:bCs/>
                <w:color w:val="1A5A96"/>
                <w:sz w:val="20"/>
                <w:szCs w:val="20"/>
              </w:rPr>
              <w:t>Canal digital sin inversión propia</w:t>
            </w:r>
          </w:p>
        </w:tc>
        <w:tc>
          <w:tcPr>
            <w:tcW w:w="6561" w:type="dxa"/>
            <w:tcBorders/>
            <w:shd w:fill="F5F6F8" w:val="clear"/>
          </w:tcPr>
          <w:p>
            <w:pPr>
              <w:pStyle w:val="Normal"/>
              <w:widowControl w:val="false"/>
              <w:rPr/>
            </w:pPr>
            <w:r>
              <w:rPr>
                <w:rFonts w:eastAsia="Arial" w:cs="Arial" w:ascii="Arial" w:hAnsi="Arial"/>
                <w:color w:val="1C2535"/>
                <w:sz w:val="20"/>
                <w:szCs w:val="20"/>
              </w:rPr>
              <w:t>Presencia digital estructural ante el profesional sin necesidad de desarrollar vuestra propia herramienta de gestión.</w:t>
            </w:r>
          </w:p>
        </w:tc>
      </w:tr>
    </w:tbl>
    <w:p>
      <w:pPr>
        <w:pStyle w:val="Normal"/>
        <w:rPr/>
      </w:pPr>
      <w:r>
        <w:rPr/>
      </w:r>
      <w:r>
        <w:br w:type="page"/>
      </w:r>
    </w:p>
    <w:tbl>
      <w:tblPr>
        <w:tblW w:w="9360" w:type="dxa"/>
        <w:jc w:val="left"/>
        <w:tblInd w:w="0" w:type="dxa"/>
        <w:tblLayout w:type="fixed"/>
        <w:tblCellMar>
          <w:top w:w="200" w:type="dxa"/>
          <w:left w:w="240" w:type="dxa"/>
          <w:bottom w:w="200" w:type="dxa"/>
          <w:right w:w="240" w:type="dxa"/>
        </w:tblCellMar>
      </w:tblPr>
      <w:tblGrid>
        <w:gridCol w:w="9360"/>
      </w:tblGrid>
      <w:tr>
        <w:trPr>
          <w:cantSplit w:val="true"/>
        </w:trPr>
        <w:tc>
          <w:tcPr>
            <w:tcW w:w="9360" w:type="dxa"/>
            <w:tcBorders/>
            <w:shd w:fill="1A5A96" w:val="clear"/>
          </w:tcPr>
          <w:p>
            <w:pPr>
              <w:pStyle w:val="Normal"/>
              <w:pageBreakBefore/>
              <w:widowControl w:val="false"/>
              <w:jc w:val="center"/>
              <w:rPr/>
            </w:pPr>
            <w:r>
              <w:rPr>
                <w:rFonts w:eastAsia="Arial" w:cs="Arial" w:ascii="Arial" w:hAnsi="Arial"/>
                <w:b/>
                <w:bCs/>
                <w:color w:val="FFFFFF"/>
                <w:sz w:val="32"/>
                <w:szCs w:val="32"/>
              </w:rPr>
              <w:t>Nuevo flujo operativo</w:t>
            </w:r>
          </w:p>
          <w:p>
            <w:pPr>
              <w:pStyle w:val="Normal"/>
              <w:widowControl w:val="false"/>
              <w:jc w:val="center"/>
              <w:rPr/>
            </w:pPr>
            <w:r>
              <w:rPr>
                <w:rFonts w:eastAsia="Arial" w:cs="Arial" w:ascii="Arial" w:hAnsi="Arial"/>
                <w:color w:val="D5E8F0"/>
                <w:sz w:val="22"/>
                <w:szCs w:val="22"/>
              </w:rPr>
              <w:t>Del presupuesto aceptado al pedido de material en un clic</w:t>
            </w:r>
          </w:p>
        </w:tc>
      </w:tr>
    </w:tbl>
    <w:p>
      <w:pPr>
        <w:pStyle w:val="Normal"/>
        <w:spacing w:before="200" w:after="200"/>
        <w:rPr/>
      </w:pPr>
      <w:r>
        <w:rPr/>
      </w:r>
    </w:p>
    <w:tbl>
      <w:tblPr>
        <w:tblW w:w="9360" w:type="dxa"/>
        <w:jc w:val="left"/>
        <w:tblInd w:w="0" w:type="dxa"/>
        <w:tblLayout w:type="fixed"/>
        <w:tblCellMar>
          <w:top w:w="60" w:type="dxa"/>
          <w:left w:w="0" w:type="dxa"/>
          <w:bottom w:w="60" w:type="dxa"/>
          <w:right w:w="160" w:type="dxa"/>
        </w:tblCellMar>
      </w:tblPr>
      <w:tblGrid>
        <w:gridCol w:w="5600"/>
        <w:gridCol w:w="3759"/>
      </w:tblGrid>
      <w:tr>
        <w:trPr>
          <w:cantSplit w:val="true"/>
        </w:trPr>
        <w:tc>
          <w:tcPr>
            <w:tcW w:w="5600" w:type="dxa"/>
            <w:tcBorders/>
          </w:tcPr>
          <w:tbl>
            <w:tblPr>
              <w:tblW w:w="5600" w:type="dxa"/>
              <w:jc w:val="left"/>
              <w:tblInd w:w="0" w:type="dxa"/>
              <w:tblLayout w:type="fixed"/>
              <w:tblCellMar>
                <w:top w:w="80" w:type="dxa"/>
                <w:left w:w="100" w:type="dxa"/>
                <w:bottom w:w="80" w:type="dxa"/>
                <w:right w:w="100" w:type="dxa"/>
              </w:tblCellMar>
            </w:tblPr>
            <w:tblGrid>
              <w:gridCol w:w="500"/>
              <w:gridCol w:w="5099"/>
            </w:tblGrid>
            <w:tr>
              <w:trPr>
                <w:cantSplit w:val="true"/>
              </w:trPr>
              <w:tc>
                <w:tcPr>
                  <w:tcW w:w="500" w:type="dxa"/>
                  <w:tcBorders/>
                  <w:shd w:fill="1A5A96" w:val="clear"/>
                  <w:vAlign w:val="center"/>
                </w:tcPr>
                <w:p>
                  <w:pPr>
                    <w:pStyle w:val="Normal"/>
                    <w:widowControl w:val="false"/>
                    <w:jc w:val="center"/>
                    <w:rPr/>
                  </w:pPr>
                  <w:r>
                    <w:rPr>
                      <w:rFonts w:eastAsia="Arial" w:cs="Arial" w:ascii="Arial" w:hAnsi="Arial"/>
                      <w:b/>
                      <w:bCs/>
                      <w:color w:val="FFFFFF"/>
                      <w:sz w:val="24"/>
                      <w:szCs w:val="24"/>
                    </w:rPr>
                    <w:t>1</w:t>
                  </w:r>
                </w:p>
              </w:tc>
              <w:tc>
                <w:tcPr>
                  <w:tcW w:w="5099" w:type="dxa"/>
                  <w:tcBorders/>
                  <w:shd w:fill="F5F6F8" w:val="clear"/>
                  <w:tcMar>
                    <w:left w:w="120" w:type="dxa"/>
                    <w:right w:w="120" w:type="dxa"/>
                  </w:tcMar>
                </w:tcPr>
                <w:p>
                  <w:pPr>
                    <w:pStyle w:val="Normal"/>
                    <w:widowControl w:val="false"/>
                    <w:rPr/>
                  </w:pPr>
                  <w:r>
                    <w:rPr>
                      <w:rFonts w:eastAsia="Arial" w:cs="Arial" w:ascii="Arial" w:hAnsi="Arial"/>
                      <w:b/>
                      <w:bCs/>
                      <w:color w:val="1A5A96"/>
                      <w:sz w:val="20"/>
                      <w:szCs w:val="20"/>
                    </w:rPr>
                    <w:t>Instalador dicta el trabajo</w:t>
                  </w:r>
                </w:p>
                <w:p>
                  <w:pPr>
                    <w:pStyle w:val="Normal"/>
                    <w:widowControl w:val="false"/>
                    <w:rPr/>
                  </w:pPr>
                  <w:r>
                    <w:rPr>
                      <w:rFonts w:eastAsia="Arial" w:cs="Arial" w:ascii="Arial" w:hAnsi="Arial"/>
                      <w:color w:val="1C2535"/>
                      <w:sz w:val="18"/>
                      <w:szCs w:val="18"/>
                    </w:rPr>
                    <w:t>Por voz o WhatsApp, en lenguaje natural. Sin formularios.</w:t>
                  </w:r>
                </w:p>
              </w:tc>
            </w:tr>
          </w:tbl>
          <w:p>
            <w:pPr>
              <w:pStyle w:val="Normal"/>
              <w:widowControl w:val="false"/>
              <w:spacing w:before="40" w:after="40"/>
              <w:rPr/>
            </w:pPr>
            <w:r>
              <w:rPr/>
            </w:r>
          </w:p>
          <w:tbl>
            <w:tblPr>
              <w:tblW w:w="5600" w:type="dxa"/>
              <w:jc w:val="left"/>
              <w:tblInd w:w="0" w:type="dxa"/>
              <w:tblLayout w:type="fixed"/>
              <w:tblCellMar>
                <w:top w:w="80" w:type="dxa"/>
                <w:left w:w="100" w:type="dxa"/>
                <w:bottom w:w="80" w:type="dxa"/>
                <w:right w:w="100" w:type="dxa"/>
              </w:tblCellMar>
            </w:tblPr>
            <w:tblGrid>
              <w:gridCol w:w="500"/>
              <w:gridCol w:w="5099"/>
            </w:tblGrid>
            <w:tr>
              <w:trPr>
                <w:cantSplit w:val="true"/>
              </w:trPr>
              <w:tc>
                <w:tcPr>
                  <w:tcW w:w="500" w:type="dxa"/>
                  <w:tcBorders/>
                  <w:shd w:fill="1A5A96" w:val="clear"/>
                  <w:vAlign w:val="center"/>
                </w:tcPr>
                <w:p>
                  <w:pPr>
                    <w:pStyle w:val="Normal"/>
                    <w:widowControl w:val="false"/>
                    <w:jc w:val="center"/>
                    <w:rPr/>
                  </w:pPr>
                  <w:r>
                    <w:rPr>
                      <w:rFonts w:eastAsia="Arial" w:cs="Arial" w:ascii="Arial" w:hAnsi="Arial"/>
                      <w:b/>
                      <w:bCs/>
                      <w:color w:val="FFFFFF"/>
                      <w:sz w:val="24"/>
                      <w:szCs w:val="24"/>
                    </w:rPr>
                    <w:t>2</w:t>
                  </w:r>
                </w:p>
              </w:tc>
              <w:tc>
                <w:tcPr>
                  <w:tcW w:w="5099" w:type="dxa"/>
                  <w:tcBorders/>
                  <w:shd w:fill="F5F6F8" w:val="clear"/>
                  <w:tcMar>
                    <w:left w:w="120" w:type="dxa"/>
                    <w:right w:w="120" w:type="dxa"/>
                  </w:tcMar>
                </w:tcPr>
                <w:p>
                  <w:pPr>
                    <w:pStyle w:val="Normal"/>
                    <w:widowControl w:val="false"/>
                    <w:rPr/>
                  </w:pPr>
                  <w:r>
                    <w:rPr>
                      <w:rFonts w:eastAsia="Arial" w:cs="Arial" w:ascii="Arial" w:hAnsi="Arial"/>
                      <w:b/>
                      <w:bCs/>
                      <w:color w:val="1A5A96"/>
                      <w:sz w:val="20"/>
                      <w:szCs w:val="20"/>
                    </w:rPr>
                    <w:t>TrabFlow genera el presupuesto</w:t>
                  </w:r>
                </w:p>
                <w:p>
                  <w:pPr>
                    <w:pStyle w:val="Normal"/>
                    <w:widowControl w:val="false"/>
                    <w:rPr/>
                  </w:pPr>
                  <w:r>
                    <w:rPr>
                      <w:rFonts w:eastAsia="Arial" w:cs="Arial" w:ascii="Arial" w:hAnsi="Arial"/>
                      <w:color w:val="1C2535"/>
                      <w:sz w:val="18"/>
                      <w:szCs w:val="18"/>
                    </w:rPr>
                    <w:t>La IA estructura el trabajo en partidas con precios y mano de obra.</w:t>
                  </w:r>
                </w:p>
              </w:tc>
            </w:tr>
          </w:tbl>
          <w:p>
            <w:pPr>
              <w:pStyle w:val="Normal"/>
              <w:widowControl w:val="false"/>
              <w:spacing w:before="40" w:after="40"/>
              <w:rPr/>
            </w:pPr>
            <w:r>
              <w:rPr/>
            </w:r>
          </w:p>
          <w:tbl>
            <w:tblPr>
              <w:tblW w:w="5600" w:type="dxa"/>
              <w:jc w:val="left"/>
              <w:tblInd w:w="0" w:type="dxa"/>
              <w:tblLayout w:type="fixed"/>
              <w:tblCellMar>
                <w:top w:w="80" w:type="dxa"/>
                <w:left w:w="100" w:type="dxa"/>
                <w:bottom w:w="80" w:type="dxa"/>
                <w:right w:w="100" w:type="dxa"/>
              </w:tblCellMar>
            </w:tblPr>
            <w:tblGrid>
              <w:gridCol w:w="500"/>
              <w:gridCol w:w="5099"/>
            </w:tblGrid>
            <w:tr>
              <w:trPr>
                <w:cantSplit w:val="true"/>
              </w:trPr>
              <w:tc>
                <w:tcPr>
                  <w:tcW w:w="500" w:type="dxa"/>
                  <w:tcBorders/>
                  <w:shd w:fill="1A5A96" w:val="clear"/>
                  <w:vAlign w:val="center"/>
                </w:tcPr>
                <w:p>
                  <w:pPr>
                    <w:pStyle w:val="Normal"/>
                    <w:widowControl w:val="false"/>
                    <w:jc w:val="center"/>
                    <w:rPr/>
                  </w:pPr>
                  <w:r>
                    <w:rPr>
                      <w:rFonts w:eastAsia="Arial" w:cs="Arial" w:ascii="Arial" w:hAnsi="Arial"/>
                      <w:b/>
                      <w:bCs/>
                      <w:color w:val="FFFFFF"/>
                      <w:sz w:val="24"/>
                      <w:szCs w:val="24"/>
                    </w:rPr>
                    <w:t>3</w:t>
                  </w:r>
                </w:p>
              </w:tc>
              <w:tc>
                <w:tcPr>
                  <w:tcW w:w="5099" w:type="dxa"/>
                  <w:tcBorders/>
                  <w:shd w:fill="F5F6F8" w:val="clear"/>
                  <w:tcMar>
                    <w:left w:w="120" w:type="dxa"/>
                    <w:right w:w="120" w:type="dxa"/>
                  </w:tcMar>
                </w:tcPr>
                <w:p>
                  <w:pPr>
                    <w:pStyle w:val="Normal"/>
                    <w:widowControl w:val="false"/>
                    <w:rPr/>
                  </w:pPr>
                  <w:r>
                    <w:rPr>
                      <w:rFonts w:eastAsia="Arial" w:cs="Arial" w:ascii="Arial" w:hAnsi="Arial"/>
                      <w:b/>
                      <w:bCs/>
                      <w:color w:val="1A5A96"/>
                      <w:sz w:val="20"/>
                      <w:szCs w:val="20"/>
                    </w:rPr>
                    <w:t>La IA calcula materiales</w:t>
                  </w:r>
                </w:p>
                <w:p>
                  <w:pPr>
                    <w:pStyle w:val="Normal"/>
                    <w:widowControl w:val="false"/>
                    <w:rPr/>
                  </w:pPr>
                  <w:r>
                    <w:rPr>
                      <w:rFonts w:eastAsia="Arial" w:cs="Arial" w:ascii="Arial" w:hAnsi="Arial"/>
                      <w:color w:val="1C2535"/>
                      <w:sz w:val="18"/>
                      <w:szCs w:val="18"/>
                    </w:rPr>
                    <w:t>Detecta las referencias necesarias y busca en los catálogos activos.</w:t>
                  </w:r>
                </w:p>
              </w:tc>
            </w:tr>
          </w:tbl>
          <w:p>
            <w:pPr>
              <w:pStyle w:val="Normal"/>
              <w:widowControl w:val="false"/>
              <w:spacing w:before="40" w:after="40"/>
              <w:rPr/>
            </w:pPr>
            <w:r>
              <w:rPr/>
            </w:r>
          </w:p>
          <w:tbl>
            <w:tblPr>
              <w:tblW w:w="5600" w:type="dxa"/>
              <w:jc w:val="left"/>
              <w:tblInd w:w="0" w:type="dxa"/>
              <w:tblLayout w:type="fixed"/>
              <w:tblCellMar>
                <w:top w:w="80" w:type="dxa"/>
                <w:left w:w="100" w:type="dxa"/>
                <w:bottom w:w="80" w:type="dxa"/>
                <w:right w:w="100" w:type="dxa"/>
              </w:tblCellMar>
            </w:tblPr>
            <w:tblGrid>
              <w:gridCol w:w="500"/>
              <w:gridCol w:w="5099"/>
            </w:tblGrid>
            <w:tr>
              <w:trPr>
                <w:cantSplit w:val="true"/>
              </w:trPr>
              <w:tc>
                <w:tcPr>
                  <w:tcW w:w="500" w:type="dxa"/>
                  <w:tcBorders/>
                  <w:shd w:fill="1A5A96" w:val="clear"/>
                  <w:vAlign w:val="center"/>
                </w:tcPr>
                <w:p>
                  <w:pPr>
                    <w:pStyle w:val="Normal"/>
                    <w:widowControl w:val="false"/>
                    <w:jc w:val="center"/>
                    <w:rPr/>
                  </w:pPr>
                  <w:r>
                    <w:rPr>
                      <w:rFonts w:eastAsia="Arial" w:cs="Arial" w:ascii="Arial" w:hAnsi="Arial"/>
                      <w:b/>
                      <w:bCs/>
                      <w:color w:val="FFFFFF"/>
                      <w:sz w:val="24"/>
                      <w:szCs w:val="24"/>
                    </w:rPr>
                    <w:t>4</w:t>
                  </w:r>
                </w:p>
              </w:tc>
              <w:tc>
                <w:tcPr>
                  <w:tcW w:w="5099" w:type="dxa"/>
                  <w:tcBorders/>
                  <w:shd w:fill="F5F6F8" w:val="clear"/>
                  <w:tcMar>
                    <w:left w:w="120" w:type="dxa"/>
                    <w:right w:w="120" w:type="dxa"/>
                  </w:tcMar>
                </w:tcPr>
                <w:p>
                  <w:pPr>
                    <w:pStyle w:val="Normal"/>
                    <w:widowControl w:val="false"/>
                    <w:rPr/>
                  </w:pPr>
                  <w:r>
                    <w:rPr>
                      <w:rFonts w:eastAsia="Arial" w:cs="Arial" w:ascii="Arial" w:hAnsi="Arial"/>
                      <w:b/>
                      <w:bCs/>
                      <w:color w:val="1A5A96"/>
                      <w:sz w:val="20"/>
                      <w:szCs w:val="20"/>
                    </w:rPr>
                    <w:t>Instalador selecciona proveedor</w:t>
                  </w:r>
                </w:p>
                <w:p>
                  <w:pPr>
                    <w:pStyle w:val="Normal"/>
                    <w:widowControl w:val="false"/>
                    <w:rPr/>
                  </w:pPr>
                  <w:r>
                    <w:rPr>
                      <w:rFonts w:eastAsia="Arial" w:cs="Arial" w:ascii="Arial" w:hAnsi="Arial"/>
                      <w:color w:val="1C2535"/>
                      <w:sz w:val="18"/>
                      <w:szCs w:val="18"/>
                    </w:rPr>
                    <w:t>Elige OBRAMAT como proveedor de referencia para ese trabajo.</w:t>
                  </w:r>
                </w:p>
              </w:tc>
            </w:tr>
          </w:tbl>
          <w:p>
            <w:pPr>
              <w:pStyle w:val="Normal"/>
              <w:widowControl w:val="false"/>
              <w:spacing w:before="40" w:after="40"/>
              <w:rPr/>
            </w:pPr>
            <w:r>
              <w:rPr/>
            </w:r>
          </w:p>
          <w:tbl>
            <w:tblPr>
              <w:tblW w:w="5600" w:type="dxa"/>
              <w:jc w:val="left"/>
              <w:tblInd w:w="0" w:type="dxa"/>
              <w:tblLayout w:type="fixed"/>
              <w:tblCellMar>
                <w:top w:w="80" w:type="dxa"/>
                <w:left w:w="100" w:type="dxa"/>
                <w:bottom w:w="80" w:type="dxa"/>
                <w:right w:w="100" w:type="dxa"/>
              </w:tblCellMar>
            </w:tblPr>
            <w:tblGrid>
              <w:gridCol w:w="500"/>
              <w:gridCol w:w="5099"/>
            </w:tblGrid>
            <w:tr>
              <w:trPr>
                <w:cantSplit w:val="true"/>
              </w:trPr>
              <w:tc>
                <w:tcPr>
                  <w:tcW w:w="500" w:type="dxa"/>
                  <w:tcBorders/>
                  <w:shd w:fill="1A5A96" w:val="clear"/>
                  <w:vAlign w:val="center"/>
                </w:tcPr>
                <w:p>
                  <w:pPr>
                    <w:pStyle w:val="Normal"/>
                    <w:widowControl w:val="false"/>
                    <w:jc w:val="center"/>
                    <w:rPr/>
                  </w:pPr>
                  <w:r>
                    <w:rPr>
                      <w:rFonts w:eastAsia="Arial" w:cs="Arial" w:ascii="Arial" w:hAnsi="Arial"/>
                      <w:b/>
                      <w:bCs/>
                      <w:color w:val="FFFFFF"/>
                      <w:sz w:val="24"/>
                      <w:szCs w:val="24"/>
                    </w:rPr>
                    <w:t>5</w:t>
                  </w:r>
                </w:p>
              </w:tc>
              <w:tc>
                <w:tcPr>
                  <w:tcW w:w="5099" w:type="dxa"/>
                  <w:tcBorders/>
                  <w:shd w:fill="F5F6F8" w:val="clear"/>
                  <w:tcMar>
                    <w:left w:w="120" w:type="dxa"/>
                    <w:right w:w="120" w:type="dxa"/>
                  </w:tcMar>
                </w:tcPr>
                <w:p>
                  <w:pPr>
                    <w:pStyle w:val="Normal"/>
                    <w:widowControl w:val="false"/>
                    <w:rPr/>
                  </w:pPr>
                  <w:r>
                    <w:rPr>
                      <w:rFonts w:eastAsia="Arial" w:cs="Arial" w:ascii="Arial" w:hAnsi="Arial"/>
                      <w:b/>
                      <w:bCs/>
                      <w:color w:val="1A5A96"/>
                      <w:sz w:val="20"/>
                      <w:szCs w:val="20"/>
                    </w:rPr>
                    <w:t>Cliente acepta el presupuesto</w:t>
                  </w:r>
                </w:p>
                <w:p>
                  <w:pPr>
                    <w:pStyle w:val="Normal"/>
                    <w:widowControl w:val="false"/>
                    <w:rPr/>
                  </w:pPr>
                  <w:r>
                    <w:rPr>
                      <w:rFonts w:eastAsia="Arial" w:cs="Arial" w:ascii="Arial" w:hAnsi="Arial"/>
                      <w:color w:val="1C2535"/>
                      <w:sz w:val="18"/>
                      <w:szCs w:val="18"/>
                    </w:rPr>
                    <w:t>El presupuesto se envía y el cliente lo firma digitalmente.</w:t>
                  </w:r>
                </w:p>
              </w:tc>
            </w:tr>
          </w:tbl>
          <w:p>
            <w:pPr>
              <w:pStyle w:val="Normal"/>
              <w:widowControl w:val="false"/>
              <w:spacing w:before="40" w:after="40"/>
              <w:rPr/>
            </w:pPr>
            <w:r>
              <w:rPr/>
            </w:r>
          </w:p>
          <w:tbl>
            <w:tblPr>
              <w:tblW w:w="5600" w:type="dxa"/>
              <w:jc w:val="left"/>
              <w:tblInd w:w="0" w:type="dxa"/>
              <w:tblLayout w:type="fixed"/>
              <w:tblCellMar>
                <w:top w:w="80" w:type="dxa"/>
                <w:left w:w="100" w:type="dxa"/>
                <w:bottom w:w="80" w:type="dxa"/>
                <w:right w:w="100" w:type="dxa"/>
              </w:tblCellMar>
            </w:tblPr>
            <w:tblGrid>
              <w:gridCol w:w="500"/>
              <w:gridCol w:w="5099"/>
            </w:tblGrid>
            <w:tr>
              <w:trPr>
                <w:cantSplit w:val="true"/>
              </w:trPr>
              <w:tc>
                <w:tcPr>
                  <w:tcW w:w="500" w:type="dxa"/>
                  <w:tcBorders/>
                  <w:shd w:fill="1A5A96" w:val="clear"/>
                  <w:vAlign w:val="center"/>
                </w:tcPr>
                <w:p>
                  <w:pPr>
                    <w:pStyle w:val="Normal"/>
                    <w:widowControl w:val="false"/>
                    <w:jc w:val="center"/>
                    <w:rPr/>
                  </w:pPr>
                  <w:r>
                    <w:rPr>
                      <w:rFonts w:eastAsia="Arial" w:cs="Arial" w:ascii="Arial" w:hAnsi="Arial"/>
                      <w:b/>
                      <w:bCs/>
                      <w:color w:val="FFFFFF"/>
                      <w:sz w:val="24"/>
                      <w:szCs w:val="24"/>
                    </w:rPr>
                    <w:t>6</w:t>
                  </w:r>
                </w:p>
              </w:tc>
              <w:tc>
                <w:tcPr>
                  <w:tcW w:w="5099" w:type="dxa"/>
                  <w:tcBorders/>
                  <w:shd w:fill="F5F6F8" w:val="clear"/>
                  <w:tcMar>
                    <w:left w:w="120" w:type="dxa"/>
                    <w:right w:w="120" w:type="dxa"/>
                  </w:tcMar>
                </w:tcPr>
                <w:p>
                  <w:pPr>
                    <w:pStyle w:val="Normal"/>
                    <w:widowControl w:val="false"/>
                    <w:rPr/>
                  </w:pPr>
                  <w:r>
                    <w:rPr>
                      <w:rFonts w:eastAsia="Arial" w:cs="Arial" w:ascii="Arial" w:hAnsi="Arial"/>
                      <w:b/>
                      <w:bCs/>
                      <w:color w:val="1A5A96"/>
                      <w:sz w:val="20"/>
                      <w:szCs w:val="20"/>
                    </w:rPr>
                    <w:t>TrabFlow genera el pedido</w:t>
                  </w:r>
                </w:p>
                <w:p>
                  <w:pPr>
                    <w:pStyle w:val="Normal"/>
                    <w:widowControl w:val="false"/>
                    <w:rPr/>
                  </w:pPr>
                  <w:r>
                    <w:rPr>
                      <w:rFonts w:eastAsia="Arial" w:cs="Arial" w:ascii="Arial" w:hAnsi="Arial"/>
                      <w:color w:val="1C2535"/>
                      <w:sz w:val="18"/>
                      <w:szCs w:val="18"/>
                    </w:rPr>
                    <w:t>Automáticamente: lista de materiales lista para enviar al proveedor.</w:t>
                  </w:r>
                </w:p>
              </w:tc>
            </w:tr>
          </w:tbl>
          <w:p>
            <w:pPr>
              <w:pStyle w:val="Normal"/>
              <w:widowControl w:val="false"/>
              <w:spacing w:before="40" w:after="40"/>
              <w:rPr/>
            </w:pPr>
            <w:r>
              <w:rPr/>
            </w:r>
          </w:p>
          <w:tbl>
            <w:tblPr>
              <w:tblW w:w="5600" w:type="dxa"/>
              <w:jc w:val="left"/>
              <w:tblInd w:w="0" w:type="dxa"/>
              <w:tblLayout w:type="fixed"/>
              <w:tblCellMar>
                <w:top w:w="80" w:type="dxa"/>
                <w:left w:w="100" w:type="dxa"/>
                <w:bottom w:w="80" w:type="dxa"/>
                <w:right w:w="100" w:type="dxa"/>
              </w:tblCellMar>
            </w:tblPr>
            <w:tblGrid>
              <w:gridCol w:w="500"/>
              <w:gridCol w:w="5099"/>
            </w:tblGrid>
            <w:tr>
              <w:trPr>
                <w:cantSplit w:val="true"/>
              </w:trPr>
              <w:tc>
                <w:tcPr>
                  <w:tcW w:w="500" w:type="dxa"/>
                  <w:tcBorders/>
                  <w:shd w:fill="C8922A" w:val="clear"/>
                  <w:vAlign w:val="center"/>
                </w:tcPr>
                <w:p>
                  <w:pPr>
                    <w:pStyle w:val="Normal"/>
                    <w:widowControl w:val="false"/>
                    <w:jc w:val="center"/>
                    <w:rPr/>
                  </w:pPr>
                  <w:r>
                    <w:rPr>
                      <w:rFonts w:eastAsia="Arial" w:cs="Arial" w:ascii="Arial" w:hAnsi="Arial"/>
                      <w:b/>
                      <w:bCs/>
                      <w:color w:val="FFFFFF"/>
                      <w:sz w:val="24"/>
                      <w:szCs w:val="24"/>
                    </w:rPr>
                    <w:t>7</w:t>
                  </w:r>
                </w:p>
              </w:tc>
              <w:tc>
                <w:tcPr>
                  <w:tcW w:w="5099" w:type="dxa"/>
                  <w:tcBorders/>
                  <w:shd w:fill="FDF3E3" w:val="clear"/>
                  <w:tcMar>
                    <w:left w:w="120" w:type="dxa"/>
                    <w:right w:w="120" w:type="dxa"/>
                  </w:tcMar>
                </w:tcPr>
                <w:p>
                  <w:pPr>
                    <w:pStyle w:val="Normal"/>
                    <w:widowControl w:val="false"/>
                    <w:rPr/>
                  </w:pPr>
                  <w:r>
                    <w:rPr>
                      <w:rFonts w:eastAsia="Arial" w:cs="Arial" w:ascii="Arial" w:hAnsi="Arial"/>
                      <w:b/>
                      <w:bCs/>
                      <w:color w:val="C8922A"/>
                      <w:sz w:val="20"/>
                      <w:szCs w:val="20"/>
                    </w:rPr>
                    <w:t>OBRAMAT recibe una intención de compra real</w:t>
                  </w:r>
                </w:p>
                <w:p>
                  <w:pPr>
                    <w:pStyle w:val="Normal"/>
                    <w:widowControl w:val="false"/>
                    <w:rPr/>
                  </w:pPr>
                  <w:r>
                    <w:rPr>
                      <w:rFonts w:eastAsia="Arial" w:cs="Arial" w:ascii="Arial" w:hAnsi="Arial"/>
                      <w:color w:val="1C2535"/>
                      <w:sz w:val="18"/>
                      <w:szCs w:val="18"/>
                    </w:rPr>
                    <w:t>No un lead. Un pedido concreto con referencias, cantidades y obra.</w:t>
                  </w:r>
                </w:p>
              </w:tc>
            </w:tr>
          </w:tbl>
          <w:p>
            <w:pPr>
              <w:pStyle w:val="Normal"/>
              <w:widowControl w:val="false"/>
              <w:spacing w:before="40" w:after="40"/>
              <w:rPr/>
            </w:pPr>
            <w:r>
              <w:rPr/>
            </w:r>
          </w:p>
        </w:tc>
        <w:tc>
          <w:tcPr>
            <w:tcW w:w="3759" w:type="dxa"/>
            <w:tcBorders>
              <w:left w:val="single" w:sz="2" w:space="0" w:color="D5E8F0"/>
            </w:tcBorders>
            <w:shd w:fill="F5F6F8" w:val="clear"/>
            <w:tcMar>
              <w:top w:w="100" w:type="dxa"/>
              <w:left w:w="180" w:type="dxa"/>
              <w:bottom w:w="100" w:type="dxa"/>
              <w:right w:w="60" w:type="dxa"/>
            </w:tcMar>
            <w:vAlign w:val="center"/>
          </w:tcPr>
          <w:p>
            <w:pPr>
              <w:pStyle w:val="Normal"/>
              <w:widowControl w:val="false"/>
              <w:spacing w:before="60" w:after="0"/>
              <w:jc w:val="center"/>
              <w:rPr/>
            </w:pPr>
            <w:r>
              <w:rPr>
                <w:rFonts w:eastAsia="Arial" w:cs="Arial" w:ascii="Arial" w:hAnsi="Arial"/>
                <w:b/>
                <w:bCs/>
                <w:color w:val="1A5A96"/>
                <w:sz w:val="20"/>
                <w:szCs w:val="20"/>
              </w:rPr>
              <w:t>Flujo completo</w:t>
            </w:r>
          </w:p>
          <w:p>
            <w:pPr>
              <w:pStyle w:val="Normal"/>
              <w:widowControl w:val="false"/>
              <w:spacing w:before="80" w:after="80"/>
              <w:rPr/>
            </w:pPr>
            <w:r>
              <w:rPr/>
            </w:r>
          </w:p>
          <w:p>
            <w:pPr>
              <w:pStyle w:val="Normal"/>
              <w:widowControl w:val="false"/>
              <w:spacing w:before="30" w:after="30"/>
              <w:jc w:val="center"/>
              <w:rPr/>
            </w:pPr>
            <w:r>
              <w:rPr>
                <w:rFonts w:eastAsia="Arial" w:cs="Arial" w:ascii="Arial" w:hAnsi="Arial"/>
                <w:b/>
                <w:bCs/>
                <w:color w:val="1A5A96"/>
                <w:sz w:val="18"/>
                <w:szCs w:val="18"/>
              </w:rPr>
              <w:t>VOZ / WHATSAPP</w:t>
            </w:r>
          </w:p>
          <w:p>
            <w:pPr>
              <w:pStyle w:val="Normal"/>
              <w:widowControl w:val="false"/>
              <w:spacing w:before="30" w:after="30"/>
              <w:jc w:val="center"/>
              <w:rPr/>
            </w:pPr>
            <w:r>
              <w:rPr>
                <w:rFonts w:eastAsia="Arial" w:cs="Arial" w:ascii="Arial" w:hAnsi="Arial"/>
                <w:b w:val="false"/>
                <w:bCs w:val="false"/>
                <w:color w:val="999999"/>
                <w:sz w:val="20"/>
                <w:szCs w:val="20"/>
              </w:rPr>
              <w:t>↓</w:t>
            </w:r>
          </w:p>
          <w:p>
            <w:pPr>
              <w:pStyle w:val="Normal"/>
              <w:widowControl w:val="false"/>
              <w:spacing w:before="30" w:after="30"/>
              <w:jc w:val="center"/>
              <w:rPr/>
            </w:pPr>
            <w:r>
              <w:rPr>
                <w:rFonts w:eastAsia="Arial" w:cs="Arial" w:ascii="Arial" w:hAnsi="Arial"/>
                <w:b/>
                <w:bCs/>
                <w:color w:val="1A5A96"/>
                <w:sz w:val="18"/>
                <w:szCs w:val="18"/>
              </w:rPr>
              <w:t>PRESUPUESTO IA</w:t>
            </w:r>
          </w:p>
          <w:p>
            <w:pPr>
              <w:pStyle w:val="Normal"/>
              <w:widowControl w:val="false"/>
              <w:spacing w:before="30" w:after="30"/>
              <w:jc w:val="center"/>
              <w:rPr/>
            </w:pPr>
            <w:r>
              <w:rPr>
                <w:rFonts w:eastAsia="Arial" w:cs="Arial" w:ascii="Arial" w:hAnsi="Arial"/>
                <w:b w:val="false"/>
                <w:bCs w:val="false"/>
                <w:color w:val="999999"/>
                <w:sz w:val="20"/>
                <w:szCs w:val="20"/>
              </w:rPr>
              <w:t>↓</w:t>
            </w:r>
          </w:p>
          <w:p>
            <w:pPr>
              <w:pStyle w:val="Normal"/>
              <w:widowControl w:val="false"/>
              <w:spacing w:before="30" w:after="30"/>
              <w:jc w:val="center"/>
              <w:rPr/>
            </w:pPr>
            <w:r>
              <w:rPr>
                <w:rFonts w:eastAsia="Arial" w:cs="Arial" w:ascii="Arial" w:hAnsi="Arial"/>
                <w:b/>
                <w:bCs/>
                <w:color w:val="1A5A96"/>
                <w:sz w:val="18"/>
                <w:szCs w:val="18"/>
              </w:rPr>
              <w:t>MATERIALES</w:t>
            </w:r>
          </w:p>
          <w:p>
            <w:pPr>
              <w:pStyle w:val="Normal"/>
              <w:widowControl w:val="false"/>
              <w:spacing w:before="30" w:after="30"/>
              <w:jc w:val="center"/>
              <w:rPr/>
            </w:pPr>
            <w:r>
              <w:rPr>
                <w:rFonts w:eastAsia="Arial" w:cs="Arial" w:ascii="Arial" w:hAnsi="Arial"/>
                <w:b w:val="false"/>
                <w:bCs w:val="false"/>
                <w:color w:val="999999"/>
                <w:sz w:val="20"/>
                <w:szCs w:val="20"/>
              </w:rPr>
              <w:t>↓</w:t>
            </w:r>
          </w:p>
          <w:p>
            <w:pPr>
              <w:pStyle w:val="Normal"/>
              <w:widowControl w:val="false"/>
              <w:spacing w:before="30" w:after="30"/>
              <w:jc w:val="center"/>
              <w:rPr/>
            </w:pPr>
            <w:r>
              <w:rPr>
                <w:rFonts w:eastAsia="Arial" w:cs="Arial" w:ascii="Arial" w:hAnsi="Arial"/>
                <w:b/>
                <w:bCs/>
                <w:color w:val="C8922A"/>
                <w:sz w:val="18"/>
                <w:szCs w:val="18"/>
              </w:rPr>
              <w:t>OBRAMAT seleccionado</w:t>
            </w:r>
          </w:p>
          <w:p>
            <w:pPr>
              <w:pStyle w:val="Normal"/>
              <w:widowControl w:val="false"/>
              <w:spacing w:before="30" w:after="30"/>
              <w:jc w:val="center"/>
              <w:rPr/>
            </w:pPr>
            <w:r>
              <w:rPr>
                <w:rFonts w:eastAsia="Arial" w:cs="Arial" w:ascii="Arial" w:hAnsi="Arial"/>
                <w:b w:val="false"/>
                <w:bCs w:val="false"/>
                <w:color w:val="999999"/>
                <w:sz w:val="20"/>
                <w:szCs w:val="20"/>
              </w:rPr>
              <w:t>↓</w:t>
            </w:r>
          </w:p>
          <w:p>
            <w:pPr>
              <w:pStyle w:val="Normal"/>
              <w:widowControl w:val="false"/>
              <w:spacing w:before="30" w:after="30"/>
              <w:jc w:val="center"/>
              <w:rPr/>
            </w:pPr>
            <w:r>
              <w:rPr>
                <w:rFonts w:eastAsia="Arial" w:cs="Arial" w:ascii="Arial" w:hAnsi="Arial"/>
                <w:b/>
                <w:bCs/>
                <w:color w:val="1A5A96"/>
                <w:sz w:val="18"/>
                <w:szCs w:val="18"/>
              </w:rPr>
              <w:t>CLIENTE ACEPTA</w:t>
            </w:r>
          </w:p>
          <w:p>
            <w:pPr>
              <w:pStyle w:val="Normal"/>
              <w:widowControl w:val="false"/>
              <w:spacing w:before="30" w:after="30"/>
              <w:jc w:val="center"/>
              <w:rPr/>
            </w:pPr>
            <w:r>
              <w:rPr>
                <w:rFonts w:eastAsia="Arial" w:cs="Arial" w:ascii="Arial" w:hAnsi="Arial"/>
                <w:b w:val="false"/>
                <w:bCs w:val="false"/>
                <w:color w:val="999999"/>
                <w:sz w:val="20"/>
                <w:szCs w:val="20"/>
              </w:rPr>
              <w:t>↓</w:t>
            </w:r>
          </w:p>
          <w:p>
            <w:pPr>
              <w:pStyle w:val="Normal"/>
              <w:widowControl w:val="false"/>
              <w:spacing w:before="30" w:after="30"/>
              <w:jc w:val="center"/>
              <w:rPr/>
            </w:pPr>
            <w:r>
              <w:rPr>
                <w:rFonts w:eastAsia="Arial" w:cs="Arial" w:ascii="Arial" w:hAnsi="Arial"/>
                <w:b/>
                <w:bCs/>
                <w:color w:val="1A5A96"/>
                <w:sz w:val="18"/>
                <w:szCs w:val="18"/>
              </w:rPr>
              <w:t>PEDIDO GENERADO</w:t>
            </w:r>
          </w:p>
          <w:p>
            <w:pPr>
              <w:pStyle w:val="Normal"/>
              <w:widowControl w:val="false"/>
              <w:spacing w:before="30" w:after="30"/>
              <w:jc w:val="center"/>
              <w:rPr/>
            </w:pPr>
            <w:r>
              <w:rPr>
                <w:rFonts w:eastAsia="Arial" w:cs="Arial" w:ascii="Arial" w:hAnsi="Arial"/>
                <w:b w:val="false"/>
                <w:bCs w:val="false"/>
                <w:color w:val="999999"/>
                <w:sz w:val="20"/>
                <w:szCs w:val="20"/>
              </w:rPr>
              <w:t>↓</w:t>
            </w:r>
          </w:p>
          <w:p>
            <w:pPr>
              <w:pStyle w:val="Normal"/>
              <w:widowControl w:val="false"/>
              <w:spacing w:before="30" w:after="30"/>
              <w:jc w:val="center"/>
              <w:rPr/>
            </w:pPr>
            <w:r>
              <w:rPr>
                <w:rFonts w:eastAsia="Arial" w:cs="Arial" w:ascii="Arial" w:hAnsi="Arial"/>
                <w:b/>
                <w:bCs/>
                <w:color w:val="C8922A"/>
                <w:sz w:val="18"/>
                <w:szCs w:val="18"/>
              </w:rPr>
              <w:t>COMPRA EN OBRAMAT</w:t>
            </w:r>
          </w:p>
        </w:tc>
      </w:tr>
    </w:tbl>
    <w:p>
      <w:pPr>
        <w:pStyle w:val="Normal"/>
        <w:spacing w:before="200" w:after="200"/>
        <w:rPr/>
      </w:pPr>
      <w:r>
        <w:rPr/>
      </w:r>
    </w:p>
    <w:tbl>
      <w:tblPr>
        <w:tblW w:w="9360" w:type="dxa"/>
        <w:jc w:val="left"/>
        <w:tblInd w:w="0" w:type="dxa"/>
        <w:tblLayout w:type="fixed"/>
        <w:tblCellMar>
          <w:top w:w="160" w:type="dxa"/>
          <w:left w:w="240" w:type="dxa"/>
          <w:bottom w:w="160" w:type="dxa"/>
          <w:right w:w="240" w:type="dxa"/>
        </w:tblCellMar>
      </w:tblPr>
      <w:tblGrid>
        <w:gridCol w:w="9360"/>
      </w:tblGrid>
      <w:tr>
        <w:trPr>
          <w:cantSplit w:val="true"/>
        </w:trPr>
        <w:tc>
          <w:tcPr>
            <w:tcW w:w="9360" w:type="dxa"/>
            <w:tcBorders>
              <w:top w:val="single" w:sz="4" w:space="0" w:color="C8922A"/>
              <w:bottom w:val="single" w:sz="4" w:space="0" w:color="C8922A"/>
            </w:tcBorders>
            <w:shd w:fill="FDF3E3" w:val="clear"/>
          </w:tcPr>
          <w:p>
            <w:pPr>
              <w:pStyle w:val="Normal"/>
              <w:widowControl w:val="false"/>
              <w:jc w:val="center"/>
              <w:rPr/>
            </w:pPr>
            <w:r>
              <w:rPr>
                <w:rFonts w:eastAsia="Arial" w:cs="Arial" w:ascii="Arial" w:hAnsi="Arial"/>
                <w:b/>
                <w:bCs/>
                <w:color w:val="C8922A"/>
                <w:sz w:val="24"/>
                <w:szCs w:val="24"/>
              </w:rPr>
              <w:t>OBRAMAT no aparece en un presupuesto. OBRAMAT aparece justo antes de una compra.</w:t>
            </w:r>
          </w:p>
        </w:tc>
      </w:tr>
    </w:tbl>
    <w:p>
      <w:pPr>
        <w:pStyle w:val="Normal"/>
        <w:rPr/>
      </w:pPr>
      <w:r>
        <w:rPr/>
      </w:r>
      <w:r>
        <w:br w:type="page"/>
      </w:r>
    </w:p>
    <w:tbl>
      <w:tblPr>
        <w:tblW w:w="9360" w:type="dxa"/>
        <w:jc w:val="left"/>
        <w:tblInd w:w="0" w:type="dxa"/>
        <w:tblLayout w:type="fixed"/>
        <w:tblCellMar>
          <w:top w:w="200" w:type="dxa"/>
          <w:left w:w="240" w:type="dxa"/>
          <w:bottom w:w="200" w:type="dxa"/>
          <w:right w:w="240" w:type="dxa"/>
        </w:tblCellMar>
      </w:tblPr>
      <w:tblGrid>
        <w:gridCol w:w="9360"/>
      </w:tblGrid>
      <w:tr>
        <w:trPr>
          <w:cantSplit w:val="true"/>
        </w:trPr>
        <w:tc>
          <w:tcPr>
            <w:tcW w:w="9360" w:type="dxa"/>
            <w:tcBorders/>
            <w:shd w:fill="1C2535" w:val="clear"/>
          </w:tcPr>
          <w:p>
            <w:pPr>
              <w:pStyle w:val="Normal"/>
              <w:pageBreakBefore/>
              <w:widowControl w:val="false"/>
              <w:jc w:val="center"/>
              <w:rPr/>
            </w:pPr>
            <w:r>
              <w:rPr>
                <w:rFonts w:eastAsia="Arial" w:cs="Arial" w:ascii="Arial" w:hAnsi="Arial"/>
                <w:b/>
                <w:bCs/>
                <w:color w:val="FFFFFF"/>
                <w:sz w:val="32"/>
                <w:szCs w:val="32"/>
              </w:rPr>
              <w:t>Estado actual del producto</w:t>
            </w:r>
          </w:p>
          <w:p>
            <w:pPr>
              <w:pStyle w:val="Normal"/>
              <w:widowControl w:val="false"/>
              <w:jc w:val="center"/>
              <w:rPr/>
            </w:pPr>
            <w:r>
              <w:rPr>
                <w:rFonts w:eastAsia="Arial" w:cs="Arial" w:ascii="Arial" w:hAnsi="Arial"/>
                <w:color w:val="D5E8F0"/>
                <w:sz w:val="22"/>
                <w:szCs w:val="22"/>
              </w:rPr>
              <w:t>Esto no es una idea. Es una plataforma funcionando.</w:t>
            </w:r>
          </w:p>
        </w:tc>
      </w:tr>
    </w:tbl>
    <w:p>
      <w:pPr>
        <w:pStyle w:val="Normal"/>
        <w:spacing w:before="200" w:after="200"/>
        <w:rPr/>
      </w:pPr>
      <w:r>
        <w:rPr/>
      </w:r>
    </w:p>
    <w:tbl>
      <w:tblPr>
        <w:tblW w:w="9360" w:type="dxa"/>
        <w:jc w:val="left"/>
        <w:tblInd w:w="0" w:type="dxa"/>
        <w:tblLayout w:type="fixed"/>
        <w:tblCellMar>
          <w:top w:w="0" w:type="dxa"/>
          <w:left w:w="0" w:type="dxa"/>
          <w:bottom w:w="0" w:type="dxa"/>
          <w:right w:w="160" w:type="dxa"/>
        </w:tblCellMar>
      </w:tblPr>
      <w:tblGrid>
        <w:gridCol w:w="3200"/>
        <w:gridCol w:w="6159"/>
      </w:tblGrid>
      <w:tr>
        <w:trPr>
          <w:cantSplit w:val="true"/>
        </w:trPr>
        <w:tc>
          <w:tcPr>
            <w:tcW w:w="3200" w:type="dxa"/>
            <w:tcBorders/>
          </w:tcPr>
          <w:p>
            <w:pPr>
              <w:pStyle w:val="Normal"/>
              <w:widowControl w:val="false"/>
              <w:jc w:val="center"/>
              <w:rPr/>
            </w:pPr>
            <w:r>
              <w:rPr/>
              <w:drawing>
                <wp:inline distT="0" distB="0" distL="0" distR="0">
                  <wp:extent cx="2000250" cy="4305300"/>
                  <wp:effectExtent l="0" t="0" r="0" b="0"/>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2000250" cy="4305300"/>
                          </a:xfrm>
                          <a:prstGeom prst="rect">
                            <a:avLst/>
                          </a:prstGeom>
                        </pic:spPr>
                      </pic:pic>
                    </a:graphicData>
                  </a:graphic>
                </wp:inline>
              </w:drawing>
            </w:r>
          </w:p>
          <w:p>
            <w:pPr>
              <w:pStyle w:val="Normal"/>
              <w:widowControl w:val="false"/>
              <w:spacing w:before="80" w:after="0"/>
              <w:jc w:val="center"/>
              <w:rPr/>
            </w:pPr>
            <w:r>
              <w:rPr>
                <w:rFonts w:eastAsia="Arial" w:cs="Arial" w:ascii="Arial" w:hAnsi="Arial"/>
                <w:color w:val="888888"/>
                <w:sz w:val="16"/>
                <w:szCs w:val="16"/>
              </w:rPr>
              <w:t>Captura real de TrabFlow</w:t>
            </w:r>
          </w:p>
          <w:p>
            <w:pPr>
              <w:pStyle w:val="Normal"/>
              <w:widowControl w:val="false"/>
              <w:jc w:val="center"/>
              <w:rPr/>
            </w:pPr>
            <w:r>
              <w:rPr>
                <w:rFonts w:eastAsia="Arial" w:cs="Arial" w:ascii="Arial" w:hAnsi="Arial"/>
                <w:color w:val="888888"/>
                <w:sz w:val="16"/>
                <w:szCs w:val="16"/>
              </w:rPr>
              <w:t>Módulo de selección de proveedor</w:t>
            </w:r>
          </w:p>
        </w:tc>
        <w:tc>
          <w:tcPr>
            <w:tcW w:w="6159" w:type="dxa"/>
            <w:tcBorders/>
            <w:tcMar>
              <w:left w:w="160" w:type="dxa"/>
              <w:right w:w="0" w:type="dxa"/>
            </w:tcMar>
          </w:tcPr>
          <w:p>
            <w:pPr>
              <w:pStyle w:val="Normal"/>
              <w:widowControl w:val="false"/>
              <w:spacing w:before="0" w:after="120"/>
              <w:rPr/>
            </w:pPr>
            <w:r>
              <w:rPr>
                <w:rFonts w:eastAsia="Arial" w:cs="Arial" w:ascii="Arial" w:hAnsi="Arial"/>
                <w:color w:val="1C2535"/>
                <w:sz w:val="22"/>
                <w:szCs w:val="22"/>
              </w:rPr>
              <w:t>El instalador ya puede seleccionar proveedor durante la preparación del trabajo.</w:t>
            </w:r>
          </w:p>
          <w:p>
            <w:pPr>
              <w:pStyle w:val="Normal"/>
              <w:widowControl w:val="false"/>
              <w:spacing w:before="60" w:after="120"/>
              <w:rPr/>
            </w:pPr>
            <w:r>
              <w:rPr>
                <w:rFonts w:eastAsia="Arial" w:cs="Arial" w:ascii="Arial" w:hAnsi="Arial"/>
                <w:color w:val="1C2535"/>
                <w:sz w:val="22"/>
                <w:szCs w:val="22"/>
              </w:rPr>
              <w:t>Una vez aceptado el presupuesto por el cliente, TrabFlow genera automáticamente un pedido de material listo para enviar al proveedor seleccionado.</w:t>
            </w:r>
          </w:p>
          <w:p>
            <w:pPr>
              <w:pStyle w:val="Normal"/>
              <w:widowControl w:val="false"/>
              <w:spacing w:before="60" w:after="200"/>
              <w:rPr/>
            </w:pPr>
            <w:r>
              <w:rPr>
                <w:rFonts w:eastAsia="Arial" w:cs="Arial" w:ascii="Arial" w:hAnsi="Arial"/>
                <w:b/>
                <w:bCs/>
                <w:color w:val="1A5A96"/>
                <w:sz w:val="22"/>
                <w:szCs w:val="22"/>
              </w:rPr>
              <w:t>El flujo completo está desarrollado y funcionando en entorno de pruebas con datos reales.</w:t>
            </w:r>
          </w:p>
          <w:tbl>
            <w:tblPr>
              <w:tblW w:w="6000" w:type="dxa"/>
              <w:jc w:val="left"/>
              <w:tblInd w:w="0" w:type="dxa"/>
              <w:tblLayout w:type="fixed"/>
              <w:tblCellMar>
                <w:top w:w="60" w:type="dxa"/>
                <w:left w:w="80" w:type="dxa"/>
                <w:bottom w:w="60" w:type="dxa"/>
                <w:right w:w="80" w:type="dxa"/>
              </w:tblCellMar>
            </w:tblPr>
            <w:tblGrid>
              <w:gridCol w:w="400"/>
              <w:gridCol w:w="5599"/>
            </w:tblGrid>
            <w:tr>
              <w:trPr>
                <w:cantSplit w:val="true"/>
              </w:trPr>
              <w:tc>
                <w:tcPr>
                  <w:tcW w:w="400" w:type="dxa"/>
                  <w:tcBorders/>
                  <w:shd w:fill="1A5A96" w:val="clear"/>
                  <w:vAlign w:val="center"/>
                </w:tcPr>
                <w:p>
                  <w:pPr>
                    <w:pStyle w:val="Normal"/>
                    <w:widowControl w:val="false"/>
                    <w:jc w:val="center"/>
                    <w:rPr/>
                  </w:pPr>
                  <w:r>
                    <w:rPr>
                      <w:rFonts w:eastAsia="Arial" w:cs="Arial" w:ascii="Arial" w:hAnsi="Arial"/>
                      <w:b/>
                      <w:bCs/>
                      <w:color w:val="FFFFFF"/>
                      <w:sz w:val="22"/>
                      <w:szCs w:val="22"/>
                    </w:rPr>
                    <w:t>✓</w:t>
                  </w:r>
                </w:p>
              </w:tc>
              <w:tc>
                <w:tcPr>
                  <w:tcW w:w="5599" w:type="dxa"/>
                  <w:tcBorders/>
                  <w:shd w:fill="F5F6F8" w:val="clear"/>
                  <w:tcMar>
                    <w:left w:w="120" w:type="dxa"/>
                  </w:tcMar>
                </w:tcPr>
                <w:p>
                  <w:pPr>
                    <w:pStyle w:val="Normal"/>
                    <w:widowControl w:val="false"/>
                    <w:rPr/>
                  </w:pPr>
                  <w:r>
                    <w:rPr>
                      <w:rFonts w:eastAsia="Arial" w:cs="Arial" w:ascii="Arial" w:hAnsi="Arial"/>
                      <w:color w:val="1C2535"/>
                      <w:sz w:val="20"/>
                      <w:szCs w:val="20"/>
                    </w:rPr>
                    <w:t>Presupuesto por voz o WhatsApp</w:t>
                  </w:r>
                </w:p>
              </w:tc>
            </w:tr>
            <w:tr>
              <w:trPr>
                <w:cantSplit w:val="true"/>
              </w:trPr>
              <w:tc>
                <w:tcPr>
                  <w:tcW w:w="400" w:type="dxa"/>
                  <w:tcBorders/>
                  <w:shd w:fill="1A5A96" w:val="clear"/>
                  <w:vAlign w:val="center"/>
                </w:tcPr>
                <w:p>
                  <w:pPr>
                    <w:pStyle w:val="Normal"/>
                    <w:widowControl w:val="false"/>
                    <w:jc w:val="center"/>
                    <w:rPr/>
                  </w:pPr>
                  <w:r>
                    <w:rPr>
                      <w:rFonts w:eastAsia="Arial" w:cs="Arial" w:ascii="Arial" w:hAnsi="Arial"/>
                      <w:b/>
                      <w:bCs/>
                      <w:color w:val="FFFFFF"/>
                      <w:sz w:val="22"/>
                      <w:szCs w:val="22"/>
                    </w:rPr>
                    <w:t>✓</w:t>
                  </w:r>
                </w:p>
              </w:tc>
              <w:tc>
                <w:tcPr>
                  <w:tcW w:w="5599" w:type="dxa"/>
                  <w:tcBorders/>
                  <w:shd w:fill="F5F6F8" w:val="clear"/>
                  <w:tcMar>
                    <w:left w:w="120" w:type="dxa"/>
                  </w:tcMar>
                </w:tcPr>
                <w:p>
                  <w:pPr>
                    <w:pStyle w:val="Normal"/>
                    <w:widowControl w:val="false"/>
                    <w:rPr/>
                  </w:pPr>
                  <w:r>
                    <w:rPr>
                      <w:rFonts w:eastAsia="Arial" w:cs="Arial" w:ascii="Arial" w:hAnsi="Arial"/>
                      <w:color w:val="1C2535"/>
                      <w:sz w:val="20"/>
                      <w:szCs w:val="20"/>
                    </w:rPr>
                    <w:t>IA calcula materiales automáticamente</w:t>
                  </w:r>
                </w:p>
              </w:tc>
            </w:tr>
            <w:tr>
              <w:trPr>
                <w:cantSplit w:val="true"/>
              </w:trPr>
              <w:tc>
                <w:tcPr>
                  <w:tcW w:w="400" w:type="dxa"/>
                  <w:tcBorders/>
                  <w:shd w:fill="1A5A96" w:val="clear"/>
                  <w:vAlign w:val="center"/>
                </w:tcPr>
                <w:p>
                  <w:pPr>
                    <w:pStyle w:val="Normal"/>
                    <w:widowControl w:val="false"/>
                    <w:jc w:val="center"/>
                    <w:rPr/>
                  </w:pPr>
                  <w:r>
                    <w:rPr>
                      <w:rFonts w:eastAsia="Arial" w:cs="Arial" w:ascii="Arial" w:hAnsi="Arial"/>
                      <w:b/>
                      <w:bCs/>
                      <w:color w:val="FFFFFF"/>
                      <w:sz w:val="22"/>
                      <w:szCs w:val="22"/>
                    </w:rPr>
                    <w:t>✓</w:t>
                  </w:r>
                </w:p>
              </w:tc>
              <w:tc>
                <w:tcPr>
                  <w:tcW w:w="5599" w:type="dxa"/>
                  <w:tcBorders/>
                  <w:shd w:fill="F5F6F8" w:val="clear"/>
                  <w:tcMar>
                    <w:left w:w="120" w:type="dxa"/>
                  </w:tcMar>
                </w:tcPr>
                <w:p>
                  <w:pPr>
                    <w:pStyle w:val="Normal"/>
                    <w:widowControl w:val="false"/>
                    <w:rPr/>
                  </w:pPr>
                  <w:r>
                    <w:rPr>
                      <w:rFonts w:eastAsia="Arial" w:cs="Arial" w:ascii="Arial" w:hAnsi="Arial"/>
                      <w:color w:val="1C2535"/>
                      <w:sz w:val="20"/>
                      <w:szCs w:val="20"/>
                    </w:rPr>
                    <w:t>Selección de proveedor en el presupuesto</w:t>
                  </w:r>
                </w:p>
              </w:tc>
            </w:tr>
            <w:tr>
              <w:trPr>
                <w:cantSplit w:val="true"/>
              </w:trPr>
              <w:tc>
                <w:tcPr>
                  <w:tcW w:w="400" w:type="dxa"/>
                  <w:tcBorders/>
                  <w:shd w:fill="1A5A96" w:val="clear"/>
                  <w:vAlign w:val="center"/>
                </w:tcPr>
                <w:p>
                  <w:pPr>
                    <w:pStyle w:val="Normal"/>
                    <w:widowControl w:val="false"/>
                    <w:jc w:val="center"/>
                    <w:rPr/>
                  </w:pPr>
                  <w:r>
                    <w:rPr>
                      <w:rFonts w:eastAsia="Arial" w:cs="Arial" w:ascii="Arial" w:hAnsi="Arial"/>
                      <w:b/>
                      <w:bCs/>
                      <w:color w:val="FFFFFF"/>
                      <w:sz w:val="22"/>
                      <w:szCs w:val="22"/>
                    </w:rPr>
                    <w:t>✓</w:t>
                  </w:r>
                </w:p>
              </w:tc>
              <w:tc>
                <w:tcPr>
                  <w:tcW w:w="5599" w:type="dxa"/>
                  <w:tcBorders/>
                  <w:shd w:fill="F5F6F8" w:val="clear"/>
                  <w:tcMar>
                    <w:left w:w="120" w:type="dxa"/>
                  </w:tcMar>
                </w:tcPr>
                <w:p>
                  <w:pPr>
                    <w:pStyle w:val="Normal"/>
                    <w:widowControl w:val="false"/>
                    <w:rPr/>
                  </w:pPr>
                  <w:r>
                    <w:rPr>
                      <w:rFonts w:eastAsia="Arial" w:cs="Arial" w:ascii="Arial" w:hAnsi="Arial"/>
                      <w:color w:val="1C2535"/>
                      <w:sz w:val="20"/>
                      <w:szCs w:val="20"/>
                    </w:rPr>
                    <w:t>Envío digital al cliente para aceptación</w:t>
                  </w:r>
                </w:p>
              </w:tc>
            </w:tr>
            <w:tr>
              <w:trPr>
                <w:cantSplit w:val="true"/>
              </w:trPr>
              <w:tc>
                <w:tcPr>
                  <w:tcW w:w="400" w:type="dxa"/>
                  <w:tcBorders/>
                  <w:shd w:fill="1A5A96" w:val="clear"/>
                  <w:vAlign w:val="center"/>
                </w:tcPr>
                <w:p>
                  <w:pPr>
                    <w:pStyle w:val="Normal"/>
                    <w:widowControl w:val="false"/>
                    <w:jc w:val="center"/>
                    <w:rPr/>
                  </w:pPr>
                  <w:r>
                    <w:rPr>
                      <w:rFonts w:eastAsia="Arial" w:cs="Arial" w:ascii="Arial" w:hAnsi="Arial"/>
                      <w:b/>
                      <w:bCs/>
                      <w:color w:val="FFFFFF"/>
                      <w:sz w:val="22"/>
                      <w:szCs w:val="22"/>
                    </w:rPr>
                    <w:t>✓</w:t>
                  </w:r>
                </w:p>
              </w:tc>
              <w:tc>
                <w:tcPr>
                  <w:tcW w:w="5599" w:type="dxa"/>
                  <w:tcBorders/>
                  <w:shd w:fill="F5F6F8" w:val="clear"/>
                  <w:tcMar>
                    <w:left w:w="120" w:type="dxa"/>
                  </w:tcMar>
                </w:tcPr>
                <w:p>
                  <w:pPr>
                    <w:pStyle w:val="Normal"/>
                    <w:widowControl w:val="false"/>
                    <w:rPr/>
                  </w:pPr>
                  <w:r>
                    <w:rPr>
                      <w:rFonts w:eastAsia="Arial" w:cs="Arial" w:ascii="Arial" w:hAnsi="Arial"/>
                      <w:color w:val="1C2535"/>
                      <w:sz w:val="20"/>
                      <w:szCs w:val="20"/>
                    </w:rPr>
                    <w:t>Generación automática de pedido de material</w:t>
                  </w:r>
                </w:p>
              </w:tc>
            </w:tr>
            <w:tr>
              <w:trPr>
                <w:cantSplit w:val="true"/>
              </w:trPr>
              <w:tc>
                <w:tcPr>
                  <w:tcW w:w="400" w:type="dxa"/>
                  <w:tcBorders/>
                  <w:shd w:fill="1A5A96" w:val="clear"/>
                  <w:vAlign w:val="center"/>
                </w:tcPr>
                <w:p>
                  <w:pPr>
                    <w:pStyle w:val="Normal"/>
                    <w:widowControl w:val="false"/>
                    <w:jc w:val="center"/>
                    <w:rPr/>
                  </w:pPr>
                  <w:r>
                    <w:rPr>
                      <w:rFonts w:eastAsia="Arial" w:cs="Arial" w:ascii="Arial" w:hAnsi="Arial"/>
                      <w:b/>
                      <w:bCs/>
                      <w:color w:val="FFFFFF"/>
                      <w:sz w:val="22"/>
                      <w:szCs w:val="22"/>
                    </w:rPr>
                    <w:t>✓</w:t>
                  </w:r>
                </w:p>
              </w:tc>
              <w:tc>
                <w:tcPr>
                  <w:tcW w:w="5599" w:type="dxa"/>
                  <w:tcBorders/>
                  <w:shd w:fill="F5F6F8" w:val="clear"/>
                  <w:tcMar>
                    <w:left w:w="120" w:type="dxa"/>
                  </w:tcMar>
                </w:tcPr>
                <w:p>
                  <w:pPr>
                    <w:pStyle w:val="Normal"/>
                    <w:widowControl w:val="false"/>
                    <w:rPr/>
                  </w:pPr>
                  <w:r>
                    <w:rPr>
                      <w:rFonts w:eastAsia="Arial" w:cs="Arial" w:ascii="Arial" w:hAnsi="Arial"/>
                      <w:color w:val="1C2535"/>
                      <w:sz w:val="20"/>
                      <w:szCs w:val="20"/>
                    </w:rPr>
                    <w:t>Pedido exportable y listo para enviar al proveedor</w:t>
                  </w:r>
                </w:p>
              </w:tc>
            </w:tr>
          </w:tbl>
          <w:p>
            <w:pPr>
              <w:pStyle w:val="Normal"/>
              <w:widowControl w:val="false"/>
              <w:spacing w:before="200" w:after="200"/>
              <w:rPr/>
            </w:pPr>
            <w:r>
              <w:rPr/>
            </w:r>
          </w:p>
          <w:tbl>
            <w:tblPr>
              <w:tblW w:w="6000" w:type="dxa"/>
              <w:jc w:val="left"/>
              <w:tblInd w:w="0" w:type="dxa"/>
              <w:tblLayout w:type="fixed"/>
              <w:tblCellMar>
                <w:top w:w="140" w:type="dxa"/>
                <w:left w:w="180" w:type="dxa"/>
                <w:bottom w:w="140" w:type="dxa"/>
                <w:right w:w="180" w:type="dxa"/>
              </w:tblCellMar>
            </w:tblPr>
            <w:tblGrid>
              <w:gridCol w:w="6000"/>
            </w:tblGrid>
            <w:tr>
              <w:trPr>
                <w:cantSplit w:val="true"/>
              </w:trPr>
              <w:tc>
                <w:tcPr>
                  <w:tcW w:w="6000" w:type="dxa"/>
                  <w:tcBorders>
                    <w:top w:val="single" w:sz="4" w:space="0" w:color="C8922A"/>
                    <w:left w:val="single" w:sz="4" w:space="0" w:color="C8922A"/>
                  </w:tcBorders>
                  <w:shd w:fill="FDF3E3" w:val="clear"/>
                </w:tcPr>
                <w:p>
                  <w:pPr>
                    <w:pStyle w:val="Normal"/>
                    <w:widowControl w:val="false"/>
                    <w:spacing w:before="0" w:after="80"/>
                    <w:rPr/>
                  </w:pPr>
                  <w:r>
                    <w:rPr>
                      <w:rFonts w:eastAsia="Arial" w:cs="Arial" w:ascii="Arial" w:hAnsi="Arial"/>
                      <w:b/>
                      <w:bCs/>
                      <w:color w:val="C8922A"/>
                      <w:sz w:val="20"/>
                      <w:szCs w:val="20"/>
                    </w:rPr>
                    <w:t>Medición completa del embudo comercial</w:t>
                  </w:r>
                </w:p>
                <w:p>
                  <w:pPr>
                    <w:pStyle w:val="Normal"/>
                    <w:widowControl w:val="false"/>
                    <w:rPr/>
                  </w:pPr>
                  <w:r>
                    <w:rPr>
                      <w:rFonts w:eastAsia="Arial" w:cs="Arial" w:ascii="Arial" w:hAnsi="Arial"/>
                      <w:color w:val="1C2535"/>
                      <w:sz w:val="19"/>
                      <w:szCs w:val="19"/>
                    </w:rPr>
                    <w:t>Presupuesto generado  →  Presupuesto aceptado  →  Pedido creado  →  Pedido enviado a OBRAMAT</w:t>
                  </w:r>
                </w:p>
                <w:p>
                  <w:pPr>
                    <w:pStyle w:val="Normal"/>
                    <w:widowControl w:val="false"/>
                    <w:spacing w:before="60" w:after="60"/>
                    <w:rPr/>
                  </w:pPr>
                  <w:r>
                    <w:rPr/>
                  </w:r>
                </w:p>
                <w:p>
                  <w:pPr>
                    <w:pStyle w:val="Normal"/>
                    <w:widowControl w:val="false"/>
                    <w:rPr/>
                  </w:pPr>
                  <w:r>
                    <w:rPr>
                      <w:rFonts w:eastAsia="Arial" w:cs="Arial" w:ascii="Arial" w:hAnsi="Arial"/>
                      <w:color w:val="1C2535"/>
                      <w:sz w:val="19"/>
                      <w:szCs w:val="19"/>
                    </w:rPr>
                    <w:t>Podemos saber cuántos presupuestos se generan con materiales OBRAMAT, cuántos son aceptados por el cliente y cuántos se convierten en pedidos reales. Eso son métricas comerciales, no de marketing.</w:t>
                  </w:r>
                </w:p>
              </w:tc>
            </w:tr>
          </w:tbl>
          <w:p>
            <w:pPr>
              <w:pStyle w:val="Normal"/>
              <w:widowControl w:val="false"/>
              <w:rPr/>
            </w:pPr>
            <w:r>
              <w:rPr/>
            </w:r>
          </w:p>
        </w:tc>
      </w:tr>
    </w:tbl>
    <w:p>
      <w:pPr>
        <w:pStyle w:val="Normal"/>
        <w:rPr/>
      </w:pPr>
      <w:r>
        <w:rPr/>
      </w:r>
      <w:r>
        <w:br w:type="page"/>
      </w:r>
    </w:p>
    <w:p>
      <w:pPr>
        <w:pStyle w:val="Normal"/>
        <w:spacing w:before="200" w:after="120"/>
        <w:rPr/>
      </w:pPr>
      <w:r>
        <w:rPr>
          <w:rFonts w:eastAsia="Arial" w:cs="Arial" w:ascii="Arial" w:hAnsi="Arial"/>
          <w:b/>
          <w:bCs/>
          <w:color w:val="1A5A96"/>
          <w:sz w:val="28"/>
          <w:szCs w:val="28"/>
        </w:rPr>
        <w:t>Lo que os proponemos</w:t>
      </w:r>
    </w:p>
    <w:tbl>
      <w:tblPr>
        <w:tblW w:w="9360" w:type="dxa"/>
        <w:jc w:val="left"/>
        <w:tblInd w:w="0" w:type="dxa"/>
        <w:tblLayout w:type="fixed"/>
        <w:tblCellMar>
          <w:top w:w="160" w:type="dxa"/>
          <w:left w:w="240" w:type="dxa"/>
          <w:bottom w:w="160" w:type="dxa"/>
          <w:right w:w="240" w:type="dxa"/>
        </w:tblCellMar>
      </w:tblPr>
      <w:tblGrid>
        <w:gridCol w:w="9360"/>
      </w:tblGrid>
      <w:tr>
        <w:trPr>
          <w:cantSplit w:val="true"/>
        </w:trPr>
        <w:tc>
          <w:tcPr>
            <w:tcW w:w="9360" w:type="dxa"/>
            <w:tcBorders/>
            <w:shd w:fill="D5E8F0" w:val="clear"/>
          </w:tcPr>
          <w:p>
            <w:pPr>
              <w:pStyle w:val="Normal"/>
              <w:widowControl w:val="false"/>
              <w:jc w:val="center"/>
              <w:rPr/>
            </w:pPr>
            <w:r>
              <w:rPr>
                <w:rFonts w:eastAsia="Arial" w:cs="Arial" w:ascii="Arial" w:hAnsi="Arial"/>
                <w:b/>
                <w:bCs/>
                <w:color w:val="1A5A96"/>
                <w:sz w:val="22"/>
                <w:szCs w:val="22"/>
              </w:rPr>
              <w:t>Queremos que OBRAMAT sea la gran superficie de referencia integrada en TrabFlow. Sin coste inicial, con impacto medible en tráfico profesional.</w:t>
            </w:r>
          </w:p>
        </w:tc>
      </w:tr>
    </w:tbl>
    <w:p>
      <w:pPr>
        <w:pStyle w:val="Normal"/>
        <w:spacing w:before="120" w:after="120"/>
        <w:rPr/>
      </w:pPr>
      <w:r>
        <w:rPr/>
      </w:r>
    </w:p>
    <w:tbl>
      <w:tblPr>
        <w:tblW w:w="9360" w:type="dxa"/>
        <w:jc w:val="left"/>
        <w:tblInd w:w="0" w:type="dxa"/>
        <w:tblLayout w:type="fixed"/>
        <w:tblCellMar>
          <w:top w:w="80" w:type="dxa"/>
          <w:left w:w="100" w:type="dxa"/>
          <w:bottom w:w="80" w:type="dxa"/>
          <w:right w:w="100" w:type="dxa"/>
        </w:tblCellMar>
      </w:tblPr>
      <w:tblGrid>
        <w:gridCol w:w="360"/>
        <w:gridCol w:w="8999"/>
      </w:tblGrid>
      <w:tr>
        <w:trPr>
          <w:cantSplit w:val="true"/>
        </w:trPr>
        <w:tc>
          <w:tcPr>
            <w:tcW w:w="360" w:type="dxa"/>
            <w:tcBorders/>
            <w:shd w:fill="C8922A" w:val="clear"/>
            <w:vAlign w:val="center"/>
          </w:tcPr>
          <w:p>
            <w:pPr>
              <w:pStyle w:val="Normal"/>
              <w:widowControl w:val="false"/>
              <w:jc w:val="center"/>
              <w:rPr/>
            </w:pPr>
            <w:r>
              <w:rPr>
                <w:rFonts w:eastAsia="Arial" w:cs="Arial" w:ascii="Arial" w:hAnsi="Arial"/>
                <w:b/>
                <w:bCs/>
                <w:color w:val="FFFFFF"/>
                <w:sz w:val="22"/>
                <w:szCs w:val="22"/>
              </w:rPr>
              <w:t>→</w:t>
            </w:r>
          </w:p>
        </w:tc>
        <w:tc>
          <w:tcPr>
            <w:tcW w:w="8999" w:type="dxa"/>
            <w:tcBorders/>
            <w:shd w:fill="F5F6F8" w:val="clear"/>
            <w:tcMar>
              <w:left w:w="140" w:type="dxa"/>
              <w:right w:w="140" w:type="dxa"/>
            </w:tcMar>
          </w:tcPr>
          <w:p>
            <w:pPr>
              <w:pStyle w:val="Normal"/>
              <w:widowControl w:val="false"/>
              <w:rPr/>
            </w:pPr>
            <w:r>
              <w:rPr>
                <w:rFonts w:eastAsia="Arial" w:cs="Arial" w:ascii="Arial" w:hAnsi="Arial"/>
                <w:color w:val="1C2535"/>
                <w:sz w:val="21"/>
                <w:szCs w:val="21"/>
              </w:rPr>
              <w:t>Podéis ver una demostración DEMO de la herramienta en nuestra web para que evaluéis la oportunidad.</w:t>
            </w:r>
          </w:p>
        </w:tc>
      </w:tr>
    </w:tbl>
    <w:p>
      <w:pPr>
        <w:pStyle w:val="Normal"/>
        <w:spacing w:before="40" w:after="40"/>
        <w:rPr/>
      </w:pPr>
      <w:r>
        <w:rPr/>
      </w:r>
    </w:p>
    <w:tbl>
      <w:tblPr>
        <w:tblW w:w="9360" w:type="dxa"/>
        <w:jc w:val="left"/>
        <w:tblInd w:w="0" w:type="dxa"/>
        <w:tblLayout w:type="fixed"/>
        <w:tblCellMar>
          <w:top w:w="80" w:type="dxa"/>
          <w:left w:w="100" w:type="dxa"/>
          <w:bottom w:w="80" w:type="dxa"/>
          <w:right w:w="100" w:type="dxa"/>
        </w:tblCellMar>
      </w:tblPr>
      <w:tblGrid>
        <w:gridCol w:w="360"/>
        <w:gridCol w:w="8999"/>
      </w:tblGrid>
      <w:tr>
        <w:trPr>
          <w:cantSplit w:val="true"/>
        </w:trPr>
        <w:tc>
          <w:tcPr>
            <w:tcW w:w="360" w:type="dxa"/>
            <w:tcBorders/>
            <w:shd w:fill="C8922A" w:val="clear"/>
            <w:vAlign w:val="center"/>
          </w:tcPr>
          <w:p>
            <w:pPr>
              <w:pStyle w:val="Normal"/>
              <w:widowControl w:val="false"/>
              <w:jc w:val="center"/>
              <w:rPr/>
            </w:pPr>
            <w:r>
              <w:rPr>
                <w:rFonts w:eastAsia="Arial" w:cs="Arial" w:ascii="Arial" w:hAnsi="Arial"/>
                <w:b/>
                <w:bCs/>
                <w:color w:val="FFFFFF"/>
                <w:sz w:val="22"/>
                <w:szCs w:val="22"/>
              </w:rPr>
              <w:t>→</w:t>
            </w:r>
          </w:p>
        </w:tc>
        <w:tc>
          <w:tcPr>
            <w:tcW w:w="8999" w:type="dxa"/>
            <w:tcBorders/>
            <w:shd w:fill="F5F6F8" w:val="clear"/>
            <w:tcMar>
              <w:left w:w="140" w:type="dxa"/>
              <w:right w:w="140" w:type="dxa"/>
            </w:tcMar>
          </w:tcPr>
          <w:p>
            <w:pPr>
              <w:pStyle w:val="Normal"/>
              <w:widowControl w:val="false"/>
              <w:rPr/>
            </w:pPr>
            <w:r>
              <w:rPr>
                <w:rFonts w:eastAsia="Arial" w:cs="Arial" w:ascii="Arial" w:hAnsi="Arial"/>
                <w:color w:val="1C2535"/>
                <w:sz w:val="21"/>
                <w:szCs w:val="21"/>
              </w:rPr>
              <w:t>Acuerdo de partner fundador: vuestro catálogo, el primero de gran superficie integrado en nuestra plataforma.</w:t>
            </w:r>
          </w:p>
        </w:tc>
      </w:tr>
    </w:tbl>
    <w:p>
      <w:pPr>
        <w:pStyle w:val="Normal"/>
        <w:spacing w:before="40" w:after="40"/>
        <w:rPr/>
      </w:pPr>
      <w:r>
        <w:rPr/>
      </w:r>
    </w:p>
    <w:tbl>
      <w:tblPr>
        <w:tblW w:w="9360" w:type="dxa"/>
        <w:jc w:val="left"/>
        <w:tblInd w:w="0" w:type="dxa"/>
        <w:tblLayout w:type="fixed"/>
        <w:tblCellMar>
          <w:top w:w="80" w:type="dxa"/>
          <w:left w:w="100" w:type="dxa"/>
          <w:bottom w:w="80" w:type="dxa"/>
          <w:right w:w="100" w:type="dxa"/>
        </w:tblCellMar>
      </w:tblPr>
      <w:tblGrid>
        <w:gridCol w:w="360"/>
        <w:gridCol w:w="8999"/>
      </w:tblGrid>
      <w:tr>
        <w:trPr>
          <w:cantSplit w:val="true"/>
        </w:trPr>
        <w:tc>
          <w:tcPr>
            <w:tcW w:w="360" w:type="dxa"/>
            <w:tcBorders/>
            <w:shd w:fill="C8922A" w:val="clear"/>
            <w:vAlign w:val="center"/>
          </w:tcPr>
          <w:p>
            <w:pPr>
              <w:pStyle w:val="Normal"/>
              <w:widowControl w:val="false"/>
              <w:jc w:val="center"/>
              <w:rPr/>
            </w:pPr>
            <w:r>
              <w:rPr>
                <w:rFonts w:eastAsia="Arial" w:cs="Arial" w:ascii="Arial" w:hAnsi="Arial"/>
                <w:b/>
                <w:bCs/>
                <w:color w:val="FFFFFF"/>
                <w:sz w:val="22"/>
                <w:szCs w:val="22"/>
              </w:rPr>
              <w:t>→</w:t>
            </w:r>
          </w:p>
        </w:tc>
        <w:tc>
          <w:tcPr>
            <w:tcW w:w="8999" w:type="dxa"/>
            <w:tcBorders/>
            <w:shd w:fill="F5F6F8" w:val="clear"/>
            <w:tcMar>
              <w:left w:w="140" w:type="dxa"/>
              <w:right w:w="140" w:type="dxa"/>
            </w:tcMar>
          </w:tcPr>
          <w:p>
            <w:pPr>
              <w:pStyle w:val="Normal"/>
              <w:widowControl w:val="false"/>
              <w:rPr/>
            </w:pPr>
            <w:r>
              <w:rPr>
                <w:rFonts w:eastAsia="Arial" w:cs="Arial" w:ascii="Arial" w:hAnsi="Arial"/>
                <w:color w:val="1C2535"/>
                <w:sz w:val="21"/>
                <w:szCs w:val="21"/>
              </w:rPr>
              <w:t>Durante la fase beta, vuestro logo visible en todas las categorías de materiales de TrabFlow.</w:t>
            </w:r>
          </w:p>
        </w:tc>
      </w:tr>
    </w:tbl>
    <w:p>
      <w:pPr>
        <w:pStyle w:val="Normal"/>
        <w:spacing w:before="40" w:after="40"/>
        <w:rPr/>
      </w:pPr>
      <w:r>
        <w:rPr/>
      </w:r>
    </w:p>
    <w:tbl>
      <w:tblPr>
        <w:tblW w:w="9360" w:type="dxa"/>
        <w:jc w:val="left"/>
        <w:tblInd w:w="0" w:type="dxa"/>
        <w:tblLayout w:type="fixed"/>
        <w:tblCellMar>
          <w:top w:w="80" w:type="dxa"/>
          <w:left w:w="100" w:type="dxa"/>
          <w:bottom w:w="80" w:type="dxa"/>
          <w:right w:w="100" w:type="dxa"/>
        </w:tblCellMar>
      </w:tblPr>
      <w:tblGrid>
        <w:gridCol w:w="360"/>
        <w:gridCol w:w="8999"/>
      </w:tblGrid>
      <w:tr>
        <w:trPr>
          <w:cantSplit w:val="true"/>
        </w:trPr>
        <w:tc>
          <w:tcPr>
            <w:tcW w:w="360" w:type="dxa"/>
            <w:tcBorders/>
            <w:shd w:fill="C8922A" w:val="clear"/>
            <w:vAlign w:val="center"/>
          </w:tcPr>
          <w:p>
            <w:pPr>
              <w:pStyle w:val="Normal"/>
              <w:widowControl w:val="false"/>
              <w:jc w:val="center"/>
              <w:rPr/>
            </w:pPr>
            <w:r>
              <w:rPr>
                <w:rFonts w:eastAsia="Arial" w:cs="Arial" w:ascii="Arial" w:hAnsi="Arial"/>
                <w:b/>
                <w:bCs/>
                <w:color w:val="FFFFFF"/>
                <w:sz w:val="22"/>
                <w:szCs w:val="22"/>
              </w:rPr>
              <w:t>→</w:t>
            </w:r>
          </w:p>
        </w:tc>
        <w:tc>
          <w:tcPr>
            <w:tcW w:w="8999" w:type="dxa"/>
            <w:tcBorders/>
            <w:shd w:fill="F5F6F8" w:val="clear"/>
            <w:tcMar>
              <w:left w:w="140" w:type="dxa"/>
              <w:right w:w="140" w:type="dxa"/>
            </w:tcMar>
          </w:tcPr>
          <w:p>
            <w:pPr>
              <w:pStyle w:val="Normal"/>
              <w:widowControl w:val="false"/>
              <w:rPr/>
            </w:pPr>
            <w:r>
              <w:rPr>
                <w:rFonts w:eastAsia="Arial" w:cs="Arial" w:ascii="Arial" w:hAnsi="Arial"/>
                <w:color w:val="1C2535"/>
                <w:sz w:val="21"/>
                <w:szCs w:val="21"/>
              </w:rPr>
              <w:t>Métricas reales compartidas: presupuestos generados, aceptados y convertidos en pedidos OBRAMAT.</w:t>
            </w:r>
          </w:p>
        </w:tc>
      </w:tr>
    </w:tbl>
    <w:p>
      <w:pPr>
        <w:pStyle w:val="Normal"/>
        <w:spacing w:before="40" w:after="40"/>
        <w:rPr/>
      </w:pPr>
      <w:r>
        <w:rPr/>
      </w:r>
    </w:p>
    <w:tbl>
      <w:tblPr>
        <w:tblW w:w="9360" w:type="dxa"/>
        <w:jc w:val="left"/>
        <w:tblInd w:w="0" w:type="dxa"/>
        <w:tblLayout w:type="fixed"/>
        <w:tblCellMar>
          <w:top w:w="80" w:type="dxa"/>
          <w:left w:w="100" w:type="dxa"/>
          <w:bottom w:w="80" w:type="dxa"/>
          <w:right w:w="100" w:type="dxa"/>
        </w:tblCellMar>
      </w:tblPr>
      <w:tblGrid>
        <w:gridCol w:w="360"/>
        <w:gridCol w:w="8999"/>
      </w:tblGrid>
      <w:tr>
        <w:trPr>
          <w:cantSplit w:val="true"/>
        </w:trPr>
        <w:tc>
          <w:tcPr>
            <w:tcW w:w="360" w:type="dxa"/>
            <w:tcBorders/>
            <w:shd w:fill="C8922A" w:val="clear"/>
            <w:vAlign w:val="center"/>
          </w:tcPr>
          <w:p>
            <w:pPr>
              <w:pStyle w:val="Normal"/>
              <w:widowControl w:val="false"/>
              <w:jc w:val="center"/>
              <w:rPr/>
            </w:pPr>
            <w:r>
              <w:rPr>
                <w:rFonts w:eastAsia="Arial" w:cs="Arial" w:ascii="Arial" w:hAnsi="Arial"/>
                <w:b/>
                <w:bCs/>
                <w:color w:val="FFFFFF"/>
                <w:sz w:val="22"/>
                <w:szCs w:val="22"/>
              </w:rPr>
              <w:t>→</w:t>
            </w:r>
          </w:p>
        </w:tc>
        <w:tc>
          <w:tcPr>
            <w:tcW w:w="8999" w:type="dxa"/>
            <w:tcBorders/>
            <w:shd w:fill="F5F6F8" w:val="clear"/>
            <w:tcMar>
              <w:left w:w="140" w:type="dxa"/>
              <w:right w:w="140" w:type="dxa"/>
            </w:tcMar>
          </w:tcPr>
          <w:p>
            <w:pPr>
              <w:pStyle w:val="Normal"/>
              <w:widowControl w:val="false"/>
              <w:rPr/>
            </w:pPr>
            <w:r>
              <w:rPr>
                <w:rFonts w:eastAsia="Arial" w:cs="Arial" w:ascii="Arial" w:hAnsi="Arial"/>
                <w:color w:val="1C2535"/>
                <w:sz w:val="21"/>
                <w:szCs w:val="21"/>
              </w:rPr>
              <w:t>Exploramos conjuntamente el modelo a largo plazo: integración de precios, stock en tiempo real, click and collect.</w:t>
            </w:r>
          </w:p>
        </w:tc>
      </w:tr>
    </w:tbl>
    <w:p>
      <w:pPr>
        <w:pStyle w:val="Normal"/>
        <w:spacing w:before="40" w:after="40"/>
        <w:rPr/>
      </w:pPr>
      <w:r>
        <w:rPr/>
      </w:r>
    </w:p>
    <w:p>
      <w:pPr>
        <w:pStyle w:val="Normal"/>
        <w:spacing w:before="200" w:after="120"/>
        <w:rPr/>
      </w:pPr>
      <w:r>
        <w:rPr>
          <w:rFonts w:eastAsia="Arial" w:cs="Arial" w:ascii="Arial" w:hAnsi="Arial"/>
          <w:b/>
          <w:bCs/>
          <w:color w:val="1A5A96"/>
          <w:sz w:val="28"/>
          <w:szCs w:val="28"/>
        </w:rPr>
        <w:t>Por qué ahora</w:t>
      </w:r>
    </w:p>
    <w:p>
      <w:pPr>
        <w:pStyle w:val="Normal"/>
        <w:spacing w:before="80" w:after="80"/>
        <w:rPr/>
      </w:pPr>
      <w:r>
        <w:rPr/>
      </w:r>
    </w:p>
    <w:p>
      <w:pPr>
        <w:pStyle w:val="Normal"/>
        <w:spacing w:before="60" w:after="100"/>
        <w:rPr/>
      </w:pPr>
      <w:r>
        <w:rPr>
          <w:rFonts w:eastAsia="Arial" w:cs="Arial" w:ascii="Arial" w:hAnsi="Arial"/>
          <w:color w:val="1C2535"/>
          <w:sz w:val="22"/>
          <w:szCs w:val="22"/>
        </w:rPr>
        <w:t>La digitalización masiva del profesional autónomo que traerá VeriFactu 2027 es una oportunidad única para posicionar OBRAMAT como el proveedor de referencia en la herramienta donde el profesional presupuesta. El primer gran distribuidor que lo consiga construirá una barrera de hábito muy difícil de romper.</w:t>
      </w:r>
    </w:p>
    <w:p>
      <w:pPr>
        <w:pStyle w:val="Normal"/>
        <w:spacing w:before="200" w:after="120"/>
        <w:rPr>
          <w:rFonts w:ascii="Arial" w:hAnsi="Arial" w:eastAsia="Arial" w:cs="Arial"/>
          <w:b/>
          <w:b/>
          <w:bCs/>
          <w:color w:val="1A5A96"/>
          <w:sz w:val="28"/>
          <w:szCs w:val="28"/>
        </w:rPr>
      </w:pPr>
      <w:r>
        <w:rPr/>
      </w:r>
    </w:p>
    <w:p>
      <w:pPr>
        <w:pStyle w:val="Normal"/>
        <w:spacing w:before="200" w:after="120"/>
        <w:rPr/>
      </w:pPr>
      <w:r>
        <w:rPr>
          <w:rFonts w:eastAsia="Arial" w:cs="Arial" w:ascii="Arial" w:hAnsi="Arial"/>
          <w:b/>
          <w:bCs/>
          <w:color w:val="1A5A96"/>
          <w:sz w:val="28"/>
          <w:szCs w:val="28"/>
        </w:rPr>
        <w:t>Sobre TrabFlow Technologies, S.L.</w:t>
      </w:r>
    </w:p>
    <w:p>
      <w:pPr>
        <w:pStyle w:val="Normal"/>
        <w:spacing w:before="80" w:after="80"/>
        <w:rPr/>
      </w:pPr>
      <w:r>
        <w:rPr/>
      </w:r>
    </w:p>
    <w:tbl>
      <w:tblPr>
        <w:tblW w:w="9360" w:type="dxa"/>
        <w:jc w:val="left"/>
        <w:tblInd w:w="0" w:type="dxa"/>
        <w:tblLayout w:type="fixed"/>
        <w:tblCellMar>
          <w:top w:w="160" w:type="dxa"/>
          <w:left w:w="200" w:type="dxa"/>
          <w:bottom w:w="160" w:type="dxa"/>
          <w:right w:w="200" w:type="dxa"/>
        </w:tblCellMar>
      </w:tblPr>
      <w:tblGrid>
        <w:gridCol w:w="4680"/>
        <w:gridCol w:w="4679"/>
      </w:tblGrid>
      <w:tr>
        <w:trPr>
          <w:cantSplit w:val="true"/>
        </w:trPr>
        <w:tc>
          <w:tcPr>
            <w:tcW w:w="4680" w:type="dxa"/>
            <w:tcBorders/>
            <w:shd w:fill="F5F6F8" w:val="clear"/>
          </w:tcPr>
          <w:p>
            <w:pPr>
              <w:pStyle w:val="Normal"/>
              <w:widowControl w:val="false"/>
              <w:spacing w:before="40" w:after="40"/>
              <w:rPr/>
            </w:pPr>
            <w:r>
              <w:rPr>
                <w:rFonts w:eastAsia="Arial" w:cs="Arial" w:ascii="Arial" w:hAnsi="Arial"/>
                <w:color w:val="1C2535"/>
                <w:sz w:val="20"/>
                <w:szCs w:val="20"/>
              </w:rPr>
              <w:t xml:space="preserve">• </w:t>
            </w:r>
            <w:r>
              <w:rPr>
                <w:rFonts w:eastAsia="Arial" w:cs="Arial" w:ascii="Arial" w:hAnsi="Arial"/>
                <w:color w:val="1C2535"/>
                <w:sz w:val="20"/>
                <w:szCs w:val="20"/>
              </w:rPr>
              <w:t>Empresa española (Majadahonda, Madrid)</w:t>
            </w:r>
          </w:p>
          <w:p>
            <w:pPr>
              <w:pStyle w:val="Normal"/>
              <w:widowControl w:val="false"/>
              <w:spacing w:before="40" w:after="40"/>
              <w:rPr/>
            </w:pPr>
            <w:r>
              <w:rPr>
                <w:rFonts w:eastAsia="Arial" w:cs="Arial" w:ascii="Arial" w:hAnsi="Arial"/>
                <w:color w:val="1C2535"/>
                <w:sz w:val="20"/>
                <w:szCs w:val="20"/>
              </w:rPr>
              <w:t xml:space="preserve">• </w:t>
            </w:r>
            <w:r>
              <w:rPr>
                <w:rFonts w:eastAsia="Arial" w:cs="Arial" w:ascii="Arial" w:hAnsi="Arial"/>
                <w:color w:val="1C2535"/>
                <w:sz w:val="20"/>
                <w:szCs w:val="20"/>
              </w:rPr>
              <w:t>Plataforma en fase beta avanzada</w:t>
            </w:r>
          </w:p>
          <w:p>
            <w:pPr>
              <w:pStyle w:val="Normal"/>
              <w:widowControl w:val="false"/>
              <w:spacing w:before="40" w:after="40"/>
              <w:rPr/>
            </w:pPr>
            <w:r>
              <w:rPr>
                <w:rFonts w:eastAsia="Arial" w:cs="Arial" w:ascii="Arial" w:hAnsi="Arial"/>
                <w:color w:val="1C2535"/>
                <w:sz w:val="20"/>
                <w:szCs w:val="20"/>
              </w:rPr>
              <w:t xml:space="preserve">• </w:t>
            </w:r>
            <w:r>
              <w:rPr>
                <w:rFonts w:eastAsia="Arial" w:cs="Arial" w:ascii="Arial" w:hAnsi="Arial"/>
                <w:color w:val="1C2535"/>
                <w:sz w:val="20"/>
                <w:szCs w:val="20"/>
              </w:rPr>
              <w:t>Marca registrada OEPM (clase 09)</w:t>
            </w:r>
          </w:p>
          <w:p>
            <w:pPr>
              <w:pStyle w:val="Normal"/>
              <w:widowControl w:val="false"/>
              <w:spacing w:before="40" w:after="40"/>
              <w:rPr/>
            </w:pPr>
            <w:r>
              <w:rPr>
                <w:rFonts w:eastAsia="Arial" w:cs="Arial" w:ascii="Arial" w:hAnsi="Arial"/>
                <w:color w:val="1C2535"/>
                <w:sz w:val="20"/>
                <w:szCs w:val="20"/>
              </w:rPr>
              <w:t xml:space="preserve">• </w:t>
            </w:r>
            <w:r>
              <w:rPr>
                <w:rFonts w:eastAsia="Arial" w:cs="Arial" w:ascii="Arial" w:hAnsi="Arial"/>
                <w:color w:val="1C2535"/>
                <w:sz w:val="20"/>
                <w:szCs w:val="20"/>
              </w:rPr>
              <w:t>Sociedad limitada constituida en 2026</w:t>
            </w:r>
          </w:p>
        </w:tc>
        <w:tc>
          <w:tcPr>
            <w:tcW w:w="4679" w:type="dxa"/>
            <w:tcBorders/>
            <w:shd w:fill="D5E8F0" w:val="clear"/>
          </w:tcPr>
          <w:p>
            <w:pPr>
              <w:pStyle w:val="Normal"/>
              <w:widowControl w:val="false"/>
              <w:spacing w:before="40" w:after="40"/>
              <w:rPr/>
            </w:pPr>
            <w:r>
              <w:rPr>
                <w:rFonts w:eastAsia="Arial" w:cs="Arial" w:ascii="Arial" w:hAnsi="Arial"/>
                <w:color w:val="1C2535"/>
                <w:sz w:val="20"/>
                <w:szCs w:val="20"/>
              </w:rPr>
              <w:t xml:space="preserve">• </w:t>
            </w:r>
            <w:r>
              <w:rPr>
                <w:rFonts w:eastAsia="Arial" w:cs="Arial" w:ascii="Arial" w:hAnsi="Arial"/>
                <w:color w:val="1C2535"/>
                <w:sz w:val="20"/>
                <w:szCs w:val="20"/>
              </w:rPr>
              <w:t>Foco: 20 oficios — electricidad, fontanería, reformas, construcción, pintura, carpintería</w:t>
            </w:r>
          </w:p>
          <w:p>
            <w:pPr>
              <w:pStyle w:val="Normal"/>
              <w:widowControl w:val="false"/>
              <w:spacing w:before="40" w:after="40"/>
              <w:rPr/>
            </w:pPr>
            <w:r>
              <w:rPr>
                <w:rFonts w:eastAsia="Arial" w:cs="Arial" w:ascii="Arial" w:hAnsi="Arial"/>
                <w:color w:val="1C2535"/>
                <w:sz w:val="20"/>
                <w:szCs w:val="20"/>
              </w:rPr>
              <w:t xml:space="preserve">• </w:t>
            </w:r>
            <w:r>
              <w:rPr>
                <w:rFonts w:eastAsia="Arial" w:cs="Arial" w:ascii="Arial" w:hAnsi="Arial"/>
                <w:color w:val="1C2535"/>
                <w:sz w:val="20"/>
                <w:szCs w:val="20"/>
              </w:rPr>
              <w:t>Stack: React + Supabase + IA Claude + Propia</w:t>
            </w:r>
          </w:p>
          <w:p>
            <w:pPr>
              <w:pStyle w:val="Normal"/>
              <w:widowControl w:val="false"/>
              <w:spacing w:before="40" w:after="40"/>
              <w:rPr/>
            </w:pPr>
            <w:r>
              <w:rPr>
                <w:rFonts w:eastAsia="Arial" w:cs="Arial" w:ascii="Arial" w:hAnsi="Arial"/>
                <w:color w:val="1C2535"/>
                <w:sz w:val="20"/>
                <w:szCs w:val="20"/>
              </w:rPr>
              <w:t xml:space="preserve">• </w:t>
            </w:r>
            <w:r>
              <w:rPr>
                <w:rFonts w:eastAsia="Arial" w:cs="Arial" w:ascii="Arial" w:hAnsi="Arial"/>
                <w:color w:val="1C2535"/>
                <w:sz w:val="20"/>
                <w:szCs w:val="20"/>
              </w:rPr>
              <w:t>Objetivo: ser la herramienta estándar del instalador en España</w:t>
            </w:r>
          </w:p>
        </w:tc>
      </w:tr>
    </w:tbl>
    <w:tbl>
      <w:tblPr>
        <w:tblW w:w="9360" w:type="dxa"/>
        <w:jc w:val="left"/>
        <w:tblInd w:w="0" w:type="dxa"/>
        <w:tblLayout w:type="fixed"/>
        <w:tblCellMar>
          <w:top w:w="200" w:type="dxa"/>
          <w:left w:w="240" w:type="dxa"/>
          <w:bottom w:w="200" w:type="dxa"/>
          <w:right w:w="240" w:type="dxa"/>
        </w:tblCellMar>
      </w:tblPr>
      <w:tblGrid>
        <w:gridCol w:w="9360"/>
      </w:tblGrid>
      <w:tr>
        <w:trPr>
          <w:cantSplit w:val="true"/>
        </w:trPr>
        <w:tc>
          <w:tcPr>
            <w:tcW w:w="9360" w:type="dxa"/>
            <w:tcBorders/>
            <w:shd w:fill="1A5A96" w:val="clear"/>
          </w:tcPr>
          <w:p>
            <w:pPr>
              <w:pStyle w:val="Normal"/>
              <w:widowControl w:val="false"/>
              <w:jc w:val="center"/>
              <w:rPr/>
            </w:pPr>
            <w:r>
              <w:rPr>
                <w:rFonts w:eastAsia="Arial" w:cs="Arial" w:ascii="Arial" w:hAnsi="Arial"/>
                <w:b/>
                <w:bCs/>
                <w:color w:val="FFFFFF"/>
                <w:sz w:val="24"/>
                <w:szCs w:val="24"/>
              </w:rPr>
              <w:t>Nos gustaría mostrar nuestra herramienta en una reunión.</w:t>
            </w:r>
          </w:p>
          <w:p>
            <w:pPr>
              <w:pStyle w:val="Normal"/>
              <w:widowControl w:val="false"/>
              <w:spacing w:before="60" w:after="60"/>
              <w:rPr/>
            </w:pPr>
            <w:r>
              <w:rPr/>
            </w:r>
          </w:p>
          <w:p>
            <w:pPr>
              <w:pStyle w:val="Normal"/>
              <w:widowControl w:val="false"/>
              <w:jc w:val="center"/>
              <w:rPr/>
            </w:pPr>
            <w:r>
              <w:rPr>
                <w:rFonts w:eastAsia="Arial" w:cs="Arial" w:ascii="Arial" w:hAnsi="Arial"/>
                <w:color w:val="D5E8F0"/>
                <w:sz w:val="20"/>
                <w:szCs w:val="20"/>
              </w:rPr>
              <w:t xml:space="preserve">Fernando Carbonell Cabo  |  </w:t>
            </w:r>
            <w:r>
              <w:rPr>
                <w:rFonts w:eastAsia="Arial" w:cs="Arial" w:ascii="Arial" w:hAnsi="Arial"/>
                <w:color w:val="D5E8F0"/>
                <w:sz w:val="20"/>
                <w:szCs w:val="20"/>
              </w:rPr>
              <w:t xml:space="preserve">CEO </w:t>
            </w:r>
            <w:r>
              <w:rPr>
                <w:rFonts w:eastAsia="Arial" w:cs="Arial" w:ascii="Arial" w:hAnsi="Arial"/>
                <w:color w:val="D5E8F0"/>
                <w:sz w:val="20"/>
                <w:szCs w:val="20"/>
              </w:rPr>
              <w:t xml:space="preserve">Fundador  |  </w:t>
            </w:r>
            <w:r>
              <w:rPr>
                <w:rFonts w:eastAsia="Arial" w:cs="Arial" w:ascii="Arial" w:hAnsi="Arial"/>
                <w:color w:val="D5E8F0"/>
                <w:sz w:val="20"/>
                <w:szCs w:val="20"/>
              </w:rPr>
              <w:t xml:space="preserve">Teléf. 672.336.572  |  </w:t>
            </w:r>
            <w:r>
              <w:rPr>
                <w:rFonts w:eastAsia="Arial" w:cs="Arial" w:ascii="Arial" w:hAnsi="Arial"/>
                <w:color w:val="D5E8F0"/>
                <w:sz w:val="20"/>
                <w:szCs w:val="20"/>
              </w:rPr>
              <w:t>fercarboc@gmail.com  |  www.trabflow.com</w:t>
            </w:r>
          </w:p>
          <w:p>
            <w:pPr>
              <w:pStyle w:val="Normal"/>
              <w:widowControl w:val="false"/>
              <w:spacing w:before="40" w:after="40"/>
              <w:rPr/>
            </w:pPr>
            <w:r>
              <w:rPr/>
            </w:r>
          </w:p>
          <w:p>
            <w:pPr>
              <w:pStyle w:val="Normal"/>
              <w:widowControl w:val="false"/>
              <w:jc w:val="center"/>
              <w:rPr/>
            </w:pPr>
            <w:r>
              <w:rPr>
                <w:rFonts w:eastAsia="Arial" w:cs="Arial" w:ascii="Arial" w:hAnsi="Arial"/>
                <w:color w:val="A0B8D0"/>
                <w:sz w:val="18"/>
                <w:szCs w:val="18"/>
              </w:rPr>
              <w:t>TrabFlow Technologies, S.L.  |  Majadahonda, Madrid  |  2026</w:t>
            </w:r>
          </w:p>
        </w:tc>
      </w:tr>
    </w:tbl>
    <w:sectPr>
      <w:type w:val="nextPage"/>
      <w:pgSz w:w="12240" w:h="15840"/>
      <w:pgMar w:left="1080" w:right="1080" w:gutter="0" w:header="0" w:top="1080" w:footer="0" w:bottom="108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Arial">
    <w:charset w:val="00"/>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lang w:val="es-E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NSimSun" w:cs="Lucida Sans"/>
      <w:color w:val="auto"/>
      <w:kern w:val="0"/>
      <w:sz w:val="20"/>
      <w:szCs w:val="20"/>
      <w:lang w:val="es-ES" w:eastAsia="zh-CN" w:bidi="hi-IN"/>
    </w:rPr>
  </w:style>
  <w:style w:type="paragraph" w:styleId="Ttulo1">
    <w:name w:val="Heading 1"/>
    <w:basedOn w:val="Ttulo"/>
    <w:qFormat/>
    <w:pPr/>
    <w:rPr>
      <w:color w:val="2E74B5"/>
      <w:sz w:val="32"/>
      <w:szCs w:val="32"/>
    </w:rPr>
  </w:style>
  <w:style w:type="paragraph" w:styleId="Ttulo2">
    <w:name w:val="Heading 2"/>
    <w:basedOn w:val="Ttulo"/>
    <w:qFormat/>
    <w:pPr/>
    <w:rPr>
      <w:color w:val="2E74B5"/>
      <w:sz w:val="26"/>
      <w:szCs w:val="26"/>
    </w:rPr>
  </w:style>
  <w:style w:type="paragraph" w:styleId="Ttulo3">
    <w:name w:val="Heading 3"/>
    <w:basedOn w:val="Ttulo"/>
    <w:qFormat/>
    <w:pPr/>
    <w:rPr>
      <w:color w:val="1F4D78"/>
      <w:sz w:val="24"/>
      <w:szCs w:val="24"/>
    </w:rPr>
  </w:style>
  <w:style w:type="paragraph" w:styleId="Ttulo4">
    <w:name w:val="Heading 4"/>
    <w:basedOn w:val="Ttulo"/>
    <w:qFormat/>
    <w:pPr/>
    <w:rPr>
      <w:i/>
      <w:iCs/>
      <w:color w:val="2E74B5"/>
    </w:rPr>
  </w:style>
  <w:style w:type="paragraph" w:styleId="Ttulo5">
    <w:name w:val="Heading 5"/>
    <w:basedOn w:val="Ttulo"/>
    <w:qFormat/>
    <w:pPr/>
    <w:rPr>
      <w:color w:val="2E74B5"/>
    </w:rPr>
  </w:style>
  <w:style w:type="paragraph" w:styleId="Ttulo6">
    <w:name w:val="Heading 6"/>
    <w:basedOn w:val="Ttulo"/>
    <w:qFormat/>
    <w:pPr/>
    <w:rPr>
      <w:color w:val="1F4D78"/>
    </w:rPr>
  </w:style>
  <w:style w:type="character" w:styleId="EnlacedeInternet">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Ancladenotaalpi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Ancladenotafinal">
    <w:name w:val="Endnote Reference"/>
    <w:rPr>
      <w:vertAlign w:val="superscript"/>
    </w:rPr>
  </w:style>
  <w:style w:type="character" w:styleId="EndnoteTextChar">
    <w:name w:val="Endnote Text Char"/>
    <w:uiPriority w:val="99"/>
    <w:semiHidden/>
    <w:unhideWhenUsed/>
    <w:qFormat/>
    <w:rPr>
      <w:sz w:val="20"/>
      <w:szCs w:val="20"/>
    </w:rPr>
  </w:style>
  <w:style w:type="paragraph" w:styleId="Ttulo">
    <w:name w:val="Título"/>
    <w:basedOn w:val="Normal"/>
    <w:next w:val="Cuerpodetexto"/>
    <w:qFormat/>
    <w:pPr>
      <w:keepNext w:val="true"/>
      <w:spacing w:before="240" w:after="120"/>
    </w:pPr>
    <w:rPr>
      <w:rFonts w:ascii="Liberation Sans" w:hAnsi="Liberation Sans" w:eastAsia="Microsoft YaHei" w:cs="Lucida Sans"/>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ucida Sans"/>
    </w:rPr>
  </w:style>
  <w:style w:type="paragraph" w:styleId="Ley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general">
    <w:name w:val="Title"/>
    <w:basedOn w:val="Ttulo"/>
    <w:qFormat/>
    <w:pPr/>
    <w:rPr>
      <w:sz w:val="56"/>
      <w:szCs w:val="56"/>
    </w:rPr>
  </w:style>
  <w:style w:type="paragraph" w:styleId="Strong">
    <w:name w:val="Strong"/>
    <w:qFormat/>
    <w:pPr>
      <w:widowControl/>
      <w:bidi w:val="0"/>
      <w:spacing w:before="0" w:after="0"/>
      <w:jc w:val="left"/>
    </w:pPr>
    <w:rPr>
      <w:rFonts w:ascii="Times New Roman" w:hAnsi="Times New Roman" w:eastAsia="NSimSun" w:cs="Lucida Sans"/>
      <w:b/>
      <w:bCs/>
      <w:color w:val="auto"/>
      <w:kern w:val="0"/>
      <w:sz w:val="20"/>
      <w:szCs w:val="20"/>
      <w:lang w:val="es-ES" w:eastAsia="zh-CN" w:bidi="hi-IN"/>
    </w:rPr>
  </w:style>
  <w:style w:type="paragraph" w:styleId="ListParagraph">
    <w:name w:val="List Paragraph"/>
    <w:qFormat/>
    <w:pPr>
      <w:widowControl/>
      <w:bidi w:val="0"/>
      <w:spacing w:before="0" w:after="0"/>
      <w:jc w:val="left"/>
    </w:pPr>
    <w:rPr>
      <w:rFonts w:ascii="Times New Roman" w:hAnsi="Times New Roman" w:eastAsia="NSimSun" w:cs="Lucida Sans"/>
      <w:color w:val="auto"/>
      <w:kern w:val="0"/>
      <w:sz w:val="20"/>
      <w:szCs w:val="20"/>
      <w:lang w:val="es-ES" w:eastAsia="zh-CN" w:bidi="hi-IN"/>
    </w:rPr>
  </w:style>
  <w:style w:type="paragraph" w:styleId="Notaalpie">
    <w:name w:val="Footnote Text"/>
    <w:basedOn w:val="Normal"/>
    <w:link w:val="FootnoteTextChar"/>
    <w:uiPriority w:val="99"/>
    <w:semiHidden/>
    <w:unhideWhenUsed/>
    <w:pPr>
      <w:spacing w:lineRule="auto" w:line="240" w:before="0" w:after="0"/>
    </w:pPr>
    <w:rPr>
      <w:sz w:val="20"/>
      <w:szCs w:val="20"/>
    </w:rPr>
  </w:style>
  <w:style w:type="paragraph" w:styleId="Notafinal">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TotalTime>
  <Application>LibreOffice/7.4.3.2$Windows_X86_64 LibreOffice_project/1048a8393ae2eeec98dff31b5c133c5f1d08b890</Application>
  <AppVersion>15.0000</AppVersion>
  <Pages>4</Pages>
  <Words>787</Words>
  <Characters>4475</Characters>
  <CharactersWithSpaces>5174</CharactersWithSpaces>
  <Paragraphs>109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2026-06-24T16:54:49Z</dcterms:created>
  <dc:creator>Un-named</dc:creator>
  <dc:description/>
  <dc:language>es-ES</dc:language>
  <cp:lastModifiedBy/>
  <dcterms:modified xsi:type="dcterms:W3CDTF">2026-06-25T11:07:24Z</dcterms:modified>
  <cp:revision>2</cp:revision>
  <dc:subject/>
  <dc:title/>
</cp:coreProperties>
</file>