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1A3557"/>
        <w:spacing w:before="1800" w:after="120"/>
        <w:jc w:val="center"/>
        <w:rPr/>
      </w:pPr>
      <w:r>
        <w:rPr>
          <w:rFonts w:eastAsia="Arial" w:cs="Arial"/>
          <w:b/>
          <w:bCs/>
          <w:color w:val="FFFFFF"/>
          <w:sz w:val="80"/>
          <w:szCs w:val="80"/>
        </w:rPr>
        <w:t>TRADEFLOW AI</w:t>
      </w:r>
    </w:p>
    <w:p>
      <w:pPr>
        <w:pStyle w:val="Normal"/>
        <w:shd w:val="clear" w:fill="1A3557"/>
        <w:spacing w:before="0" w:after="120"/>
        <w:jc w:val="center"/>
        <w:rPr/>
      </w:pPr>
      <w:r>
        <w:rPr>
          <w:rFonts w:eastAsia="Arial" w:cs="Arial"/>
          <w:b/>
          <w:bCs/>
          <w:color w:val="EA580C"/>
          <w:sz w:val="28"/>
          <w:szCs w:val="28"/>
        </w:rPr>
        <w:t>El Sistema Operativo del Instalador Autónomo</w:t>
      </w:r>
    </w:p>
    <w:p>
      <w:pPr>
        <w:pStyle w:val="Normal"/>
        <w:shd w:val="clear" w:fill="1A3557"/>
        <w:spacing w:before="0" w:after="120"/>
        <w:jc w:val="center"/>
        <w:rPr/>
      </w:pPr>
      <w:r>
        <w:rPr>
          <w:rFonts w:eastAsia="Arial" w:cs="Arial"/>
          <w:b/>
          <w:bCs/>
          <w:color w:val="DBEAFE"/>
          <w:sz w:val="40"/>
          <w:szCs w:val="40"/>
        </w:rPr>
        <w:t>GUÍA DE LANZAMIENTO</w:t>
      </w:r>
    </w:p>
    <w:p>
      <w:pPr>
        <w:pStyle w:val="Normal"/>
        <w:shd w:val="clear" w:fill="1A3557"/>
        <w:spacing w:before="0" w:after="120"/>
        <w:jc w:val="center"/>
        <w:rPr/>
      </w:pPr>
      <w:r>
        <w:rPr>
          <w:rFonts w:eastAsia="Arial" w:cs="Arial"/>
          <w:color w:val="94A3B8"/>
          <w:sz w:val="23"/>
          <w:szCs w:val="23"/>
        </w:rPr>
        <w:t>Plan Empresa — Hoja de ruta completa de 0 a 1.000 clientes</w:t>
      </w:r>
    </w:p>
    <w:p>
      <w:pPr>
        <w:pStyle w:val="Normal"/>
        <w:shd w:val="clear" w:fill="1A3557"/>
        <w:spacing w:before="0" w:after="2400"/>
        <w:jc w:val="center"/>
        <w:rPr/>
      </w:pPr>
      <w:r>
        <w:rPr>
          <w:rFonts w:eastAsia="Arial" w:cs="Arial"/>
          <w:color w:val="64748B"/>
          <w:sz w:val="19"/>
          <w:szCs w:val="19"/>
        </w:rPr>
        <w:t>Mayo 2026 · Versión 1.0 · Documento Operativo</w:t>
      </w:r>
    </w:p>
    <w:p>
      <w:pPr>
        <w:pStyle w:val="Normal"/>
        <w:rPr/>
      </w:pPr>
      <w:r>
        <w:rPr/>
      </w:r>
      <w:r>
        <w:br w:type="page"/>
      </w:r>
    </w:p>
    <w:p>
      <w:pPr>
        <w:pStyle w:val="Normal"/>
        <w:shd w:val="clear" w:fill="1A3557"/>
        <w:spacing w:before="560" w:after="200"/>
        <w:ind w:left="240" w:hanging="0"/>
        <w:rPr/>
      </w:pPr>
      <w:r>
        <w:rPr>
          <w:rFonts w:eastAsia="Arial" w:cs="Arial"/>
          <w:b/>
          <w:bCs/>
          <w:color w:val="FFFFFF"/>
          <w:sz w:val="34"/>
          <w:szCs w:val="34"/>
        </w:rPr>
        <w:t>0.  RESUMEN EJECUTIVO  —  ¿DE QUÉ TRATA ESTA GUÍA?</w:t>
      </w:r>
    </w:p>
    <w:p>
      <w:pPr>
        <w:pStyle w:val="Normal"/>
        <w:pBdr>
          <w:left w:val="single" w:sz="16" w:space="6" w:color="2563A8"/>
        </w:pBdr>
        <w:shd w:val="clear" w:fill="DBEAFE"/>
        <w:spacing w:before="160" w:after="160"/>
        <w:ind w:left="400" w:hanging="0"/>
        <w:rPr/>
      </w:pPr>
      <w:r>
        <w:rPr>
          <w:rFonts w:eastAsia="Arial" w:cs="Arial"/>
          <w:b/>
          <w:bCs/>
          <w:color w:val="1A3557"/>
          <w:sz w:val="21"/>
          <w:szCs w:val="21"/>
        </w:rPr>
        <w:t>Esta guía es el manual operativo para llevar TradeFlow AI desde el estado actual (producción + beta) hasta los primeros 1.000 clientes de pago. No es teoría: es un checklist accionable semana a semana.</w:t>
      </w:r>
    </w:p>
    <w:p>
      <w:pPr>
        <w:pStyle w:val="Normal"/>
        <w:spacing w:before="80" w:after="80"/>
        <w:rPr/>
      </w:pPr>
      <w:r>
        <w:rPr/>
      </w:r>
    </w:p>
    <w:p>
      <w:pPr>
        <w:pStyle w:val="Normal"/>
        <w:spacing w:before="80" w:after="80"/>
        <w:rPr/>
      </w:pPr>
      <w:r>
        <w:rPr>
          <w:rFonts w:eastAsia="Arial" w:cs="Arial"/>
          <w:b w:val="false"/>
          <w:bCs w:val="false"/>
          <w:color w:val="1E293B"/>
          <w:sz w:val="21"/>
          <w:szCs w:val="21"/>
        </w:rPr>
        <w:t>TradeFlow AI es el sistema operativo del instalador autónomo: la herramienta de IA que genera presupuestos, contratos, facturas y flujos de trabajo por voz y WhatsApp, en menos de 3 minutos. El Plan Empresa (€179/mes) incluye hasta 10 usuarios, contratos de mantenimiento inteligentes y facturación recurrente automática.</w:t>
      </w:r>
    </w:p>
    <w:p>
      <w:pPr>
        <w:pStyle w:val="Normal"/>
        <w:spacing w:before="80" w:after="80"/>
        <w:rPr/>
      </w:pPr>
      <w:r>
        <w:rPr/>
      </w:r>
    </w:p>
    <w:tbl>
      <w:tblPr>
        <w:tblW w:w="9360" w:type="dxa"/>
        <w:jc w:val="left"/>
        <w:tblInd w:w="0" w:type="dxa"/>
        <w:tblLayout w:type="fixed"/>
        <w:tblCellMar>
          <w:top w:w="100" w:type="dxa"/>
          <w:left w:w="160" w:type="dxa"/>
          <w:bottom w:w="100" w:type="dxa"/>
          <w:right w:w="160" w:type="dxa"/>
        </w:tblCellMar>
      </w:tblPr>
      <w:tblGrid>
        <w:gridCol w:w="3599"/>
        <w:gridCol w:w="5760"/>
      </w:tblGrid>
      <w:tr>
        <w:trPr/>
        <w:tc>
          <w:tcPr>
            <w:tcW w:w="35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PARÁMETRO</w:t>
            </w:r>
          </w:p>
        </w:tc>
        <w:tc>
          <w:tcPr>
            <w:tcW w:w="576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VALOR</w:t>
            </w:r>
          </w:p>
        </w:tc>
      </w:tr>
      <w:tr>
        <w:trPr/>
        <w:tc>
          <w:tcPr>
            <w:tcW w:w="3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Mercado objetivo España</w:t>
            </w:r>
          </w:p>
        </w:tc>
        <w:tc>
          <w:tcPr>
            <w:tcW w:w="57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+300.000 instaladores autónomos y PYMES</w:t>
            </w:r>
          </w:p>
        </w:tc>
      </w:tr>
      <w:tr>
        <w:trPr/>
        <w:tc>
          <w:tcPr>
            <w:tcW w:w="35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Precio Plan Empresa</w:t>
            </w:r>
          </w:p>
        </w:tc>
        <w:tc>
          <w:tcPr>
            <w:tcW w:w="57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179/mes (hasta 10 usuarios, ilimitado contratos)</w:t>
            </w:r>
          </w:p>
        </w:tc>
      </w:tr>
      <w:tr>
        <w:trPr/>
        <w:tc>
          <w:tcPr>
            <w:tcW w:w="3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North Star Metric</w:t>
            </w:r>
          </w:p>
        </w:tc>
        <w:tc>
          <w:tcPr>
            <w:tcW w:w="57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Tiempo hasta primer presupuesto enviado &lt; 3 minutos</w:t>
            </w:r>
          </w:p>
        </w:tc>
      </w:tr>
      <w:tr>
        <w:trPr/>
        <w:tc>
          <w:tcPr>
            <w:tcW w:w="35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Objetivo mes 6</w:t>
            </w:r>
          </w:p>
        </w:tc>
        <w:tc>
          <w:tcPr>
            <w:tcW w:w="57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100 clientes pagando</w:t>
            </w:r>
          </w:p>
        </w:tc>
      </w:tr>
      <w:tr>
        <w:trPr/>
        <w:tc>
          <w:tcPr>
            <w:tcW w:w="3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Objetivo mes 12</w:t>
            </w:r>
          </w:p>
        </w:tc>
        <w:tc>
          <w:tcPr>
            <w:tcW w:w="57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400–500 clientes activos, MRR €30K+</w:t>
            </w:r>
          </w:p>
        </w:tc>
      </w:tr>
      <w:tr>
        <w:trPr/>
        <w:tc>
          <w:tcPr>
            <w:tcW w:w="35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Objetivo mes 24</w:t>
            </w:r>
          </w:p>
        </w:tc>
        <w:tc>
          <w:tcPr>
            <w:tcW w:w="57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1.000–1.500 clientes, MRR €80K+</w:t>
            </w:r>
          </w:p>
        </w:tc>
      </w:tr>
      <w:tr>
        <w:trPr/>
        <w:tc>
          <w:tcPr>
            <w:tcW w:w="3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Canal primario de adquisición</w:t>
            </w:r>
          </w:p>
        </w:tc>
        <w:tc>
          <w:tcPr>
            <w:tcW w:w="57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Contenido orgánico (YouTube/TikTok) + Referral</w:t>
            </w:r>
          </w:p>
        </w:tc>
      </w:tr>
      <w:tr>
        <w:trPr/>
        <w:tc>
          <w:tcPr>
            <w:tcW w:w="35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Churn objetivo (post-PMF)</w:t>
            </w:r>
          </w:p>
        </w:tc>
        <w:tc>
          <w:tcPr>
            <w:tcW w:w="57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&lt; 4% mensual</w:t>
            </w:r>
          </w:p>
        </w:tc>
      </w:tr>
    </w:tbl>
    <w:p>
      <w:pPr>
        <w:pStyle w:val="Normal"/>
        <w:spacing w:before="80" w:after="80"/>
        <w:rPr/>
      </w:pPr>
      <w:r>
        <w:rPr/>
      </w:r>
    </w:p>
    <w:p>
      <w:pPr>
        <w:pStyle w:val="Normal"/>
        <w:rPr/>
      </w:pPr>
      <w:r>
        <w:rPr/>
      </w:r>
      <w:r>
        <w:br w:type="page"/>
      </w:r>
    </w:p>
    <w:p>
      <w:pPr>
        <w:pStyle w:val="Normal"/>
        <w:shd w:val="clear" w:fill="1A3557"/>
        <w:spacing w:before="560" w:after="200"/>
        <w:ind w:left="240" w:hanging="0"/>
        <w:rPr/>
      </w:pPr>
      <w:r>
        <w:rPr>
          <w:rFonts w:eastAsia="Arial" w:cs="Arial"/>
          <w:b/>
          <w:bCs/>
          <w:color w:val="FFFFFF"/>
          <w:sz w:val="34"/>
          <w:szCs w:val="34"/>
        </w:rPr>
        <w:t>1.  EL PRODUCTO  —  QUÉ VENDE TRADEFLOW AI</w:t>
      </w:r>
    </w:p>
    <w:p>
      <w:pPr>
        <w:pStyle w:val="Normal"/>
        <w:pBdr>
          <w:bottom w:val="single" w:sz="6" w:space="2" w:color="2563A8"/>
        </w:pBdr>
        <w:spacing w:before="360" w:after="140"/>
        <w:rPr/>
      </w:pPr>
      <w:r>
        <w:rPr>
          <w:rFonts w:eastAsia="Arial" w:cs="Arial"/>
          <w:b/>
          <w:bCs/>
          <w:color w:val="1A3557"/>
          <w:sz w:val="26"/>
          <w:szCs w:val="26"/>
        </w:rPr>
        <w:t>1.1 El Dolor que Resuelve</w:t>
      </w:r>
    </w:p>
    <w:p>
      <w:pPr>
        <w:pStyle w:val="Normal"/>
        <w:spacing w:before="80" w:after="80"/>
        <w:rPr/>
      </w:pPr>
      <w:r>
        <w:rPr>
          <w:rFonts w:eastAsia="Arial" w:cs="Arial"/>
          <w:b w:val="false"/>
          <w:bCs w:val="false"/>
          <w:color w:val="1E293B"/>
          <w:sz w:val="21"/>
          <w:szCs w:val="21"/>
        </w:rPr>
        <w:t>Más de 300.000 instaladores en España gestionan su negocio con WhatsApp, papel y Excel. El 78% no usa ningún software de gestión. El dolor es diario y económicamente muy costoso:</w:t>
      </w:r>
    </w:p>
    <w:p>
      <w:pPr>
        <w:pStyle w:val="Normal"/>
        <w:spacing w:before="40" w:after="40"/>
        <w:rPr/>
      </w:pPr>
      <w:r>
        <w:rPr/>
      </w:r>
    </w:p>
    <w:p>
      <w:pPr>
        <w:pStyle w:val="ListParagraph"/>
        <w:numPr>
          <w:ilvl w:val="0"/>
          <w:numId w:val="3"/>
        </w:numPr>
        <w:spacing w:before="60" w:after="60"/>
        <w:rPr/>
      </w:pPr>
      <w:r>
        <w:rPr>
          <w:rFonts w:eastAsia="Arial" w:cs="Arial"/>
          <w:sz w:val="21"/>
          <w:szCs w:val="21"/>
        </w:rPr>
        <w:t>1–2 horas/día haciendo presupuestos a mano → pierden trabajos porque el competidor responde antes</w:t>
      </w:r>
    </w:p>
    <w:p>
      <w:pPr>
        <w:pStyle w:val="ListParagraph"/>
        <w:numPr>
          <w:ilvl w:val="0"/>
          <w:numId w:val="1"/>
        </w:numPr>
        <w:spacing w:before="60" w:after="60"/>
        <w:rPr/>
      </w:pPr>
      <w:r>
        <w:rPr>
          <w:rFonts w:eastAsia="Arial" w:cs="Arial"/>
          <w:sz w:val="21"/>
          <w:szCs w:val="21"/>
        </w:rPr>
        <w:t>Facturas incorrectas o no emitidas → problemas con Hacienda y pérdida de credibilidad</w:t>
      </w:r>
    </w:p>
    <w:p>
      <w:pPr>
        <w:pStyle w:val="ListParagraph"/>
        <w:numPr>
          <w:ilvl w:val="0"/>
          <w:numId w:val="1"/>
        </w:numPr>
        <w:spacing w:before="60" w:after="60"/>
        <w:rPr/>
      </w:pPr>
      <w:r>
        <w:rPr>
          <w:rFonts w:eastAsia="Arial" w:cs="Arial"/>
          <w:sz w:val="21"/>
          <w:szCs w:val="21"/>
        </w:rPr>
        <w:t>Gestión de cobros por WhatsApp → impagos frecuentes sin proceso formal</w:t>
      </w:r>
    </w:p>
    <w:p>
      <w:pPr>
        <w:pStyle w:val="ListParagraph"/>
        <w:numPr>
          <w:ilvl w:val="0"/>
          <w:numId w:val="1"/>
        </w:numPr>
        <w:spacing w:before="60" w:after="60"/>
        <w:rPr/>
      </w:pPr>
      <w:r>
        <w:rPr>
          <w:rFonts w:eastAsia="Arial" w:cs="Arial"/>
          <w:sz w:val="21"/>
          <w:szCs w:val="21"/>
        </w:rPr>
        <w:t>Sin visibilidad de rentabilidad real por trabajo → no saben si ganan o pierden dinero</w:t>
      </w:r>
    </w:p>
    <w:p>
      <w:pPr>
        <w:pStyle w:val="ListParagraph"/>
        <w:numPr>
          <w:ilvl w:val="0"/>
          <w:numId w:val="1"/>
        </w:numPr>
        <w:spacing w:before="60" w:after="60"/>
        <w:rPr/>
      </w:pPr>
      <w:r>
        <w:rPr>
          <w:rFonts w:eastAsia="Arial" w:cs="Arial"/>
          <w:sz w:val="21"/>
          <w:szCs w:val="21"/>
        </w:rPr>
        <w:t>No pueden delegar → todo el negocio está en la cabeza del autónomo</w:t>
      </w:r>
    </w:p>
    <w:p>
      <w:pPr>
        <w:pStyle w:val="Normal"/>
        <w:spacing w:before="80" w:after="80"/>
        <w:rPr/>
      </w:pPr>
      <w:r>
        <w:rPr/>
      </w:r>
    </w:p>
    <w:p>
      <w:pPr>
        <w:pStyle w:val="Normal"/>
        <w:pBdr>
          <w:left w:val="single" w:sz="16" w:space="6" w:color="EA580C"/>
        </w:pBdr>
        <w:shd w:val="clear" w:fill="FFF7ED"/>
        <w:spacing w:before="160" w:after="160"/>
        <w:ind w:left="400" w:hanging="0"/>
        <w:rPr/>
      </w:pPr>
      <w:r>
        <w:rPr>
          <w:rFonts w:eastAsia="Arial" w:cs="Arial"/>
          <w:b/>
          <w:bCs/>
          <w:color w:val="92400E"/>
          <w:sz w:val="21"/>
          <w:szCs w:val="21"/>
        </w:rPr>
        <w:t>El instalador no quiere software. Quiere resolver su problema. TradeFlow AI se convierte en el asistente invisible que trabaja mientras él está en el tajo.</w:t>
      </w:r>
    </w:p>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1.2 La Solución — Cómo Funciona para el Usuario</w:t>
      </w:r>
    </w:p>
    <w:tbl>
      <w:tblPr>
        <w:tblW w:w="9360" w:type="dxa"/>
        <w:jc w:val="left"/>
        <w:tblInd w:w="0" w:type="dxa"/>
        <w:tblLayout w:type="fixed"/>
        <w:tblCellMar>
          <w:top w:w="100" w:type="dxa"/>
          <w:left w:w="160" w:type="dxa"/>
          <w:bottom w:w="100" w:type="dxa"/>
          <w:right w:w="160" w:type="dxa"/>
        </w:tblCellMar>
      </w:tblPr>
      <w:tblGrid>
        <w:gridCol w:w="800"/>
        <w:gridCol w:w="3679"/>
        <w:gridCol w:w="4881"/>
      </w:tblGrid>
      <w:tr>
        <w:trPr/>
        <w:tc>
          <w:tcPr>
            <w:tcW w:w="80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PASO</w:t>
            </w:r>
          </w:p>
        </w:tc>
        <w:tc>
          <w:tcPr>
            <w:tcW w:w="367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ACCIÓN DEL INSTALADOR</w:t>
            </w:r>
          </w:p>
        </w:tc>
        <w:tc>
          <w:tcPr>
            <w:tcW w:w="4881"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LO QUE HACE TRADEFLOW</w:t>
            </w:r>
          </w:p>
        </w:tc>
      </w:tr>
      <w:tr>
        <w:trPr/>
        <w:tc>
          <w:tcPr>
            <w:tcW w:w="8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1</w:t>
            </w:r>
          </w:p>
        </w:tc>
        <w:tc>
          <w:tcPr>
            <w:tcW w:w="367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Dicta: 'Cambio de caldera Baxi a cliente en Madrid'</w:t>
            </w:r>
          </w:p>
        </w:tc>
        <w:tc>
          <w:tcPr>
            <w:tcW w:w="488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Detecta oficio, zona, tipo de trabajo y cliente</w:t>
            </w:r>
          </w:p>
        </w:tc>
      </w:tr>
      <w:tr>
        <w:trPr/>
        <w:tc>
          <w:tcPr>
            <w:tcW w:w="8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2</w:t>
            </w:r>
          </w:p>
        </w:tc>
        <w:tc>
          <w:tcPr>
            <w:tcW w:w="367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Revisa el borrador en la app</w:t>
            </w:r>
          </w:p>
        </w:tc>
        <w:tc>
          <w:tcPr>
            <w:tcW w:w="488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Genera materiales, mano de obra, IVA y margen automáticamente</w:t>
            </w:r>
          </w:p>
        </w:tc>
      </w:tr>
      <w:tr>
        <w:trPr/>
        <w:tc>
          <w:tcPr>
            <w:tcW w:w="8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3</w:t>
            </w:r>
          </w:p>
        </w:tc>
        <w:tc>
          <w:tcPr>
            <w:tcW w:w="367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Toca 'Enviar por WhatsApp'</w:t>
            </w:r>
          </w:p>
        </w:tc>
        <w:tc>
          <w:tcPr>
            <w:tcW w:w="488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Envía presupuesto profesional en PDF al cliente</w:t>
            </w:r>
          </w:p>
        </w:tc>
      </w:tr>
      <w:tr>
        <w:trPr/>
        <w:tc>
          <w:tcPr>
            <w:tcW w:w="8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4</w:t>
            </w:r>
          </w:p>
        </w:tc>
        <w:tc>
          <w:tcPr>
            <w:tcW w:w="367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Cliente acepta</w:t>
            </w:r>
          </w:p>
        </w:tc>
        <w:tc>
          <w:tcPr>
            <w:tcW w:w="488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Genera factura, registra cobro y actualiza el calendario</w:t>
            </w:r>
          </w:p>
        </w:tc>
      </w:tr>
      <w:tr>
        <w:trPr/>
        <w:tc>
          <w:tcPr>
            <w:tcW w:w="8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5</w:t>
            </w:r>
          </w:p>
        </w:tc>
        <w:tc>
          <w:tcPr>
            <w:tcW w:w="367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Crea contrato de mantenimiento</w:t>
            </w:r>
          </w:p>
        </w:tc>
        <w:tc>
          <w:tcPr>
            <w:tcW w:w="488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IA genera SLA, preventivos, guardias y precio mensual sugerido</w:t>
            </w:r>
          </w:p>
        </w:tc>
      </w:tr>
      <w:tr>
        <w:trPr/>
        <w:tc>
          <w:tcPr>
            <w:tcW w:w="8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6</w:t>
            </w:r>
          </w:p>
        </w:tc>
        <w:tc>
          <w:tcPr>
            <w:tcW w:w="367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Contrato activo</w:t>
            </w:r>
          </w:p>
        </w:tc>
        <w:tc>
          <w:tcPr>
            <w:tcW w:w="488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Facturas recurrentes automáticas sin trabajo adicional</w:t>
            </w:r>
          </w:p>
        </w:tc>
      </w:tr>
    </w:tbl>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1.3 Planes y Funcionalidades</w:t>
      </w:r>
    </w:p>
    <w:tbl>
      <w:tblPr>
        <w:tblW w:w="9360" w:type="dxa"/>
        <w:jc w:val="left"/>
        <w:tblInd w:w="0" w:type="dxa"/>
        <w:tblLayout w:type="fixed"/>
        <w:tblCellMar>
          <w:top w:w="100" w:type="dxa"/>
          <w:left w:w="160" w:type="dxa"/>
          <w:bottom w:w="100" w:type="dxa"/>
          <w:right w:w="160" w:type="dxa"/>
        </w:tblCellMar>
      </w:tblPr>
      <w:tblGrid>
        <w:gridCol w:w="2799"/>
        <w:gridCol w:w="2000"/>
        <w:gridCol w:w="2280"/>
        <w:gridCol w:w="2280"/>
      </w:tblGrid>
      <w:tr>
        <w:trPr/>
        <w:tc>
          <w:tcPr>
            <w:tcW w:w="27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Funcionalidad</w:t>
            </w:r>
          </w:p>
        </w:tc>
        <w:tc>
          <w:tcPr>
            <w:tcW w:w="200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Autónomo €49</w:t>
            </w:r>
          </w:p>
        </w:tc>
        <w:tc>
          <w:tcPr>
            <w:tcW w:w="228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Profesional €99</w:t>
            </w:r>
          </w:p>
        </w:tc>
        <w:tc>
          <w:tcPr>
            <w:tcW w:w="2280" w:type="dxa"/>
            <w:tcBorders>
              <w:top w:val="single" w:sz="2" w:space="0" w:color="CBD5E1"/>
              <w:left w:val="single" w:sz="2" w:space="0" w:color="CBD5E1"/>
              <w:bottom w:val="single" w:sz="2" w:space="0" w:color="CBD5E1"/>
              <w:right w:val="single" w:sz="2" w:space="0" w:color="CBD5E1"/>
            </w:tcBorders>
            <w:shd w:fill="EA580C" w:val="clear"/>
          </w:tcPr>
          <w:p>
            <w:pPr>
              <w:pStyle w:val="Normal"/>
              <w:widowControl w:val="false"/>
              <w:rPr/>
            </w:pPr>
            <w:r>
              <w:rPr>
                <w:rFonts w:eastAsia="Arial" w:cs="Arial"/>
                <w:b/>
                <w:bCs/>
                <w:color w:val="FFFFFF"/>
                <w:sz w:val="19"/>
                <w:szCs w:val="19"/>
              </w:rPr>
              <w:t xml:space="preserve">★ </w:t>
            </w:r>
            <w:r>
              <w:rPr>
                <w:rFonts w:eastAsia="Arial" w:cs="Arial"/>
                <w:b/>
                <w:bCs/>
                <w:color w:val="FFFFFF"/>
                <w:sz w:val="19"/>
                <w:szCs w:val="19"/>
              </w:rPr>
              <w:t>Empresa €179</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Presupuestos IA por voz</w:t>
            </w:r>
          </w:p>
        </w:tc>
        <w:tc>
          <w:tcPr>
            <w:tcW w:w="200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Ilimitados</w:t>
            </w:r>
          </w:p>
        </w:tc>
        <w:tc>
          <w:tcPr>
            <w:tcW w:w="228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Ilimitados</w:t>
            </w:r>
          </w:p>
        </w:tc>
        <w:tc>
          <w:tcPr>
            <w:tcW w:w="2280" w:type="dxa"/>
            <w:tcBorders>
              <w:top w:val="single" w:sz="2" w:space="0" w:color="CBD5E1"/>
              <w:left w:val="single" w:sz="2" w:space="0" w:color="CBD5E1"/>
              <w:bottom w:val="single" w:sz="2" w:space="0" w:color="CBD5E1"/>
              <w:right w:val="single" w:sz="2" w:space="0" w:color="CBD5E1"/>
            </w:tcBorders>
            <w:shd w:fill="FFF7ED" w:val="clear"/>
            <w:tcMar>
              <w:top w:w="80" w:type="dxa"/>
              <w:bottom w:w="80" w:type="dxa"/>
            </w:tcMar>
          </w:tcPr>
          <w:p>
            <w:pPr>
              <w:pStyle w:val="Normal"/>
              <w:widowControl w:val="false"/>
              <w:rPr/>
            </w:pPr>
            <w:r>
              <w:rPr>
                <w:rFonts w:eastAsia="Arial" w:cs="Arial"/>
                <w:b w:val="false"/>
                <w:bCs w:val="false"/>
                <w:color w:val="1E293B"/>
                <w:sz w:val="19"/>
                <w:szCs w:val="19"/>
              </w:rPr>
              <w:t>Ilimitados</w:t>
            </w:r>
          </w:p>
        </w:tc>
      </w:tr>
      <w:tr>
        <w:trPr/>
        <w:tc>
          <w:tcPr>
            <w:tcW w:w="2799"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Catálogo 2.200+ productos</w:t>
            </w:r>
          </w:p>
        </w:tc>
        <w:tc>
          <w:tcPr>
            <w:tcW w:w="200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Sí</w:t>
            </w:r>
          </w:p>
        </w:tc>
        <w:tc>
          <w:tcPr>
            <w:tcW w:w="228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Sí</w:t>
            </w:r>
          </w:p>
        </w:tc>
        <w:tc>
          <w:tcPr>
            <w:tcW w:w="2280" w:type="dxa"/>
            <w:tcBorders>
              <w:top w:val="single" w:sz="2" w:space="0" w:color="CBD5E1"/>
              <w:left w:val="single" w:sz="2" w:space="0" w:color="CBD5E1"/>
              <w:bottom w:val="single" w:sz="2" w:space="0" w:color="CBD5E1"/>
              <w:right w:val="single" w:sz="2" w:space="0" w:color="CBD5E1"/>
            </w:tcBorders>
            <w:shd w:fill="FFF7ED" w:val="clear"/>
            <w:tcMar>
              <w:top w:w="80" w:type="dxa"/>
              <w:bottom w:w="80" w:type="dxa"/>
            </w:tcMar>
          </w:tcPr>
          <w:p>
            <w:pPr>
              <w:pStyle w:val="Normal"/>
              <w:widowControl w:val="false"/>
              <w:rPr/>
            </w:pPr>
            <w:r>
              <w:rPr>
                <w:rFonts w:eastAsia="Arial" w:cs="Arial"/>
                <w:b w:val="false"/>
                <w:bCs w:val="false"/>
                <w:color w:val="1E293B"/>
                <w:sz w:val="19"/>
                <w:szCs w:val="19"/>
              </w:rPr>
              <w:t>Sí</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Facturación automática</w:t>
            </w:r>
          </w:p>
        </w:tc>
        <w:tc>
          <w:tcPr>
            <w:tcW w:w="200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No</w:t>
            </w:r>
          </w:p>
        </w:tc>
        <w:tc>
          <w:tcPr>
            <w:tcW w:w="228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Sí</w:t>
            </w:r>
          </w:p>
        </w:tc>
        <w:tc>
          <w:tcPr>
            <w:tcW w:w="2280" w:type="dxa"/>
            <w:tcBorders>
              <w:top w:val="single" w:sz="2" w:space="0" w:color="CBD5E1"/>
              <w:left w:val="single" w:sz="2" w:space="0" w:color="CBD5E1"/>
              <w:bottom w:val="single" w:sz="2" w:space="0" w:color="CBD5E1"/>
              <w:right w:val="single" w:sz="2" w:space="0" w:color="CBD5E1"/>
            </w:tcBorders>
            <w:shd w:fill="FFF7ED" w:val="clear"/>
            <w:tcMar>
              <w:top w:w="80" w:type="dxa"/>
              <w:bottom w:w="80" w:type="dxa"/>
            </w:tcMar>
          </w:tcPr>
          <w:p>
            <w:pPr>
              <w:pStyle w:val="Normal"/>
              <w:widowControl w:val="false"/>
              <w:rPr/>
            </w:pPr>
            <w:r>
              <w:rPr>
                <w:rFonts w:eastAsia="Arial" w:cs="Arial"/>
                <w:b w:val="false"/>
                <w:bCs w:val="false"/>
                <w:color w:val="1E293B"/>
                <w:sz w:val="19"/>
                <w:szCs w:val="19"/>
              </w:rPr>
              <w:t>Sí</w:t>
            </w:r>
          </w:p>
        </w:tc>
      </w:tr>
      <w:tr>
        <w:trPr/>
        <w:tc>
          <w:tcPr>
            <w:tcW w:w="2799"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Gestión trabajos y calendario</w:t>
            </w:r>
          </w:p>
        </w:tc>
        <w:tc>
          <w:tcPr>
            <w:tcW w:w="200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Básica</w:t>
            </w:r>
          </w:p>
        </w:tc>
        <w:tc>
          <w:tcPr>
            <w:tcW w:w="228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Completa</w:t>
            </w:r>
          </w:p>
        </w:tc>
        <w:tc>
          <w:tcPr>
            <w:tcW w:w="2280" w:type="dxa"/>
            <w:tcBorders>
              <w:top w:val="single" w:sz="2" w:space="0" w:color="CBD5E1"/>
              <w:left w:val="single" w:sz="2" w:space="0" w:color="CBD5E1"/>
              <w:bottom w:val="single" w:sz="2" w:space="0" w:color="CBD5E1"/>
              <w:right w:val="single" w:sz="2" w:space="0" w:color="CBD5E1"/>
            </w:tcBorders>
            <w:shd w:fill="FFF7ED" w:val="clear"/>
            <w:tcMar>
              <w:top w:w="80" w:type="dxa"/>
              <w:bottom w:w="80" w:type="dxa"/>
            </w:tcMar>
          </w:tcPr>
          <w:p>
            <w:pPr>
              <w:pStyle w:val="Normal"/>
              <w:widowControl w:val="false"/>
              <w:rPr/>
            </w:pPr>
            <w:r>
              <w:rPr>
                <w:rFonts w:eastAsia="Arial" w:cs="Arial"/>
                <w:b w:val="false"/>
                <w:bCs w:val="false"/>
                <w:color w:val="1E293B"/>
                <w:sz w:val="19"/>
                <w:szCs w:val="19"/>
              </w:rPr>
              <w:t>Completa + Rutas</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Contratos Mantenimiento IA</w:t>
            </w:r>
          </w:p>
        </w:tc>
        <w:tc>
          <w:tcPr>
            <w:tcW w:w="200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w:t>
            </w:r>
          </w:p>
        </w:tc>
        <w:tc>
          <w:tcPr>
            <w:tcW w:w="228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w:t>
            </w:r>
          </w:p>
        </w:tc>
        <w:tc>
          <w:tcPr>
            <w:tcW w:w="2280" w:type="dxa"/>
            <w:tcBorders>
              <w:top w:val="single" w:sz="2" w:space="0" w:color="CBD5E1"/>
              <w:left w:val="single" w:sz="2" w:space="0" w:color="CBD5E1"/>
              <w:bottom w:val="single" w:sz="2" w:space="0" w:color="CBD5E1"/>
              <w:right w:val="single" w:sz="2" w:space="0" w:color="CBD5E1"/>
            </w:tcBorders>
            <w:shd w:fill="FFF7ED" w:val="clear"/>
            <w:tcMar>
              <w:top w:w="80" w:type="dxa"/>
              <w:bottom w:w="80" w:type="dxa"/>
            </w:tcMar>
          </w:tcPr>
          <w:p>
            <w:pPr>
              <w:pStyle w:val="Normal"/>
              <w:widowControl w:val="false"/>
              <w:rPr/>
            </w:pPr>
            <w:r>
              <w:rPr>
                <w:rFonts w:eastAsia="Arial" w:cs="Arial"/>
                <w:b/>
                <w:bCs/>
                <w:color w:val="EA580C"/>
                <w:sz w:val="19"/>
                <w:szCs w:val="19"/>
              </w:rPr>
              <w:t xml:space="preserve">✓ </w:t>
            </w:r>
            <w:r>
              <w:rPr>
                <w:rFonts w:eastAsia="Arial" w:cs="Arial"/>
                <w:b/>
                <w:bCs/>
                <w:color w:val="EA580C"/>
                <w:sz w:val="19"/>
                <w:szCs w:val="19"/>
              </w:rPr>
              <w:t>EXCLUSIVO</w:t>
            </w:r>
          </w:p>
        </w:tc>
      </w:tr>
      <w:tr>
        <w:trPr/>
        <w:tc>
          <w:tcPr>
            <w:tcW w:w="2799"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Usuarios en cuenta</w:t>
            </w:r>
          </w:p>
        </w:tc>
        <w:tc>
          <w:tcPr>
            <w:tcW w:w="200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1</w:t>
            </w:r>
          </w:p>
        </w:tc>
        <w:tc>
          <w:tcPr>
            <w:tcW w:w="228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1</w:t>
            </w:r>
          </w:p>
        </w:tc>
        <w:tc>
          <w:tcPr>
            <w:tcW w:w="2280" w:type="dxa"/>
            <w:tcBorders>
              <w:top w:val="single" w:sz="2" w:space="0" w:color="CBD5E1"/>
              <w:left w:val="single" w:sz="2" w:space="0" w:color="CBD5E1"/>
              <w:bottom w:val="single" w:sz="2" w:space="0" w:color="CBD5E1"/>
              <w:right w:val="single" w:sz="2" w:space="0" w:color="CBD5E1"/>
            </w:tcBorders>
            <w:shd w:fill="FFF7ED" w:val="clear"/>
            <w:tcMar>
              <w:top w:w="80" w:type="dxa"/>
              <w:bottom w:w="80" w:type="dxa"/>
            </w:tcMar>
          </w:tcPr>
          <w:p>
            <w:pPr>
              <w:pStyle w:val="Normal"/>
              <w:widowControl w:val="false"/>
              <w:rPr/>
            </w:pPr>
            <w:r>
              <w:rPr>
                <w:rFonts w:eastAsia="Arial" w:cs="Arial"/>
                <w:b/>
                <w:bCs/>
                <w:color w:val="1E293B"/>
                <w:sz w:val="19"/>
                <w:szCs w:val="19"/>
              </w:rPr>
              <w:t>Hasta 10 usuarios</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Facturación recurrente auto.</w:t>
            </w:r>
          </w:p>
        </w:tc>
        <w:tc>
          <w:tcPr>
            <w:tcW w:w="200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No</w:t>
            </w:r>
          </w:p>
        </w:tc>
        <w:tc>
          <w:tcPr>
            <w:tcW w:w="228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No</w:t>
            </w:r>
          </w:p>
        </w:tc>
        <w:tc>
          <w:tcPr>
            <w:tcW w:w="2280" w:type="dxa"/>
            <w:tcBorders>
              <w:top w:val="single" w:sz="2" w:space="0" w:color="CBD5E1"/>
              <w:left w:val="single" w:sz="2" w:space="0" w:color="CBD5E1"/>
              <w:bottom w:val="single" w:sz="2" w:space="0" w:color="CBD5E1"/>
              <w:right w:val="single" w:sz="2" w:space="0" w:color="CBD5E1"/>
            </w:tcBorders>
            <w:shd w:fill="FFF7ED" w:val="clear"/>
            <w:tcMar>
              <w:top w:w="80" w:type="dxa"/>
              <w:bottom w:w="80" w:type="dxa"/>
            </w:tcMar>
          </w:tcPr>
          <w:p>
            <w:pPr>
              <w:pStyle w:val="Normal"/>
              <w:widowControl w:val="false"/>
              <w:rPr/>
            </w:pPr>
            <w:r>
              <w:rPr>
                <w:rFonts w:eastAsia="Arial" w:cs="Arial"/>
                <w:b/>
                <w:bCs/>
                <w:color w:val="1E293B"/>
                <w:sz w:val="19"/>
                <w:szCs w:val="19"/>
              </w:rPr>
              <w:t>Sí</w:t>
            </w:r>
          </w:p>
        </w:tc>
      </w:tr>
      <w:tr>
        <w:trPr/>
        <w:tc>
          <w:tcPr>
            <w:tcW w:w="2799"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Analítica de rentabilidad</w:t>
            </w:r>
          </w:p>
        </w:tc>
        <w:tc>
          <w:tcPr>
            <w:tcW w:w="200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No</w:t>
            </w:r>
          </w:p>
        </w:tc>
        <w:tc>
          <w:tcPr>
            <w:tcW w:w="228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Básica</w:t>
            </w:r>
          </w:p>
        </w:tc>
        <w:tc>
          <w:tcPr>
            <w:tcW w:w="2280" w:type="dxa"/>
            <w:tcBorders>
              <w:top w:val="single" w:sz="2" w:space="0" w:color="CBD5E1"/>
              <w:left w:val="single" w:sz="2" w:space="0" w:color="CBD5E1"/>
              <w:bottom w:val="single" w:sz="2" w:space="0" w:color="CBD5E1"/>
              <w:right w:val="single" w:sz="2" w:space="0" w:color="CBD5E1"/>
            </w:tcBorders>
            <w:shd w:fill="FFF7ED" w:val="clear"/>
            <w:tcMar>
              <w:top w:w="80" w:type="dxa"/>
              <w:bottom w:w="80" w:type="dxa"/>
            </w:tcMar>
          </w:tcPr>
          <w:p>
            <w:pPr>
              <w:pStyle w:val="Normal"/>
              <w:widowControl w:val="false"/>
              <w:rPr/>
            </w:pPr>
            <w:r>
              <w:rPr>
                <w:rFonts w:eastAsia="Arial" w:cs="Arial"/>
                <w:b/>
                <w:bCs/>
                <w:color w:val="1E293B"/>
                <w:sz w:val="19"/>
                <w:szCs w:val="19"/>
              </w:rPr>
              <w:t>Completa</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API + Integraciones ERP</w:t>
            </w:r>
          </w:p>
        </w:tc>
        <w:tc>
          <w:tcPr>
            <w:tcW w:w="200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No</w:t>
            </w:r>
          </w:p>
        </w:tc>
        <w:tc>
          <w:tcPr>
            <w:tcW w:w="2280" w:type="dxa"/>
            <w:tcBorders>
              <w:top w:val="single" w:sz="2" w:space="0" w:color="CBD5E1"/>
              <w:left w:val="single" w:sz="2" w:space="0" w:color="CBD5E1"/>
              <w:bottom w:val="single" w:sz="2" w:space="0" w:color="CBD5E1"/>
              <w:right w:val="single" w:sz="2" w:space="0" w:color="CBD5E1"/>
            </w:tcBorders>
            <w:shd w:fill="FFFFFF" w:val="clear"/>
            <w:tcMar>
              <w:top w:w="80" w:type="dxa"/>
              <w:bottom w:w="80" w:type="dxa"/>
            </w:tcMar>
          </w:tcPr>
          <w:p>
            <w:pPr>
              <w:pStyle w:val="Normal"/>
              <w:widowControl w:val="false"/>
              <w:rPr/>
            </w:pPr>
            <w:r>
              <w:rPr>
                <w:rFonts w:eastAsia="Arial" w:cs="Arial"/>
                <w:b w:val="false"/>
                <w:bCs w:val="false"/>
                <w:color w:val="1E293B"/>
                <w:sz w:val="19"/>
                <w:szCs w:val="19"/>
              </w:rPr>
              <w:t>No</w:t>
            </w:r>
          </w:p>
        </w:tc>
        <w:tc>
          <w:tcPr>
            <w:tcW w:w="2280" w:type="dxa"/>
            <w:tcBorders>
              <w:top w:val="single" w:sz="2" w:space="0" w:color="CBD5E1"/>
              <w:left w:val="single" w:sz="2" w:space="0" w:color="CBD5E1"/>
              <w:bottom w:val="single" w:sz="2" w:space="0" w:color="CBD5E1"/>
              <w:right w:val="single" w:sz="2" w:space="0" w:color="CBD5E1"/>
            </w:tcBorders>
            <w:shd w:fill="FFF7ED" w:val="clear"/>
            <w:tcMar>
              <w:top w:w="80" w:type="dxa"/>
              <w:bottom w:w="80" w:type="dxa"/>
            </w:tcMar>
          </w:tcPr>
          <w:p>
            <w:pPr>
              <w:pStyle w:val="Normal"/>
              <w:widowControl w:val="false"/>
              <w:rPr/>
            </w:pPr>
            <w:r>
              <w:rPr>
                <w:rFonts w:eastAsia="Arial" w:cs="Arial"/>
                <w:b/>
                <w:bCs/>
                <w:color w:val="1E293B"/>
                <w:sz w:val="19"/>
                <w:szCs w:val="19"/>
              </w:rPr>
              <w:t>Sí</w:t>
            </w:r>
          </w:p>
        </w:tc>
      </w:tr>
      <w:tr>
        <w:trPr/>
        <w:tc>
          <w:tcPr>
            <w:tcW w:w="2799"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Soporte</w:t>
            </w:r>
          </w:p>
        </w:tc>
        <w:tc>
          <w:tcPr>
            <w:tcW w:w="200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Email</w:t>
            </w:r>
          </w:p>
        </w:tc>
        <w:tc>
          <w:tcPr>
            <w:tcW w:w="2280" w:type="dxa"/>
            <w:tcBorders>
              <w:top w:val="single" w:sz="2" w:space="0" w:color="CBD5E1"/>
              <w:left w:val="single" w:sz="2" w:space="0" w:color="CBD5E1"/>
              <w:bottom w:val="single" w:sz="2" w:space="0" w:color="CBD5E1"/>
              <w:right w:val="single" w:sz="2" w:space="0" w:color="CBD5E1"/>
            </w:tcBorders>
            <w:shd w:fill="F8FAFC" w:val="clear"/>
            <w:tcMar>
              <w:top w:w="80" w:type="dxa"/>
              <w:bottom w:w="80" w:type="dxa"/>
            </w:tcMar>
          </w:tcPr>
          <w:p>
            <w:pPr>
              <w:pStyle w:val="Normal"/>
              <w:widowControl w:val="false"/>
              <w:rPr/>
            </w:pPr>
            <w:r>
              <w:rPr>
                <w:rFonts w:eastAsia="Arial" w:cs="Arial"/>
                <w:b w:val="false"/>
                <w:bCs w:val="false"/>
                <w:color w:val="1E293B"/>
                <w:sz w:val="19"/>
                <w:szCs w:val="19"/>
              </w:rPr>
              <w:t>Chat</w:t>
            </w:r>
          </w:p>
        </w:tc>
        <w:tc>
          <w:tcPr>
            <w:tcW w:w="2280" w:type="dxa"/>
            <w:tcBorders>
              <w:top w:val="single" w:sz="2" w:space="0" w:color="CBD5E1"/>
              <w:left w:val="single" w:sz="2" w:space="0" w:color="CBD5E1"/>
              <w:bottom w:val="single" w:sz="2" w:space="0" w:color="CBD5E1"/>
              <w:right w:val="single" w:sz="2" w:space="0" w:color="CBD5E1"/>
            </w:tcBorders>
            <w:shd w:fill="FFF7ED" w:val="clear"/>
            <w:tcMar>
              <w:top w:w="80" w:type="dxa"/>
              <w:bottom w:w="80" w:type="dxa"/>
            </w:tcMar>
          </w:tcPr>
          <w:p>
            <w:pPr>
              <w:pStyle w:val="Normal"/>
              <w:widowControl w:val="false"/>
              <w:rPr/>
            </w:pPr>
            <w:r>
              <w:rPr>
                <w:rFonts w:eastAsia="Arial" w:cs="Arial"/>
                <w:b/>
                <w:bCs/>
                <w:color w:val="1E293B"/>
                <w:sz w:val="19"/>
                <w:szCs w:val="19"/>
              </w:rPr>
              <w:t>Prioritario</w:t>
            </w:r>
          </w:p>
        </w:tc>
      </w:tr>
    </w:tbl>
    <w:p>
      <w:pPr>
        <w:pStyle w:val="Normal"/>
        <w:spacing w:before="80" w:after="80"/>
        <w:rPr/>
      </w:pPr>
      <w:r>
        <w:rPr/>
      </w:r>
    </w:p>
    <w:p>
      <w:pPr>
        <w:pStyle w:val="Normal"/>
        <w:rPr/>
      </w:pPr>
      <w:r>
        <w:rPr/>
      </w:r>
      <w:r>
        <w:br w:type="page"/>
      </w:r>
    </w:p>
    <w:p>
      <w:pPr>
        <w:pStyle w:val="Normal"/>
        <w:shd w:val="clear" w:fill="1A3557"/>
        <w:spacing w:before="560" w:after="200"/>
        <w:ind w:left="240" w:hanging="0"/>
        <w:rPr/>
      </w:pPr>
      <w:r>
        <w:rPr>
          <w:rFonts w:eastAsia="Arial" w:cs="Arial"/>
          <w:b/>
          <w:bCs/>
          <w:color w:val="FFFFFF"/>
          <w:sz w:val="34"/>
          <w:szCs w:val="34"/>
        </w:rPr>
        <w:t>2.  ANTES DE LANZAR  —  CHECKLIST DE PREPARACIÓN</w:t>
      </w:r>
    </w:p>
    <w:p>
      <w:pPr>
        <w:pStyle w:val="Normal"/>
        <w:pBdr>
          <w:left w:val="single" w:sz="16" w:space="6" w:color="2563A8"/>
        </w:pBdr>
        <w:shd w:val="clear" w:fill="DBEAFE"/>
        <w:spacing w:before="160" w:after="160"/>
        <w:ind w:left="400" w:hanging="0"/>
        <w:rPr/>
      </w:pPr>
      <w:r>
        <w:rPr>
          <w:rFonts w:eastAsia="Arial" w:cs="Arial"/>
          <w:b/>
          <w:bCs/>
          <w:color w:val="1A3557"/>
          <w:sz w:val="21"/>
          <w:szCs w:val="21"/>
        </w:rPr>
        <w:t>REGLA DE ORO: Habla con 100 instaladores antes de escribir más código. El producto que construyas en base a conversaciones reales tiene 10x más probabilidad de éxito.</w:t>
      </w:r>
    </w:p>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2.1 Checklist Técnico — Producto Listo para Beta</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Onboarding completo: registro → primer presupuesto enviado en &lt; 3 minutos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Catálogo cargado con 2.200+ productos por oficio (fontanería, electricidad, climatización, reforma, jardinería, IT, ascensores)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Módulo de contratos de mantenimiento generando SLA + preventivos + precio</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Envío de presupuestos por WhatsApp y email funcionando</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Facturación automática desde contratos activos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Gestión de trabajos: estados (Pendiente / En curso / Completado / Facturado)</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App móvil funcional en Android e iOS (React Native)</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Stripe configurado para cobro de suscripciones recurrentes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Supabase con RLS configurado correctamente (multi-tenant)</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RGPD: política de privacidad, términos, cookies publicados</w:t>
      </w:r>
    </w:p>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2.2 Checklist Comercial — Antes del Primer Cliente</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Landing page con propuesta de valor clara: 'Presupuesto profesional en 3 minutos'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Vídeo de demo de &lt; 2 minutos mostrando el flujo completo</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Pricing visible en la web con CTA de prueba gratuita (14 días)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Email de onboarding automático tras registro</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Secuencia de activación: día 1, día 3, día 7 (Resend API)</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Sistema de soporte: Intercom o similar para chat en vivo</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Cal.com o Calendly para demos personalizadas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Perfil LinkedIn y página de empresa activos</w:t>
      </w:r>
    </w:p>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2.3 Checklist Legal y Financiero</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Sociedad constituida (SL recomendado) o autónomo activo</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Cuenta bancaria de empresa separada</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Contrato de términos y condiciones del SaaS revisado por abogado</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Acuerdo de procesamiento de datos (DPA) para clientes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Facturación Stripe configurada con IVA España (21%)</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Gestoría contratada para IVA trimestral e IRPF</w:t>
      </w:r>
    </w:p>
    <w:p>
      <w:pPr>
        <w:pStyle w:val="Normal"/>
        <w:spacing w:before="80" w:after="80"/>
        <w:rPr/>
      </w:pPr>
      <w:r>
        <w:rPr/>
      </w:r>
    </w:p>
    <w:p>
      <w:pPr>
        <w:pStyle w:val="Normal"/>
        <w:rPr/>
      </w:pPr>
      <w:r>
        <w:rPr/>
      </w:r>
      <w:r>
        <w:br w:type="page"/>
      </w:r>
    </w:p>
    <w:p>
      <w:pPr>
        <w:pStyle w:val="Normal"/>
        <w:shd w:val="clear" w:fill="1A3557"/>
        <w:spacing w:before="560" w:after="200"/>
        <w:ind w:left="240" w:hanging="0"/>
        <w:rPr/>
      </w:pPr>
      <w:r>
        <w:rPr>
          <w:rFonts w:eastAsia="Arial" w:cs="Arial"/>
          <w:b/>
          <w:bCs/>
          <w:color w:val="FFFFFF"/>
          <w:sz w:val="34"/>
          <w:szCs w:val="34"/>
        </w:rPr>
        <w:t>3.  FASES DE LANZAMIENTO  —  DE 0 A 1.000 CLIENTES</w:t>
      </w:r>
    </w:p>
    <w:p>
      <w:pPr>
        <w:pStyle w:val="Normal"/>
        <w:shd w:val="clear" w:fill="1A3557"/>
        <w:spacing w:before="120" w:after="80"/>
        <w:ind w:left="200" w:hanging="0"/>
        <w:rPr/>
      </w:pPr>
      <w:r>
        <w:rPr>
          <w:rFonts w:eastAsia="Arial" w:cs="Arial"/>
          <w:b/>
          <w:bCs/>
          <w:color w:val="FFFFFF"/>
          <w:sz w:val="28"/>
          <w:szCs w:val="28"/>
        </w:rPr>
        <w:t xml:space="preserve">FASE 1  </w:t>
      </w:r>
      <w:r>
        <w:rPr>
          <w:rFonts w:eastAsia="Arial" w:cs="Arial"/>
          <w:b/>
          <w:bCs/>
          <w:color w:val="EA580C"/>
          <w:sz w:val="24"/>
          <w:szCs w:val="24"/>
        </w:rPr>
        <w:t>VALIDACIÓN — PMF</w:t>
      </w:r>
    </w:p>
    <w:p>
      <w:pPr>
        <w:pStyle w:val="Normal"/>
        <w:shd w:val="clear" w:fill="DBEAFE"/>
        <w:spacing w:before="0" w:after="100"/>
        <w:ind w:left="200" w:hanging="0"/>
        <w:rPr/>
      </w:pPr>
      <w:r>
        <w:rPr>
          <w:rFonts w:eastAsia="Arial" w:cs="Arial"/>
          <w:b/>
          <w:bCs/>
          <w:color w:val="1A3557"/>
          <w:sz w:val="20"/>
          <w:szCs w:val="20"/>
        </w:rPr>
        <w:t>Objetivo: Validar retención, onboarding y canal  ·  Clientes: 0 → 100 clientes</w:t>
      </w:r>
    </w:p>
    <w:p>
      <w:pPr>
        <w:pStyle w:val="Normal"/>
        <w:spacing w:before="80" w:after="60"/>
        <w:ind w:left="200" w:hanging="0"/>
        <w:rPr/>
      </w:pPr>
      <w:r>
        <w:rPr>
          <w:rFonts w:eastAsia="Arial" w:cs="Arial"/>
          <w:b/>
          <w:bCs/>
          <w:color w:val="1A3557"/>
          <w:sz w:val="20"/>
          <w:szCs w:val="20"/>
        </w:rPr>
        <w:t>Acciones clave:</w:t>
      </w:r>
    </w:p>
    <w:p>
      <w:pPr>
        <w:pStyle w:val="ListParagraph"/>
        <w:numPr>
          <w:ilvl w:val="0"/>
          <w:numId w:val="1"/>
        </w:numPr>
        <w:spacing w:before="40" w:after="40"/>
        <w:rPr/>
      </w:pPr>
      <w:r>
        <w:rPr>
          <w:rFonts w:eastAsia="Arial" w:cs="Arial"/>
          <w:sz w:val="20"/>
          <w:szCs w:val="20"/>
        </w:rPr>
        <w:t>Hacer 100 llamadas/demos personales con instaladores reales (fontaneros, electricistas, climatización)</w:t>
      </w:r>
    </w:p>
    <w:p>
      <w:pPr>
        <w:pStyle w:val="ListParagraph"/>
        <w:numPr>
          <w:ilvl w:val="0"/>
          <w:numId w:val="1"/>
        </w:numPr>
        <w:spacing w:before="40" w:after="40"/>
        <w:rPr/>
      </w:pPr>
      <w:r>
        <w:rPr>
          <w:rFonts w:eastAsia="Arial" w:cs="Arial"/>
          <w:sz w:val="20"/>
          <w:szCs w:val="20"/>
        </w:rPr>
        <w:t>Beta cerrada con 20–30 usuarios seleccionados: máximo feedback</w:t>
      </w:r>
    </w:p>
    <w:p>
      <w:pPr>
        <w:pStyle w:val="ListParagraph"/>
        <w:numPr>
          <w:ilvl w:val="0"/>
          <w:numId w:val="1"/>
        </w:numPr>
        <w:spacing w:before="40" w:after="40"/>
        <w:rPr/>
      </w:pPr>
      <w:r>
        <w:rPr>
          <w:rFonts w:eastAsia="Arial" w:cs="Arial"/>
          <w:sz w:val="20"/>
          <w:szCs w:val="20"/>
        </w:rPr>
        <w:t>Iterar el onboarding hasta conseguir &lt; 3 min al primer presupuesto</w:t>
      </w:r>
    </w:p>
    <w:p>
      <w:pPr>
        <w:pStyle w:val="ListParagraph"/>
        <w:numPr>
          <w:ilvl w:val="0"/>
          <w:numId w:val="1"/>
        </w:numPr>
        <w:spacing w:before="40" w:after="40"/>
        <w:rPr/>
      </w:pPr>
      <w:r>
        <w:rPr>
          <w:rFonts w:eastAsia="Arial" w:cs="Arial"/>
          <w:sz w:val="20"/>
          <w:szCs w:val="20"/>
        </w:rPr>
        <w:t>Lanzar canal YouTube/TikTok: 3 vídeos/semana sobre el día a día del instalador</w:t>
      </w:r>
    </w:p>
    <w:p>
      <w:pPr>
        <w:pStyle w:val="ListParagraph"/>
        <w:numPr>
          <w:ilvl w:val="0"/>
          <w:numId w:val="1"/>
        </w:numPr>
        <w:spacing w:before="40" w:after="40"/>
        <w:rPr/>
      </w:pPr>
      <w:r>
        <w:rPr>
          <w:rFonts w:eastAsia="Arial" w:cs="Arial"/>
          <w:sz w:val="20"/>
          <w:szCs w:val="20"/>
        </w:rPr>
        <w:t>Activar primeros grupos de Facebook y Telegram de gremios</w:t>
      </w:r>
    </w:p>
    <w:p>
      <w:pPr>
        <w:pStyle w:val="ListParagraph"/>
        <w:numPr>
          <w:ilvl w:val="0"/>
          <w:numId w:val="1"/>
        </w:numPr>
        <w:spacing w:before="40" w:after="40"/>
        <w:rPr/>
      </w:pPr>
      <w:r>
        <w:rPr>
          <w:rFonts w:eastAsia="Arial" w:cs="Arial"/>
          <w:sz w:val="20"/>
          <w:szCs w:val="20"/>
        </w:rPr>
        <w:t>Activar referral: '1 mes gratis por cada instalador que traigas'</w:t>
      </w:r>
    </w:p>
    <w:p>
      <w:pPr>
        <w:pStyle w:val="ListParagraph"/>
        <w:numPr>
          <w:ilvl w:val="0"/>
          <w:numId w:val="1"/>
        </w:numPr>
        <w:spacing w:before="40" w:after="40"/>
        <w:rPr/>
      </w:pPr>
      <w:r>
        <w:rPr>
          <w:rFonts w:eastAsia="Arial" w:cs="Arial"/>
          <w:sz w:val="20"/>
          <w:szCs w:val="20"/>
        </w:rPr>
        <w:t>Precio de lanzamiento para primeros 50: €39/mes Autónomo, €79/mes Pro, €129/mes Empresa</w:t>
      </w:r>
    </w:p>
    <w:p>
      <w:pPr>
        <w:pStyle w:val="Normal"/>
        <w:spacing w:before="100" w:after="60"/>
        <w:ind w:left="200" w:hanging="0"/>
        <w:rPr/>
      </w:pPr>
      <w:r>
        <w:rPr>
          <w:rFonts w:eastAsia="Arial" w:cs="Arial"/>
          <w:b/>
          <w:bCs/>
          <w:color w:val="16A34A"/>
          <w:sz w:val="20"/>
          <w:szCs w:val="20"/>
        </w:rPr>
        <w:t>KPIs de éxito:</w:t>
      </w:r>
    </w:p>
    <w:p>
      <w:pPr>
        <w:pStyle w:val="ListParagraph"/>
        <w:numPr>
          <w:ilvl w:val="0"/>
          <w:numId w:val="1"/>
        </w:numPr>
        <w:spacing w:before="40" w:after="40"/>
        <w:rPr/>
      </w:pPr>
      <w:r>
        <w:rPr>
          <w:rFonts w:eastAsia="Arial" w:cs="Arial"/>
          <w:color w:val="15803D"/>
          <w:sz w:val="20"/>
          <w:szCs w:val="20"/>
        </w:rPr>
        <w:t>Retención semana 4 &gt; 60%</w:t>
      </w:r>
    </w:p>
    <w:p>
      <w:pPr>
        <w:pStyle w:val="ListParagraph"/>
        <w:numPr>
          <w:ilvl w:val="0"/>
          <w:numId w:val="1"/>
        </w:numPr>
        <w:spacing w:before="40" w:after="40"/>
        <w:rPr/>
      </w:pPr>
      <w:r>
        <w:rPr>
          <w:rFonts w:eastAsia="Arial" w:cs="Arial"/>
          <w:color w:val="15803D"/>
          <w:sz w:val="20"/>
          <w:szCs w:val="20"/>
        </w:rPr>
        <w:t>NPS &gt; 40</w:t>
      </w:r>
    </w:p>
    <w:p>
      <w:pPr>
        <w:pStyle w:val="ListParagraph"/>
        <w:numPr>
          <w:ilvl w:val="0"/>
          <w:numId w:val="1"/>
        </w:numPr>
        <w:spacing w:before="40" w:after="40"/>
        <w:rPr/>
      </w:pPr>
      <w:r>
        <w:rPr>
          <w:rFonts w:eastAsia="Arial" w:cs="Arial"/>
          <w:color w:val="15803D"/>
          <w:sz w:val="20"/>
          <w:szCs w:val="20"/>
        </w:rPr>
        <w:t>Tiempo medio al primer presupuesto &lt; 5 minutos</w:t>
      </w:r>
    </w:p>
    <w:p>
      <w:pPr>
        <w:pStyle w:val="ListParagraph"/>
        <w:numPr>
          <w:ilvl w:val="0"/>
          <w:numId w:val="1"/>
        </w:numPr>
        <w:spacing w:before="40" w:after="40"/>
        <w:rPr/>
      </w:pPr>
      <w:r>
        <w:rPr>
          <w:rFonts w:eastAsia="Arial" w:cs="Arial"/>
          <w:color w:val="15803D"/>
          <w:sz w:val="20"/>
          <w:szCs w:val="20"/>
        </w:rPr>
        <w:t>Al menos 5 clientes pagando Plan Empresa</w:t>
      </w:r>
    </w:p>
    <w:p>
      <w:pPr>
        <w:pStyle w:val="ListParagraph"/>
        <w:numPr>
          <w:ilvl w:val="0"/>
          <w:numId w:val="1"/>
        </w:numPr>
        <w:spacing w:before="40" w:after="40"/>
        <w:rPr/>
      </w:pPr>
      <w:r>
        <w:rPr>
          <w:rFonts w:eastAsia="Arial" w:cs="Arial"/>
          <w:color w:val="15803D"/>
          <w:sz w:val="20"/>
          <w:szCs w:val="20"/>
        </w:rPr>
        <w:t>CAC orgánico validado &lt; €50</w:t>
      </w:r>
    </w:p>
    <w:p>
      <w:pPr>
        <w:pStyle w:val="Normal"/>
        <w:spacing w:before="80" w:after="80"/>
        <w:rPr/>
      </w:pPr>
      <w:r>
        <w:rPr/>
      </w:r>
    </w:p>
    <w:p>
      <w:pPr>
        <w:pStyle w:val="Normal"/>
        <w:shd w:val="clear" w:fill="1A3557"/>
        <w:spacing w:before="120" w:after="80"/>
        <w:ind w:left="200" w:hanging="0"/>
        <w:rPr/>
      </w:pPr>
      <w:r>
        <w:rPr>
          <w:rFonts w:eastAsia="Arial" w:cs="Arial"/>
          <w:b/>
          <w:bCs/>
          <w:color w:val="FFFFFF"/>
          <w:sz w:val="28"/>
          <w:szCs w:val="28"/>
        </w:rPr>
        <w:t xml:space="preserve">FASE 2  </w:t>
      </w:r>
      <w:r>
        <w:rPr>
          <w:rFonts w:eastAsia="Arial" w:cs="Arial"/>
          <w:b/>
          <w:bCs/>
          <w:color w:val="EA580C"/>
          <w:sz w:val="24"/>
          <w:szCs w:val="24"/>
        </w:rPr>
        <w:t>MOTOR DE CRECIMIENTO</w:t>
      </w:r>
    </w:p>
    <w:p>
      <w:pPr>
        <w:pStyle w:val="Normal"/>
        <w:shd w:val="clear" w:fill="DCFCE7"/>
        <w:spacing w:before="0" w:after="100"/>
        <w:ind w:left="200" w:hanging="0"/>
        <w:rPr/>
      </w:pPr>
      <w:r>
        <w:rPr>
          <w:rFonts w:eastAsia="Arial" w:cs="Arial"/>
          <w:b/>
          <w:bCs/>
          <w:color w:val="1A3557"/>
          <w:sz w:val="20"/>
          <w:szCs w:val="20"/>
        </w:rPr>
        <w:t>Objetivo: Sistema de adquisición repetible  ·  Clientes: 100 → 500 clientes</w:t>
      </w:r>
    </w:p>
    <w:p>
      <w:pPr>
        <w:pStyle w:val="Normal"/>
        <w:spacing w:before="80" w:after="60"/>
        <w:ind w:left="200" w:hanging="0"/>
        <w:rPr/>
      </w:pPr>
      <w:r>
        <w:rPr>
          <w:rFonts w:eastAsia="Arial" w:cs="Arial"/>
          <w:b/>
          <w:bCs/>
          <w:color w:val="1A3557"/>
          <w:sz w:val="20"/>
          <w:szCs w:val="20"/>
        </w:rPr>
        <w:t>Acciones clave:</w:t>
      </w:r>
    </w:p>
    <w:p>
      <w:pPr>
        <w:pStyle w:val="ListParagraph"/>
        <w:numPr>
          <w:ilvl w:val="0"/>
          <w:numId w:val="1"/>
        </w:numPr>
        <w:spacing w:before="40" w:after="40"/>
        <w:rPr/>
      </w:pPr>
      <w:r>
        <w:rPr>
          <w:rFonts w:eastAsia="Arial" w:cs="Arial"/>
          <w:sz w:val="20"/>
          <w:szCs w:val="20"/>
        </w:rPr>
        <w:t>Canal de contenido activo: 150+ piezas publicadas (YouTube + TikTok + Reels)</w:t>
      </w:r>
    </w:p>
    <w:p>
      <w:pPr>
        <w:pStyle w:val="ListParagraph"/>
        <w:numPr>
          <w:ilvl w:val="0"/>
          <w:numId w:val="1"/>
        </w:numPr>
        <w:spacing w:before="40" w:after="40"/>
        <w:rPr/>
      </w:pPr>
      <w:r>
        <w:rPr>
          <w:rFonts w:eastAsia="Arial" w:cs="Arial"/>
          <w:sz w:val="20"/>
          <w:szCs w:val="20"/>
        </w:rPr>
        <w:t>Primer partnership con asociación sectorial (CONAIF, FENIE u otra)</w:t>
      </w:r>
    </w:p>
    <w:p>
      <w:pPr>
        <w:pStyle w:val="ListParagraph"/>
        <w:numPr>
          <w:ilvl w:val="0"/>
          <w:numId w:val="1"/>
        </w:numPr>
        <w:spacing w:before="40" w:after="40"/>
        <w:rPr/>
      </w:pPr>
      <w:r>
        <w:rPr>
          <w:rFonts w:eastAsia="Arial" w:cs="Arial"/>
          <w:sz w:val="20"/>
          <w:szCs w:val="20"/>
        </w:rPr>
        <w:t>Acuerdo con 2–3 distribuidores de materiales (recomendación a clientes instaladores)</w:t>
      </w:r>
    </w:p>
    <w:p>
      <w:pPr>
        <w:pStyle w:val="ListParagraph"/>
        <w:numPr>
          <w:ilvl w:val="0"/>
          <w:numId w:val="1"/>
        </w:numPr>
        <w:spacing w:before="40" w:after="40"/>
        <w:rPr/>
      </w:pPr>
      <w:r>
        <w:rPr>
          <w:rFonts w:eastAsia="Arial" w:cs="Arial"/>
          <w:sz w:val="20"/>
          <w:szCs w:val="20"/>
        </w:rPr>
        <w:t>Motor de referral: 25%+ de nuevos registros deben venir de referidos</w:t>
      </w:r>
    </w:p>
    <w:p>
      <w:pPr>
        <w:pStyle w:val="ListParagraph"/>
        <w:numPr>
          <w:ilvl w:val="0"/>
          <w:numId w:val="1"/>
        </w:numPr>
        <w:spacing w:before="40" w:after="40"/>
        <w:rPr/>
      </w:pPr>
      <w:r>
        <w:rPr>
          <w:rFonts w:eastAsia="Arial" w:cs="Arial"/>
          <w:sz w:val="20"/>
          <w:szCs w:val="20"/>
        </w:rPr>
        <w:t>Webinars mensuales para instaladores: 'Cómo gestionar tu negocio con IA'</w:t>
      </w:r>
    </w:p>
    <w:p>
      <w:pPr>
        <w:pStyle w:val="ListParagraph"/>
        <w:numPr>
          <w:ilvl w:val="0"/>
          <w:numId w:val="1"/>
        </w:numPr>
        <w:spacing w:before="40" w:after="40"/>
        <w:rPr/>
      </w:pPr>
      <w:r>
        <w:rPr>
          <w:rFonts w:eastAsia="Arial" w:cs="Arial"/>
          <w:sz w:val="20"/>
          <w:szCs w:val="20"/>
        </w:rPr>
        <w:t>Primer equipo: contratar 1 dev full-stack y 1 customer success</w:t>
      </w:r>
    </w:p>
    <w:p>
      <w:pPr>
        <w:pStyle w:val="ListParagraph"/>
        <w:numPr>
          <w:ilvl w:val="0"/>
          <w:numId w:val="1"/>
        </w:numPr>
        <w:spacing w:before="40" w:after="40"/>
        <w:rPr/>
      </w:pPr>
      <w:r>
        <w:rPr>
          <w:rFonts w:eastAsia="Arial" w:cs="Arial"/>
          <w:sz w:val="20"/>
          <w:szCs w:val="20"/>
        </w:rPr>
        <w:t>Subir precios a tarifa normal (sin descuento de lanzamiento)</w:t>
      </w:r>
    </w:p>
    <w:p>
      <w:pPr>
        <w:pStyle w:val="Normal"/>
        <w:spacing w:before="100" w:after="60"/>
        <w:ind w:left="200" w:hanging="0"/>
        <w:rPr/>
      </w:pPr>
      <w:r>
        <w:rPr>
          <w:rFonts w:eastAsia="Arial" w:cs="Arial"/>
          <w:b/>
          <w:bCs/>
          <w:color w:val="16A34A"/>
          <w:sz w:val="20"/>
          <w:szCs w:val="20"/>
        </w:rPr>
        <w:t>KPIs de éxito:</w:t>
      </w:r>
    </w:p>
    <w:p>
      <w:pPr>
        <w:pStyle w:val="ListParagraph"/>
        <w:numPr>
          <w:ilvl w:val="0"/>
          <w:numId w:val="1"/>
        </w:numPr>
        <w:spacing w:before="40" w:after="40"/>
        <w:rPr/>
      </w:pPr>
      <w:r>
        <w:rPr>
          <w:rFonts w:eastAsia="Arial" w:cs="Arial"/>
          <w:color w:val="15803D"/>
          <w:sz w:val="20"/>
          <w:szCs w:val="20"/>
        </w:rPr>
        <w:t>MRR &gt; €15.000</w:t>
      </w:r>
    </w:p>
    <w:p>
      <w:pPr>
        <w:pStyle w:val="ListParagraph"/>
        <w:numPr>
          <w:ilvl w:val="0"/>
          <w:numId w:val="1"/>
        </w:numPr>
        <w:spacing w:before="40" w:after="40"/>
        <w:rPr/>
      </w:pPr>
      <w:r>
        <w:rPr>
          <w:rFonts w:eastAsia="Arial" w:cs="Arial"/>
          <w:color w:val="15803D"/>
          <w:sz w:val="20"/>
          <w:szCs w:val="20"/>
        </w:rPr>
        <w:t>Churn mensual &lt; 5%</w:t>
      </w:r>
    </w:p>
    <w:p>
      <w:pPr>
        <w:pStyle w:val="ListParagraph"/>
        <w:numPr>
          <w:ilvl w:val="0"/>
          <w:numId w:val="1"/>
        </w:numPr>
        <w:spacing w:before="40" w:after="40"/>
        <w:rPr/>
      </w:pPr>
      <w:r>
        <w:rPr>
          <w:rFonts w:eastAsia="Arial" w:cs="Arial"/>
          <w:color w:val="15803D"/>
          <w:sz w:val="20"/>
          <w:szCs w:val="20"/>
        </w:rPr>
        <w:t>25%+ de nuevos clientes vienen de referral</w:t>
      </w:r>
    </w:p>
    <w:p>
      <w:pPr>
        <w:pStyle w:val="ListParagraph"/>
        <w:numPr>
          <w:ilvl w:val="0"/>
          <w:numId w:val="1"/>
        </w:numPr>
        <w:spacing w:before="40" w:after="40"/>
        <w:rPr/>
      </w:pPr>
      <w:r>
        <w:rPr>
          <w:rFonts w:eastAsia="Arial" w:cs="Arial"/>
          <w:color w:val="15803D"/>
          <w:sz w:val="20"/>
          <w:szCs w:val="20"/>
        </w:rPr>
        <w:t>CAC orgánico &lt; €40</w:t>
      </w:r>
    </w:p>
    <w:p>
      <w:pPr>
        <w:pStyle w:val="ListParagraph"/>
        <w:numPr>
          <w:ilvl w:val="0"/>
          <w:numId w:val="1"/>
        </w:numPr>
        <w:spacing w:before="40" w:after="40"/>
        <w:rPr/>
      </w:pPr>
      <w:r>
        <w:rPr>
          <w:rFonts w:eastAsia="Arial" w:cs="Arial"/>
          <w:color w:val="15803D"/>
          <w:sz w:val="20"/>
          <w:szCs w:val="20"/>
        </w:rPr>
        <w:t>Net Revenue Retention &gt; 100%</w:t>
      </w:r>
    </w:p>
    <w:p>
      <w:pPr>
        <w:pStyle w:val="Normal"/>
        <w:spacing w:before="80" w:after="80"/>
        <w:rPr/>
      </w:pPr>
      <w:r>
        <w:rPr/>
      </w:r>
    </w:p>
    <w:p>
      <w:pPr>
        <w:pStyle w:val="Normal"/>
        <w:shd w:val="clear" w:fill="1A3557"/>
        <w:spacing w:before="120" w:after="80"/>
        <w:ind w:left="200" w:hanging="0"/>
        <w:rPr/>
      </w:pPr>
      <w:r>
        <w:rPr>
          <w:rFonts w:eastAsia="Arial" w:cs="Arial"/>
          <w:b/>
          <w:bCs/>
          <w:color w:val="FFFFFF"/>
          <w:sz w:val="28"/>
          <w:szCs w:val="28"/>
        </w:rPr>
        <w:t xml:space="preserve">FASE 3  </w:t>
      </w:r>
      <w:r>
        <w:rPr>
          <w:rFonts w:eastAsia="Arial" w:cs="Arial"/>
          <w:b/>
          <w:bCs/>
          <w:color w:val="EA580C"/>
          <w:sz w:val="24"/>
          <w:szCs w:val="24"/>
        </w:rPr>
        <w:t>ESCALA</w:t>
      </w:r>
    </w:p>
    <w:p>
      <w:pPr>
        <w:pStyle w:val="Normal"/>
        <w:shd w:val="clear" w:fill="FFF7ED"/>
        <w:spacing w:before="0" w:after="100"/>
        <w:ind w:left="200" w:hanging="0"/>
        <w:rPr/>
      </w:pPr>
      <w:r>
        <w:rPr>
          <w:rFonts w:eastAsia="Arial" w:cs="Arial"/>
          <w:b/>
          <w:bCs/>
          <w:color w:val="1A3557"/>
          <w:sz w:val="20"/>
          <w:szCs w:val="20"/>
        </w:rPr>
        <w:t>Objetivo: Equipo + automatización + inside sales  ·  Clientes: 500 → 2.000 clientes</w:t>
      </w:r>
    </w:p>
    <w:p>
      <w:pPr>
        <w:pStyle w:val="Normal"/>
        <w:spacing w:before="80" w:after="60"/>
        <w:ind w:left="200" w:hanging="0"/>
        <w:rPr/>
      </w:pPr>
      <w:r>
        <w:rPr>
          <w:rFonts w:eastAsia="Arial" w:cs="Arial"/>
          <w:b/>
          <w:bCs/>
          <w:color w:val="1A3557"/>
          <w:sz w:val="20"/>
          <w:szCs w:val="20"/>
        </w:rPr>
        <w:t>Acciones clave:</w:t>
      </w:r>
    </w:p>
    <w:p>
      <w:pPr>
        <w:pStyle w:val="ListParagraph"/>
        <w:numPr>
          <w:ilvl w:val="0"/>
          <w:numId w:val="1"/>
        </w:numPr>
        <w:spacing w:before="40" w:after="40"/>
        <w:rPr/>
      </w:pPr>
      <w:r>
        <w:rPr>
          <w:rFonts w:eastAsia="Arial" w:cs="Arial"/>
          <w:sz w:val="20"/>
          <w:szCs w:val="20"/>
        </w:rPr>
        <w:t>Lanzar inside sales para Plan Empresa: llamadas a PYMES de instalaciones (5–10 empleados)</w:t>
      </w:r>
    </w:p>
    <w:p>
      <w:pPr>
        <w:pStyle w:val="ListParagraph"/>
        <w:numPr>
          <w:ilvl w:val="0"/>
          <w:numId w:val="1"/>
        </w:numPr>
        <w:spacing w:before="40" w:after="40"/>
        <w:rPr/>
      </w:pPr>
      <w:r>
        <w:rPr>
          <w:rFonts w:eastAsia="Arial" w:cs="Arial"/>
          <w:sz w:val="20"/>
          <w:szCs w:val="20"/>
        </w:rPr>
        <w:t>Expansión LATAM inicial: México y Colombia con catálogo adaptado</w:t>
      </w:r>
    </w:p>
    <w:p>
      <w:pPr>
        <w:pStyle w:val="ListParagraph"/>
        <w:numPr>
          <w:ilvl w:val="0"/>
          <w:numId w:val="1"/>
        </w:numPr>
        <w:spacing w:before="40" w:after="40"/>
        <w:rPr/>
      </w:pPr>
      <w:r>
        <w:rPr>
          <w:rFonts w:eastAsia="Arial" w:cs="Arial"/>
          <w:sz w:val="20"/>
          <w:szCs w:val="20"/>
        </w:rPr>
        <w:t>Marketplace de plantillas premium por oficio y sector</w:t>
      </w:r>
    </w:p>
    <w:p>
      <w:pPr>
        <w:pStyle w:val="ListParagraph"/>
        <w:numPr>
          <w:ilvl w:val="0"/>
          <w:numId w:val="1"/>
        </w:numPr>
        <w:spacing w:before="40" w:after="40"/>
        <w:rPr/>
      </w:pPr>
      <w:r>
        <w:rPr>
          <w:rFonts w:eastAsia="Arial" w:cs="Arial"/>
          <w:sz w:val="20"/>
          <w:szCs w:val="20"/>
        </w:rPr>
        <w:t>Integraciones con ERPs populares en España (Holded, Sage, A3)</w:t>
      </w:r>
    </w:p>
    <w:p>
      <w:pPr>
        <w:pStyle w:val="ListParagraph"/>
        <w:numPr>
          <w:ilvl w:val="0"/>
          <w:numId w:val="1"/>
        </w:numPr>
        <w:spacing w:before="40" w:after="40"/>
        <w:rPr/>
      </w:pPr>
      <w:r>
        <w:rPr>
          <w:rFonts w:eastAsia="Arial" w:cs="Arial"/>
          <w:sz w:val="20"/>
          <w:szCs w:val="20"/>
        </w:rPr>
        <w:t>Programa de partners: distribuidores y asociaciones con comisión por referido</w:t>
      </w:r>
    </w:p>
    <w:p>
      <w:pPr>
        <w:pStyle w:val="ListParagraph"/>
        <w:numPr>
          <w:ilvl w:val="0"/>
          <w:numId w:val="1"/>
        </w:numPr>
        <w:spacing w:before="40" w:after="40"/>
        <w:rPr/>
      </w:pPr>
      <w:r>
        <w:rPr>
          <w:rFonts w:eastAsia="Arial" w:cs="Arial"/>
          <w:sz w:val="20"/>
          <w:szCs w:val="20"/>
        </w:rPr>
        <w:t>Contratar growth marketer + SDR partnerships</w:t>
      </w:r>
    </w:p>
    <w:p>
      <w:pPr>
        <w:pStyle w:val="ListParagraph"/>
        <w:numPr>
          <w:ilvl w:val="0"/>
          <w:numId w:val="1"/>
        </w:numPr>
        <w:spacing w:before="40" w:after="40"/>
        <w:rPr/>
      </w:pPr>
      <w:r>
        <w:rPr>
          <w:rFonts w:eastAsia="Arial" w:cs="Arial"/>
          <w:sz w:val="20"/>
          <w:szCs w:val="20"/>
        </w:rPr>
        <w:t>Primer piloto de embedded insurance (seguro de impago para contratos)</w:t>
      </w:r>
    </w:p>
    <w:p>
      <w:pPr>
        <w:pStyle w:val="Normal"/>
        <w:spacing w:before="100" w:after="60"/>
        <w:ind w:left="200" w:hanging="0"/>
        <w:rPr/>
      </w:pPr>
      <w:r>
        <w:rPr>
          <w:rFonts w:eastAsia="Arial" w:cs="Arial"/>
          <w:b/>
          <w:bCs/>
          <w:color w:val="16A34A"/>
          <w:sz w:val="20"/>
          <w:szCs w:val="20"/>
        </w:rPr>
        <w:t>KPIs de éxito:</w:t>
      </w:r>
    </w:p>
    <w:p>
      <w:pPr>
        <w:pStyle w:val="ListParagraph"/>
        <w:numPr>
          <w:ilvl w:val="0"/>
          <w:numId w:val="1"/>
        </w:numPr>
        <w:spacing w:before="40" w:after="40"/>
        <w:rPr/>
      </w:pPr>
      <w:r>
        <w:rPr>
          <w:rFonts w:eastAsia="Arial" w:cs="Arial"/>
          <w:color w:val="15803D"/>
          <w:sz w:val="20"/>
          <w:szCs w:val="20"/>
        </w:rPr>
        <w:t>MRR &gt; €60.000</w:t>
      </w:r>
    </w:p>
    <w:p>
      <w:pPr>
        <w:pStyle w:val="ListParagraph"/>
        <w:numPr>
          <w:ilvl w:val="0"/>
          <w:numId w:val="1"/>
        </w:numPr>
        <w:spacing w:before="40" w:after="40"/>
        <w:rPr/>
      </w:pPr>
      <w:r>
        <w:rPr>
          <w:rFonts w:eastAsia="Arial" w:cs="Arial"/>
          <w:color w:val="15803D"/>
          <w:sz w:val="20"/>
          <w:szCs w:val="20"/>
        </w:rPr>
        <w:t>ARR &gt; €720.000</w:t>
      </w:r>
    </w:p>
    <w:p>
      <w:pPr>
        <w:pStyle w:val="ListParagraph"/>
        <w:numPr>
          <w:ilvl w:val="0"/>
          <w:numId w:val="1"/>
        </w:numPr>
        <w:spacing w:before="40" w:after="40"/>
        <w:rPr/>
      </w:pPr>
      <w:r>
        <w:rPr>
          <w:rFonts w:eastAsia="Arial" w:cs="Arial"/>
          <w:color w:val="15803D"/>
          <w:sz w:val="20"/>
          <w:szCs w:val="20"/>
        </w:rPr>
        <w:t>Churn mensual &lt; 3%</w:t>
      </w:r>
    </w:p>
    <w:p>
      <w:pPr>
        <w:pStyle w:val="ListParagraph"/>
        <w:numPr>
          <w:ilvl w:val="0"/>
          <w:numId w:val="1"/>
        </w:numPr>
        <w:spacing w:before="40" w:after="40"/>
        <w:rPr/>
      </w:pPr>
      <w:r>
        <w:rPr>
          <w:rFonts w:eastAsia="Arial" w:cs="Arial"/>
          <w:color w:val="15803D"/>
          <w:sz w:val="20"/>
          <w:szCs w:val="20"/>
        </w:rPr>
        <w:t>NRR &gt; 110%</w:t>
      </w:r>
    </w:p>
    <w:p>
      <w:pPr>
        <w:pStyle w:val="ListParagraph"/>
        <w:numPr>
          <w:ilvl w:val="0"/>
          <w:numId w:val="1"/>
        </w:numPr>
        <w:spacing w:before="40" w:after="40"/>
        <w:rPr/>
      </w:pPr>
      <w:r>
        <w:rPr>
          <w:rFonts w:eastAsia="Arial" w:cs="Arial"/>
          <w:color w:val="15803D"/>
          <w:sz w:val="20"/>
          <w:szCs w:val="20"/>
        </w:rPr>
        <w:t>Plan Empresa: &gt; 30% de la cartera</w:t>
      </w:r>
    </w:p>
    <w:p>
      <w:pPr>
        <w:pStyle w:val="Normal"/>
        <w:spacing w:before="80" w:after="80"/>
        <w:rPr/>
      </w:pPr>
      <w:r>
        <w:rPr/>
      </w:r>
    </w:p>
    <w:p>
      <w:pPr>
        <w:pStyle w:val="Normal"/>
        <w:rPr/>
      </w:pPr>
      <w:r>
        <w:rPr/>
      </w:r>
      <w:r>
        <w:br w:type="page"/>
      </w:r>
    </w:p>
    <w:p>
      <w:pPr>
        <w:pStyle w:val="Normal"/>
        <w:shd w:val="clear" w:fill="1A3557"/>
        <w:spacing w:before="560" w:after="200"/>
        <w:ind w:left="240" w:hanging="0"/>
        <w:rPr/>
      </w:pPr>
      <w:r>
        <w:rPr>
          <w:rFonts w:eastAsia="Arial" w:cs="Arial"/>
          <w:b/>
          <w:bCs/>
          <w:color w:val="FFFFFF"/>
          <w:sz w:val="34"/>
          <w:szCs w:val="34"/>
        </w:rPr>
        <w:t>4.  ESTRATEGIA DE MARKETING  —  CANALES Y TÁCTICAS</w:t>
      </w:r>
    </w:p>
    <w:p>
      <w:pPr>
        <w:pStyle w:val="Normal"/>
        <w:pBdr>
          <w:left w:val="single" w:sz="16" w:space="6" w:color="2563A8"/>
        </w:pBdr>
        <w:shd w:val="clear" w:fill="DBEAFE"/>
        <w:spacing w:before="160" w:after="160"/>
        <w:ind w:left="400" w:hanging="0"/>
        <w:rPr/>
      </w:pPr>
      <w:r>
        <w:rPr>
          <w:rFonts w:eastAsia="Arial" w:cs="Arial"/>
          <w:b/>
          <w:bCs/>
          <w:color w:val="1A3557"/>
          <w:sz w:val="21"/>
          <w:szCs w:val="21"/>
        </w:rPr>
        <w:t>Este mercado NO se gana con Google Ads en la fase inicial. El instalador no busca software en Google. Lo descubre por recomendación de un compañero, en un grupo de WhatsApp o viendo un vídeo de YouTube donde alguien como él lo usa.</w:t>
      </w:r>
    </w:p>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4.1 Canal 1: Contenido Orgánico (YouTube + TikTok)</w:t>
      </w:r>
    </w:p>
    <w:p>
      <w:pPr>
        <w:pStyle w:val="Normal"/>
        <w:spacing w:before="80" w:after="80"/>
        <w:rPr/>
      </w:pPr>
      <w:r>
        <w:rPr>
          <w:rFonts w:eastAsia="Arial" w:cs="Arial"/>
          <w:b w:val="false"/>
          <w:bCs w:val="false"/>
          <w:color w:val="1E293B"/>
          <w:sz w:val="21"/>
          <w:szCs w:val="21"/>
        </w:rPr>
        <w:t>El instalador pasa horas en YouTube y TikTok buscando consejos de negocio, precios de materiales y cómo mejorar sus trabajos. TradeFlow debe estar en ese espacio.</w:t>
      </w:r>
    </w:p>
    <w:p>
      <w:pPr>
        <w:pStyle w:val="Normal"/>
        <w:spacing w:before="60" w:after="60"/>
        <w:rPr/>
      </w:pPr>
      <w:r>
        <w:rPr/>
      </w:r>
    </w:p>
    <w:tbl>
      <w:tblPr>
        <w:tblW w:w="9360" w:type="dxa"/>
        <w:jc w:val="left"/>
        <w:tblInd w:w="0" w:type="dxa"/>
        <w:tblLayout w:type="fixed"/>
        <w:tblCellMar>
          <w:top w:w="100" w:type="dxa"/>
          <w:left w:w="160" w:type="dxa"/>
          <w:bottom w:w="100" w:type="dxa"/>
          <w:right w:w="160" w:type="dxa"/>
        </w:tblCellMar>
      </w:tblPr>
      <w:tblGrid>
        <w:gridCol w:w="3599"/>
        <w:gridCol w:w="2400"/>
        <w:gridCol w:w="3361"/>
      </w:tblGrid>
      <w:tr>
        <w:trPr/>
        <w:tc>
          <w:tcPr>
            <w:tcW w:w="35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TIPO DE CONTENIDO</w:t>
            </w:r>
          </w:p>
        </w:tc>
        <w:tc>
          <w:tcPr>
            <w:tcW w:w="240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FORMATO</w:t>
            </w:r>
          </w:p>
        </w:tc>
        <w:tc>
          <w:tcPr>
            <w:tcW w:w="3361"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OBJETIVO</w:t>
            </w:r>
          </w:p>
        </w:tc>
      </w:tr>
      <w:tr>
        <w:trPr/>
        <w:tc>
          <w:tcPr>
            <w:tcW w:w="3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'Cómo presupuesto una instalación de caldera'</w:t>
            </w:r>
          </w:p>
        </w:tc>
        <w:tc>
          <w:tcPr>
            <w:tcW w:w="24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Vídeo 5–10 min YouTube</w:t>
            </w:r>
          </w:p>
        </w:tc>
        <w:tc>
          <w:tcPr>
            <w:tcW w:w="336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SEO + confianza</w:t>
            </w:r>
          </w:p>
        </w:tc>
      </w:tr>
      <w:tr>
        <w:trPr/>
        <w:tc>
          <w:tcPr>
            <w:tcW w:w="35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'Cuánto cobrar por cambiar un enchufe en 2026'</w:t>
            </w:r>
          </w:p>
        </w:tc>
        <w:tc>
          <w:tcPr>
            <w:tcW w:w="24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Short TikTok/Reels 60s</w:t>
            </w:r>
          </w:p>
        </w:tc>
        <w:tc>
          <w:tcPr>
            <w:tcW w:w="336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Viralidad gremio</w:t>
            </w:r>
          </w:p>
        </w:tc>
      </w:tr>
      <w:tr>
        <w:trPr/>
        <w:tc>
          <w:tcPr>
            <w:tcW w:w="3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'Así gestiono 50 clientes siendo autónomo'</w:t>
            </w:r>
          </w:p>
        </w:tc>
        <w:tc>
          <w:tcPr>
            <w:tcW w:w="24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Tutorial app 3 min</w:t>
            </w:r>
          </w:p>
        </w:tc>
        <w:tc>
          <w:tcPr>
            <w:tcW w:w="336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Demo producto</w:t>
            </w:r>
          </w:p>
        </w:tc>
      </w:tr>
      <w:tr>
        <w:trPr/>
        <w:tc>
          <w:tcPr>
            <w:tcW w:w="35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'Error que me costó €3.000: no tener contrato de mantenimiento'</w:t>
            </w:r>
          </w:p>
        </w:tc>
        <w:tc>
          <w:tcPr>
            <w:tcW w:w="24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Historia real YouTube</w:t>
            </w:r>
          </w:p>
        </w:tc>
        <w:tc>
          <w:tcPr>
            <w:tcW w:w="336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Pain point Plan Empresa</w:t>
            </w:r>
          </w:p>
        </w:tc>
      </w:tr>
      <w:tr>
        <w:trPr/>
        <w:tc>
          <w:tcPr>
            <w:tcW w:w="3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'5 cosas que debes tener en tu presupuesto de fontanería'</w:t>
            </w:r>
          </w:p>
        </w:tc>
        <w:tc>
          <w:tcPr>
            <w:tcW w:w="24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Carrusel Instagram</w:t>
            </w:r>
          </w:p>
        </w:tc>
        <w:tc>
          <w:tcPr>
            <w:tcW w:w="336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Educación + captación</w:t>
            </w:r>
          </w:p>
        </w:tc>
      </w:tr>
    </w:tbl>
    <w:p>
      <w:pPr>
        <w:pStyle w:val="Normal"/>
        <w:spacing w:before="80" w:after="80"/>
        <w:rPr/>
      </w:pPr>
      <w:r>
        <w:rPr/>
      </w:r>
    </w:p>
    <w:tbl>
      <w:tblPr>
        <w:tblW w:w="9360" w:type="dxa"/>
        <w:jc w:val="left"/>
        <w:tblInd w:w="0" w:type="dxa"/>
        <w:tblLayout w:type="fixed"/>
        <w:tblCellMar>
          <w:top w:w="100" w:type="dxa"/>
          <w:left w:w="160" w:type="dxa"/>
          <w:bottom w:w="100" w:type="dxa"/>
          <w:right w:w="160" w:type="dxa"/>
        </w:tblCellMar>
      </w:tblPr>
      <w:tblGrid>
        <w:gridCol w:w="4199"/>
        <w:gridCol w:w="5160"/>
      </w:tblGrid>
      <w:tr>
        <w:trPr/>
        <w:tc>
          <w:tcPr>
            <w:tcW w:w="41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KPI CONTENIDO</w:t>
            </w:r>
          </w:p>
        </w:tc>
        <w:tc>
          <w:tcPr>
            <w:tcW w:w="516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OBJETIVO MES 6</w:t>
            </w:r>
          </w:p>
        </w:tc>
      </w:tr>
      <w:tr>
        <w:trPr/>
        <w:tc>
          <w:tcPr>
            <w:tcW w:w="41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Piezas publicadas</w:t>
            </w:r>
          </w:p>
        </w:tc>
        <w:tc>
          <w:tcPr>
            <w:tcW w:w="51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150+</w:t>
            </w:r>
          </w:p>
        </w:tc>
      </w:tr>
      <w:tr>
        <w:trPr/>
        <w:tc>
          <w:tcPr>
            <w:tcW w:w="41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Suscriptores YouTube</w:t>
            </w:r>
          </w:p>
        </w:tc>
        <w:tc>
          <w:tcPr>
            <w:tcW w:w="51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2.000+</w:t>
            </w:r>
          </w:p>
        </w:tc>
      </w:tr>
      <w:tr>
        <w:trPr/>
        <w:tc>
          <w:tcPr>
            <w:tcW w:w="41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Seguidores TikTok</w:t>
            </w:r>
          </w:p>
        </w:tc>
        <w:tc>
          <w:tcPr>
            <w:tcW w:w="51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5.000+</w:t>
            </w:r>
          </w:p>
        </w:tc>
      </w:tr>
      <w:tr>
        <w:trPr/>
        <w:tc>
          <w:tcPr>
            <w:tcW w:w="41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Leads orgánicos/semana</w:t>
            </w:r>
          </w:p>
        </w:tc>
        <w:tc>
          <w:tcPr>
            <w:tcW w:w="51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50+</w:t>
            </w:r>
          </w:p>
        </w:tc>
      </w:tr>
      <w:tr>
        <w:trPr/>
        <w:tc>
          <w:tcPr>
            <w:tcW w:w="41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CAC orgánico</w:t>
            </w:r>
          </w:p>
        </w:tc>
        <w:tc>
          <w:tcPr>
            <w:tcW w:w="51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&lt; €30</w:t>
            </w:r>
          </w:p>
        </w:tc>
      </w:tr>
    </w:tbl>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4.2 Canal 2: Comunidades de Gremio</w:t>
      </w:r>
    </w:p>
    <w:p>
      <w:pPr>
        <w:pStyle w:val="ListParagraph"/>
        <w:numPr>
          <w:ilvl w:val="0"/>
          <w:numId w:val="1"/>
        </w:numPr>
        <w:spacing w:before="60" w:after="60"/>
        <w:rPr/>
      </w:pPr>
      <w:r>
        <w:rPr>
          <w:rFonts w:eastAsia="Arial" w:cs="Arial"/>
          <w:sz w:val="21"/>
          <w:szCs w:val="21"/>
        </w:rPr>
        <w:t>Grupos de Facebook de electricistas y fontaneros (10.000+ miembros cada uno)</w:t>
      </w:r>
    </w:p>
    <w:p>
      <w:pPr>
        <w:pStyle w:val="ListParagraph"/>
        <w:numPr>
          <w:ilvl w:val="0"/>
          <w:numId w:val="1"/>
        </w:numPr>
        <w:spacing w:before="60" w:after="60"/>
        <w:rPr/>
      </w:pPr>
      <w:r>
        <w:rPr>
          <w:rFonts w:eastAsia="Arial" w:cs="Arial"/>
          <w:sz w:val="21"/>
          <w:szCs w:val="21"/>
        </w:rPr>
        <w:t>Grupos de WhatsApp de gremios profesionales (entrada natural, no spam)</w:t>
      </w:r>
    </w:p>
    <w:p>
      <w:pPr>
        <w:pStyle w:val="ListParagraph"/>
        <w:numPr>
          <w:ilvl w:val="0"/>
          <w:numId w:val="1"/>
        </w:numPr>
        <w:spacing w:before="60" w:after="60"/>
        <w:rPr/>
      </w:pPr>
      <w:r>
        <w:rPr>
          <w:rFonts w:eastAsia="Arial" w:cs="Arial"/>
          <w:sz w:val="21"/>
          <w:szCs w:val="21"/>
        </w:rPr>
        <w:t>Canales de Telegram de distribuidores y proveedores de materiales</w:t>
      </w:r>
    </w:p>
    <w:p>
      <w:pPr>
        <w:pStyle w:val="ListParagraph"/>
        <w:numPr>
          <w:ilvl w:val="0"/>
          <w:numId w:val="1"/>
        </w:numPr>
        <w:spacing w:before="60" w:after="60"/>
        <w:rPr/>
      </w:pPr>
      <w:r>
        <w:rPr>
          <w:rFonts w:eastAsia="Arial" w:cs="Arial"/>
          <w:sz w:val="21"/>
          <w:szCs w:val="21"/>
        </w:rPr>
        <w:t>Foros especializados del sector de instalaciones</w:t>
      </w:r>
    </w:p>
    <w:p>
      <w:pPr>
        <w:pStyle w:val="Normal"/>
        <w:spacing w:before="60" w:after="60"/>
        <w:rPr/>
      </w:pPr>
      <w:r>
        <w:rPr/>
      </w:r>
    </w:p>
    <w:tbl>
      <w:tblPr>
        <w:tblW w:w="9360" w:type="dxa"/>
        <w:jc w:val="left"/>
        <w:tblInd w:w="0" w:type="dxa"/>
        <w:tblLayout w:type="fixed"/>
        <w:tblCellMar>
          <w:top w:w="100" w:type="dxa"/>
          <w:left w:w="160" w:type="dxa"/>
          <w:bottom w:w="100" w:type="dxa"/>
          <w:right w:w="160" w:type="dxa"/>
        </w:tblCellMar>
      </w:tblPr>
      <w:tblGrid>
        <w:gridCol w:w="2999"/>
        <w:gridCol w:w="6360"/>
      </w:tblGrid>
      <w:tr>
        <w:trPr/>
        <w:tc>
          <w:tcPr>
            <w:tcW w:w="29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TÁCTICA</w:t>
            </w:r>
          </w:p>
        </w:tc>
        <w:tc>
          <w:tcPr>
            <w:tcW w:w="636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ACCIÓN</w:t>
            </w:r>
          </w:p>
        </w:tc>
      </w:tr>
      <w:tr>
        <w:trPr/>
        <w:tc>
          <w:tcPr>
            <w:tcW w:w="29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Ser útil primero</w:t>
            </w:r>
          </w:p>
        </w:tc>
        <w:tc>
          <w:tcPr>
            <w:tcW w:w="63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Responder preguntas técnicas de presupuestación durante 2–4 semanas antes de mencionar TradeFlow</w:t>
            </w:r>
          </w:p>
        </w:tc>
      </w:tr>
      <w:tr>
        <w:trPr/>
        <w:tc>
          <w:tcPr>
            <w:tcW w:w="29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Demo en vivo</w:t>
            </w:r>
          </w:p>
        </w:tc>
        <w:tc>
          <w:tcPr>
            <w:tcW w:w="63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Ofrecer demo gratuita de 15 min a quien pregunte sobre herramientas de gestión</w:t>
            </w:r>
          </w:p>
        </w:tc>
      </w:tr>
      <w:tr>
        <w:trPr/>
        <w:tc>
          <w:tcPr>
            <w:tcW w:w="29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Caso de éxito</w:t>
            </w:r>
          </w:p>
        </w:tc>
        <w:tc>
          <w:tcPr>
            <w:tcW w:w="63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Compartir historia de instalador que usa TradeFlow con métricas reales</w:t>
            </w:r>
          </w:p>
        </w:tc>
      </w:tr>
      <w:tr>
        <w:trPr/>
        <w:tc>
          <w:tcPr>
            <w:tcW w:w="29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Reto de productividad</w:t>
            </w:r>
          </w:p>
        </w:tc>
        <w:tc>
          <w:tcPr>
            <w:tcW w:w="63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Lanzar reto: '¿Cuántos presupuestos puedes hacer en 1 hora con TradeFlow?'</w:t>
            </w:r>
          </w:p>
        </w:tc>
      </w:tr>
    </w:tbl>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4.3 Canal 3: Referral Engine</w:t>
      </w:r>
    </w:p>
    <w:p>
      <w:pPr>
        <w:pStyle w:val="Normal"/>
        <w:pBdr>
          <w:left w:val="single" w:sz="16" w:space="6" w:color="2563A8"/>
        </w:pBdr>
        <w:shd w:val="clear" w:fill="DBEAFE"/>
        <w:spacing w:before="160" w:after="160"/>
        <w:ind w:left="400" w:hanging="0"/>
        <w:rPr/>
      </w:pPr>
      <w:r>
        <w:rPr>
          <w:rFonts w:eastAsia="Arial" w:cs="Arial"/>
          <w:b/>
          <w:bCs/>
          <w:color w:val="1A3557"/>
          <w:sz w:val="21"/>
          <w:szCs w:val="21"/>
        </w:rPr>
        <w:t>El referral es la palanca MÁS poderosa en este vertical. Un instalador satisfecho conoce a 10–20 compañeros. El CAC de referral puede ser 0.</w:t>
      </w:r>
    </w:p>
    <w:p>
      <w:pPr>
        <w:pStyle w:val="Normal"/>
        <w:spacing w:before="80" w:after="80"/>
        <w:rPr/>
      </w:pPr>
      <w:r>
        <w:rPr/>
      </w:r>
    </w:p>
    <w:p>
      <w:pPr>
        <w:pStyle w:val="ListParagraph"/>
        <w:numPr>
          <w:ilvl w:val="0"/>
          <w:numId w:val="1"/>
        </w:numPr>
        <w:spacing w:before="60" w:after="60"/>
        <w:rPr/>
      </w:pPr>
      <w:r>
        <w:rPr>
          <w:rFonts w:eastAsia="Arial" w:cs="Arial"/>
          <w:sz w:val="21"/>
          <w:szCs w:val="21"/>
        </w:rPr>
        <w:t>'Trae a un compañero instalador y ambos ganan 1 mes gratis'</w:t>
      </w:r>
    </w:p>
    <w:p>
      <w:pPr>
        <w:pStyle w:val="ListParagraph"/>
        <w:numPr>
          <w:ilvl w:val="0"/>
          <w:numId w:val="1"/>
        </w:numPr>
        <w:spacing w:before="60" w:after="60"/>
        <w:rPr/>
      </w:pPr>
      <w:r>
        <w:rPr>
          <w:rFonts w:eastAsia="Arial" w:cs="Arial"/>
          <w:sz w:val="21"/>
          <w:szCs w:val="21"/>
        </w:rPr>
        <w:t>Badge 'Instalador verificado TradeFlow' en firmas de presupuestos (viralidad de marca)</w:t>
      </w:r>
    </w:p>
    <w:p>
      <w:pPr>
        <w:pStyle w:val="ListParagraph"/>
        <w:numPr>
          <w:ilvl w:val="0"/>
          <w:numId w:val="1"/>
        </w:numPr>
        <w:spacing w:before="60" w:after="60"/>
        <w:rPr/>
      </w:pPr>
      <w:r>
        <w:rPr>
          <w:rFonts w:eastAsia="Arial" w:cs="Arial"/>
          <w:sz w:val="21"/>
          <w:szCs w:val="21"/>
        </w:rPr>
        <w:t>Plantillas de presupuesto compartibles en WhatsApp con branding TradeFlow</w:t>
      </w:r>
    </w:p>
    <w:p>
      <w:pPr>
        <w:pStyle w:val="ListParagraph"/>
        <w:numPr>
          <w:ilvl w:val="0"/>
          <w:numId w:val="1"/>
        </w:numPr>
        <w:spacing w:before="60" w:after="60"/>
        <w:rPr/>
      </w:pPr>
      <w:r>
        <w:rPr>
          <w:rFonts w:eastAsia="Arial" w:cs="Arial"/>
          <w:sz w:val="21"/>
          <w:szCs w:val="21"/>
        </w:rPr>
        <w:t>Ranking mensual del gremio: 'Los 10 instaladores más productivos de España'</w:t>
      </w:r>
    </w:p>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4.4 Canal 4: Partnerships Institucionales</w:t>
      </w:r>
    </w:p>
    <w:tbl>
      <w:tblPr>
        <w:tblW w:w="9360" w:type="dxa"/>
        <w:jc w:val="left"/>
        <w:tblInd w:w="0" w:type="dxa"/>
        <w:tblLayout w:type="fixed"/>
        <w:tblCellMar>
          <w:top w:w="100" w:type="dxa"/>
          <w:left w:w="160" w:type="dxa"/>
          <w:bottom w:w="100" w:type="dxa"/>
          <w:right w:w="160" w:type="dxa"/>
        </w:tblCellMar>
      </w:tblPr>
      <w:tblGrid>
        <w:gridCol w:w="2199"/>
        <w:gridCol w:w="2600"/>
        <w:gridCol w:w="2560"/>
        <w:gridCol w:w="2000"/>
      </w:tblGrid>
      <w:tr>
        <w:trPr/>
        <w:tc>
          <w:tcPr>
            <w:tcW w:w="21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PARTNER OBJETIVO</w:t>
            </w:r>
          </w:p>
        </w:tc>
        <w:tc>
          <w:tcPr>
            <w:tcW w:w="260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TIPO</w:t>
            </w:r>
          </w:p>
        </w:tc>
        <w:tc>
          <w:tcPr>
            <w:tcW w:w="256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ACCESO ESTIMADO</w:t>
            </w:r>
          </w:p>
        </w:tc>
        <w:tc>
          <w:tcPr>
            <w:tcW w:w="200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PRIORIDAD</w:t>
            </w:r>
          </w:p>
        </w:tc>
      </w:tr>
      <w:tr>
        <w:trPr/>
        <w:tc>
          <w:tcPr>
            <w:tcW w:w="21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CONAIF</w:t>
            </w:r>
          </w:p>
        </w:tc>
        <w:tc>
          <w:tcPr>
            <w:tcW w:w="26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Confederación instaladores eléctricos</w:t>
            </w:r>
          </w:p>
        </w:tc>
        <w:tc>
          <w:tcPr>
            <w:tcW w:w="25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65.000+ electricistas</w:t>
            </w:r>
          </w:p>
        </w:tc>
        <w:tc>
          <w:tcPr>
            <w:tcW w:w="20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ALTA</w:t>
            </w:r>
          </w:p>
        </w:tc>
      </w:tr>
      <w:tr>
        <w:trPr/>
        <w:tc>
          <w:tcPr>
            <w:tcW w:w="21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FENIE</w:t>
            </w:r>
          </w:p>
        </w:tc>
        <w:tc>
          <w:tcPr>
            <w:tcW w:w="26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Federación empresas instaladoras</w:t>
            </w:r>
          </w:p>
        </w:tc>
        <w:tc>
          <w:tcPr>
            <w:tcW w:w="25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15.000+ empresas</w:t>
            </w:r>
          </w:p>
        </w:tc>
        <w:tc>
          <w:tcPr>
            <w:tcW w:w="20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ALTA</w:t>
            </w:r>
          </w:p>
        </w:tc>
      </w:tr>
      <w:tr>
        <w:trPr/>
        <w:tc>
          <w:tcPr>
            <w:tcW w:w="21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Distribuidores Roca/Baxi/Daikin</w:t>
            </w:r>
          </w:p>
        </w:tc>
        <w:tc>
          <w:tcPr>
            <w:tcW w:w="26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Co-marketing fabricantes</w:t>
            </w:r>
          </w:p>
        </w:tc>
        <w:tc>
          <w:tcPr>
            <w:tcW w:w="25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Base propia instaladores</w:t>
            </w:r>
          </w:p>
        </w:tc>
        <w:tc>
          <w:tcPr>
            <w:tcW w:w="20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MEDIA</w:t>
            </w:r>
          </w:p>
        </w:tc>
      </w:tr>
      <w:tr>
        <w:trPr/>
        <w:tc>
          <w:tcPr>
            <w:tcW w:w="21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Distribuidores materiales locales</w:t>
            </w:r>
          </w:p>
        </w:tc>
        <w:tc>
          <w:tcPr>
            <w:tcW w:w="26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Recomendación a clientes</w:t>
            </w:r>
          </w:p>
        </w:tc>
        <w:tc>
          <w:tcPr>
            <w:tcW w:w="25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CAC &lt; €20</w:t>
            </w:r>
          </w:p>
        </w:tc>
        <w:tc>
          <w:tcPr>
            <w:tcW w:w="20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ALTA</w:t>
            </w:r>
          </w:p>
        </w:tc>
      </w:tr>
      <w:tr>
        <w:trPr/>
        <w:tc>
          <w:tcPr>
            <w:tcW w:w="21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Colegios profesionales</w:t>
            </w:r>
          </w:p>
        </w:tc>
        <w:tc>
          <w:tcPr>
            <w:tcW w:w="26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Credibilidad + acceso</w:t>
            </w:r>
          </w:p>
        </w:tc>
        <w:tc>
          <w:tcPr>
            <w:tcW w:w="25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Validación sectorial</w:t>
            </w:r>
          </w:p>
        </w:tc>
        <w:tc>
          <w:tcPr>
            <w:tcW w:w="20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MEDIA</w:t>
            </w:r>
          </w:p>
        </w:tc>
      </w:tr>
    </w:tbl>
    <w:p>
      <w:pPr>
        <w:pStyle w:val="Normal"/>
        <w:spacing w:before="80" w:after="80"/>
        <w:rPr/>
      </w:pPr>
      <w:r>
        <w:rPr/>
      </w:r>
    </w:p>
    <w:p>
      <w:pPr>
        <w:pStyle w:val="Normal"/>
        <w:rPr/>
      </w:pPr>
      <w:r>
        <w:rPr/>
      </w:r>
      <w:r>
        <w:br w:type="page"/>
      </w:r>
    </w:p>
    <w:p>
      <w:pPr>
        <w:pStyle w:val="Normal"/>
        <w:shd w:val="clear" w:fill="1A3557"/>
        <w:spacing w:before="560" w:after="200"/>
        <w:ind w:left="240" w:hanging="0"/>
        <w:rPr/>
      </w:pPr>
      <w:r>
        <w:rPr>
          <w:rFonts w:eastAsia="Arial" w:cs="Arial"/>
          <w:b/>
          <w:bCs/>
          <w:color w:val="FFFFFF"/>
          <w:sz w:val="34"/>
          <w:szCs w:val="34"/>
        </w:rPr>
        <w:t>5.  MÉTRICAS CLAVE  —  DASHBOARD DE CONTROL</w:t>
      </w:r>
    </w:p>
    <w:p>
      <w:pPr>
        <w:pStyle w:val="Normal"/>
        <w:pBdr>
          <w:bottom w:val="single" w:sz="6" w:space="2" w:color="2563A8"/>
        </w:pBdr>
        <w:spacing w:before="360" w:after="140"/>
        <w:rPr/>
      </w:pPr>
      <w:r>
        <w:rPr>
          <w:rFonts w:eastAsia="Arial" w:cs="Arial"/>
          <w:b/>
          <w:bCs/>
          <w:color w:val="1A3557"/>
          <w:sz w:val="26"/>
          <w:szCs w:val="26"/>
        </w:rPr>
        <w:t>5.1 North Star Metrics (Las que importan de verdad)</w:t>
      </w:r>
    </w:p>
    <w:tbl>
      <w:tblPr>
        <w:tblW w:w="9360" w:type="dxa"/>
        <w:jc w:val="left"/>
        <w:tblInd w:w="0" w:type="dxa"/>
        <w:tblLayout w:type="fixed"/>
        <w:tblCellMar>
          <w:top w:w="100" w:type="dxa"/>
          <w:left w:w="160" w:type="dxa"/>
          <w:bottom w:w="100" w:type="dxa"/>
          <w:right w:w="160" w:type="dxa"/>
        </w:tblCellMar>
      </w:tblPr>
      <w:tblGrid>
        <w:gridCol w:w="3399"/>
        <w:gridCol w:w="2000"/>
        <w:gridCol w:w="3961"/>
      </w:tblGrid>
      <w:tr>
        <w:trPr/>
        <w:tc>
          <w:tcPr>
            <w:tcW w:w="33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MÉTRICA NORTH STAR</w:t>
            </w:r>
          </w:p>
        </w:tc>
        <w:tc>
          <w:tcPr>
            <w:tcW w:w="200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OBJETIVO</w:t>
            </w:r>
          </w:p>
        </w:tc>
        <w:tc>
          <w:tcPr>
            <w:tcW w:w="3961"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¿CÓMO MEDIRLA?</w:t>
            </w:r>
          </w:p>
        </w:tc>
      </w:tr>
      <w:tr>
        <w:trPr/>
        <w:tc>
          <w:tcPr>
            <w:tcW w:w="33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Tiempo hasta primer presupuesto enviado</w:t>
            </w:r>
          </w:p>
        </w:tc>
        <w:tc>
          <w:tcPr>
            <w:tcW w:w="20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&lt; 3 minutos</w:t>
            </w:r>
          </w:p>
        </w:tc>
        <w:tc>
          <w:tcPr>
            <w:tcW w:w="396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Supabase: timestamp registro → primer envío</w:t>
            </w:r>
          </w:p>
        </w:tc>
      </w:tr>
      <w:tr>
        <w:trPr/>
        <w:tc>
          <w:tcPr>
            <w:tcW w:w="33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Retención semana 4 (por cohorte)</w:t>
            </w:r>
          </w:p>
        </w:tc>
        <w:tc>
          <w:tcPr>
            <w:tcW w:w="20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&gt; 65%</w:t>
            </w:r>
          </w:p>
        </w:tc>
        <w:tc>
          <w:tcPr>
            <w:tcW w:w="396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Cohortes mensuales en Mixpanel/Amplitude</w:t>
            </w:r>
          </w:p>
        </w:tc>
      </w:tr>
      <w:tr>
        <w:trPr/>
        <w:tc>
          <w:tcPr>
            <w:tcW w:w="33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Presupuestos enviados / usuario / mes</w:t>
            </w:r>
          </w:p>
        </w:tc>
        <w:tc>
          <w:tcPr>
            <w:tcW w:w="20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&gt; 15</w:t>
            </w:r>
          </w:p>
        </w:tc>
        <w:tc>
          <w:tcPr>
            <w:tcW w:w="396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Promedio de actividad mensual por cuenta</w:t>
            </w:r>
          </w:p>
        </w:tc>
      </w:tr>
      <w:tr>
        <w:trPr/>
        <w:tc>
          <w:tcPr>
            <w:tcW w:w="33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NPS (Net Promoter Score)</w:t>
            </w:r>
          </w:p>
        </w:tc>
        <w:tc>
          <w:tcPr>
            <w:tcW w:w="20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&gt; 50</w:t>
            </w:r>
          </w:p>
        </w:tc>
        <w:tc>
          <w:tcPr>
            <w:tcW w:w="396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Encuesta automática en semana 6</w:t>
            </w:r>
          </w:p>
        </w:tc>
      </w:tr>
      <w:tr>
        <w:trPr/>
        <w:tc>
          <w:tcPr>
            <w:tcW w:w="33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Contratos activos / cliente Plan Empresa</w:t>
            </w:r>
          </w:p>
        </w:tc>
        <w:tc>
          <w:tcPr>
            <w:tcW w:w="20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&gt; 3</w:t>
            </w:r>
          </w:p>
        </w:tc>
        <w:tc>
          <w:tcPr>
            <w:tcW w:w="396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KPI específico del plan empresa</w:t>
            </w:r>
          </w:p>
        </w:tc>
      </w:tr>
    </w:tbl>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5.2 Objetivos por Hito Temporal</w:t>
      </w:r>
    </w:p>
    <w:tbl>
      <w:tblPr>
        <w:tblW w:w="9360" w:type="dxa"/>
        <w:jc w:val="left"/>
        <w:tblInd w:w="0" w:type="dxa"/>
        <w:tblLayout w:type="fixed"/>
        <w:tblCellMar>
          <w:top w:w="100" w:type="dxa"/>
          <w:left w:w="160" w:type="dxa"/>
          <w:bottom w:w="100" w:type="dxa"/>
          <w:right w:w="160" w:type="dxa"/>
        </w:tblCellMar>
      </w:tblPr>
      <w:tblGrid>
        <w:gridCol w:w="2199"/>
        <w:gridCol w:w="800"/>
        <w:gridCol w:w="1601"/>
        <w:gridCol w:w="1399"/>
        <w:gridCol w:w="1480"/>
        <w:gridCol w:w="1880"/>
      </w:tblGrid>
      <w:tr>
        <w:trPr/>
        <w:tc>
          <w:tcPr>
            <w:tcW w:w="21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HITO</w:t>
            </w:r>
          </w:p>
        </w:tc>
        <w:tc>
          <w:tcPr>
            <w:tcW w:w="80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MES</w:t>
            </w:r>
          </w:p>
        </w:tc>
        <w:tc>
          <w:tcPr>
            <w:tcW w:w="1601"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CLIENTES</w:t>
            </w:r>
          </w:p>
        </w:tc>
        <w:tc>
          <w:tcPr>
            <w:tcW w:w="13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MRR</w:t>
            </w:r>
          </w:p>
        </w:tc>
        <w:tc>
          <w:tcPr>
            <w:tcW w:w="148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CHURN</w:t>
            </w:r>
          </w:p>
        </w:tc>
        <w:tc>
          <w:tcPr>
            <w:tcW w:w="188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CAC</w:t>
            </w:r>
          </w:p>
        </w:tc>
      </w:tr>
      <w:tr>
        <w:trPr/>
        <w:tc>
          <w:tcPr>
            <w:tcW w:w="21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Beta cerrada</w:t>
            </w:r>
          </w:p>
        </w:tc>
        <w:tc>
          <w:tcPr>
            <w:tcW w:w="8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1–2</w:t>
            </w:r>
          </w:p>
        </w:tc>
        <w:tc>
          <w:tcPr>
            <w:tcW w:w="16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20–30 activos</w:t>
            </w:r>
          </w:p>
        </w:tc>
        <w:tc>
          <w:tcPr>
            <w:tcW w:w="13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0–500</w:t>
            </w:r>
          </w:p>
        </w:tc>
        <w:tc>
          <w:tcPr>
            <w:tcW w:w="148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N/A</w:t>
            </w:r>
          </w:p>
        </w:tc>
        <w:tc>
          <w:tcPr>
            <w:tcW w:w="188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0 (outreach manual)</w:t>
            </w:r>
          </w:p>
        </w:tc>
      </w:tr>
      <w:tr>
        <w:trPr/>
        <w:tc>
          <w:tcPr>
            <w:tcW w:w="21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PMF inicial</w:t>
            </w:r>
          </w:p>
        </w:tc>
        <w:tc>
          <w:tcPr>
            <w:tcW w:w="8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3–4</w:t>
            </w:r>
          </w:p>
        </w:tc>
        <w:tc>
          <w:tcPr>
            <w:tcW w:w="16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50 pagando</w:t>
            </w:r>
          </w:p>
        </w:tc>
        <w:tc>
          <w:tcPr>
            <w:tcW w:w="13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2.500</w:t>
            </w:r>
          </w:p>
        </w:tc>
        <w:tc>
          <w:tcPr>
            <w:tcW w:w="148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&lt; 8%</w:t>
            </w:r>
          </w:p>
        </w:tc>
        <w:tc>
          <w:tcPr>
            <w:tcW w:w="188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&lt; €50</w:t>
            </w:r>
          </w:p>
        </w:tc>
      </w:tr>
      <w:tr>
        <w:trPr/>
        <w:tc>
          <w:tcPr>
            <w:tcW w:w="21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100 clientes</w:t>
            </w:r>
          </w:p>
        </w:tc>
        <w:tc>
          <w:tcPr>
            <w:tcW w:w="8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5–6</w:t>
            </w:r>
          </w:p>
        </w:tc>
        <w:tc>
          <w:tcPr>
            <w:tcW w:w="16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100</w:t>
            </w:r>
          </w:p>
        </w:tc>
        <w:tc>
          <w:tcPr>
            <w:tcW w:w="13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5.500</w:t>
            </w:r>
          </w:p>
        </w:tc>
        <w:tc>
          <w:tcPr>
            <w:tcW w:w="148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&lt; 6%</w:t>
            </w:r>
          </w:p>
        </w:tc>
        <w:tc>
          <w:tcPr>
            <w:tcW w:w="188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&lt; €45</w:t>
            </w:r>
          </w:p>
        </w:tc>
      </w:tr>
      <w:tr>
        <w:trPr/>
        <w:tc>
          <w:tcPr>
            <w:tcW w:w="21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Primer €10K MRR</w:t>
            </w:r>
          </w:p>
        </w:tc>
        <w:tc>
          <w:tcPr>
            <w:tcW w:w="8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8–9</w:t>
            </w:r>
          </w:p>
        </w:tc>
        <w:tc>
          <w:tcPr>
            <w:tcW w:w="16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200+</w:t>
            </w:r>
          </w:p>
        </w:tc>
        <w:tc>
          <w:tcPr>
            <w:tcW w:w="13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10.000+</w:t>
            </w:r>
          </w:p>
        </w:tc>
        <w:tc>
          <w:tcPr>
            <w:tcW w:w="148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&lt; 5%</w:t>
            </w:r>
          </w:p>
        </w:tc>
        <w:tc>
          <w:tcPr>
            <w:tcW w:w="188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&lt; €40</w:t>
            </w:r>
          </w:p>
        </w:tc>
      </w:tr>
      <w:tr>
        <w:trPr/>
        <w:tc>
          <w:tcPr>
            <w:tcW w:w="21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Seed-ready</w:t>
            </w:r>
          </w:p>
        </w:tc>
        <w:tc>
          <w:tcPr>
            <w:tcW w:w="8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12</w:t>
            </w:r>
          </w:p>
        </w:tc>
        <w:tc>
          <w:tcPr>
            <w:tcW w:w="16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450+</w:t>
            </w:r>
          </w:p>
        </w:tc>
        <w:tc>
          <w:tcPr>
            <w:tcW w:w="13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32.000+</w:t>
            </w:r>
          </w:p>
        </w:tc>
        <w:tc>
          <w:tcPr>
            <w:tcW w:w="148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&lt; 4%</w:t>
            </w:r>
          </w:p>
        </w:tc>
        <w:tc>
          <w:tcPr>
            <w:tcW w:w="188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&lt; €35</w:t>
            </w:r>
          </w:p>
        </w:tc>
      </w:tr>
      <w:tr>
        <w:trPr/>
        <w:tc>
          <w:tcPr>
            <w:tcW w:w="21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1M ARR</w:t>
            </w:r>
          </w:p>
        </w:tc>
        <w:tc>
          <w:tcPr>
            <w:tcW w:w="8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18–20</w:t>
            </w:r>
          </w:p>
        </w:tc>
        <w:tc>
          <w:tcPr>
            <w:tcW w:w="16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1.000+</w:t>
            </w:r>
          </w:p>
        </w:tc>
        <w:tc>
          <w:tcPr>
            <w:tcW w:w="13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85.000+</w:t>
            </w:r>
          </w:p>
        </w:tc>
        <w:tc>
          <w:tcPr>
            <w:tcW w:w="148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&lt; 3%</w:t>
            </w:r>
          </w:p>
        </w:tc>
        <w:tc>
          <w:tcPr>
            <w:tcW w:w="188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&lt; €30</w:t>
            </w:r>
          </w:p>
        </w:tc>
      </w:tr>
    </w:tbl>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5.3 Señales de Alerta (Actuar Inmediatamente)</w:t>
      </w:r>
    </w:p>
    <w:p>
      <w:pPr>
        <w:pStyle w:val="Normal"/>
        <w:pBdr>
          <w:left w:val="single" w:sz="16" w:space="6" w:color="EA580C"/>
        </w:pBdr>
        <w:shd w:val="clear" w:fill="FFF7ED"/>
        <w:spacing w:before="160" w:after="160"/>
        <w:ind w:left="400" w:hanging="0"/>
        <w:rPr/>
      </w:pPr>
      <w:r>
        <w:rPr>
          <w:rFonts w:eastAsia="Arial" w:cs="Arial"/>
          <w:b/>
          <w:bCs/>
          <w:color w:val="92400E"/>
          <w:sz w:val="21"/>
          <w:szCs w:val="21"/>
        </w:rPr>
        <w:t xml:space="preserve">⚠ </w:t>
      </w:r>
      <w:r>
        <w:rPr>
          <w:rFonts w:eastAsia="Arial" w:cs="Arial"/>
          <w:b/>
          <w:bCs/>
          <w:color w:val="92400E"/>
          <w:sz w:val="21"/>
          <w:szCs w:val="21"/>
        </w:rPr>
        <w:t>ALERTA ROJA: Si la retención semana 4 cae por debajo del 45%, parar el crecimiento y volver a hablar con usuarios antes de cualquier acción de marketing.</w:t>
      </w:r>
    </w:p>
    <w:p>
      <w:pPr>
        <w:pStyle w:val="Normal"/>
        <w:spacing w:before="80" w:after="80"/>
        <w:rPr/>
      </w:pPr>
      <w:r>
        <w:rPr/>
      </w:r>
    </w:p>
    <w:p>
      <w:pPr>
        <w:pStyle w:val="ListParagraph"/>
        <w:numPr>
          <w:ilvl w:val="0"/>
          <w:numId w:val="1"/>
        </w:numPr>
        <w:spacing w:before="60" w:after="60"/>
        <w:rPr/>
      </w:pPr>
      <w:r>
        <w:rPr>
          <w:rFonts w:eastAsia="Arial" w:cs="Arial"/>
          <w:sz w:val="21"/>
          <w:szCs w:val="21"/>
        </w:rPr>
        <w:t>Tiempo al primer presupuesto &gt; 10 minutos → Rediseñar onboarding urgente</w:t>
      </w:r>
    </w:p>
    <w:p>
      <w:pPr>
        <w:pStyle w:val="ListParagraph"/>
        <w:numPr>
          <w:ilvl w:val="0"/>
          <w:numId w:val="1"/>
        </w:numPr>
        <w:spacing w:before="60" w:after="60"/>
        <w:rPr/>
      </w:pPr>
      <w:r>
        <w:rPr>
          <w:rFonts w:eastAsia="Arial" w:cs="Arial"/>
          <w:sz w:val="21"/>
          <w:szCs w:val="21"/>
        </w:rPr>
        <w:t>Churn mensual &gt; 8% → Llamar personalmente a los que se van, entender el motivo</w:t>
      </w:r>
    </w:p>
    <w:p>
      <w:pPr>
        <w:pStyle w:val="ListParagraph"/>
        <w:numPr>
          <w:ilvl w:val="0"/>
          <w:numId w:val="1"/>
        </w:numPr>
        <w:spacing w:before="60" w:after="60"/>
        <w:rPr/>
      </w:pPr>
      <w:r>
        <w:rPr>
          <w:rFonts w:eastAsia="Arial" w:cs="Arial"/>
          <w:sz w:val="21"/>
          <w:szCs w:val="21"/>
        </w:rPr>
        <w:t>NPS &lt; 20 → El producto tiene un problema fundamental, no un problema de marketing</w:t>
      </w:r>
    </w:p>
    <w:p>
      <w:pPr>
        <w:pStyle w:val="ListParagraph"/>
        <w:numPr>
          <w:ilvl w:val="0"/>
          <w:numId w:val="1"/>
        </w:numPr>
        <w:spacing w:before="60" w:after="60"/>
        <w:rPr/>
      </w:pPr>
      <w:r>
        <w:rPr>
          <w:rFonts w:eastAsia="Arial" w:cs="Arial"/>
          <w:sz w:val="21"/>
          <w:szCs w:val="21"/>
        </w:rPr>
        <w:t>CAC &gt; 2x el objetivo → Pausar paid ads, redirigir a contenido orgánico y referral</w:t>
      </w:r>
    </w:p>
    <w:p>
      <w:pPr>
        <w:pStyle w:val="ListParagraph"/>
        <w:numPr>
          <w:ilvl w:val="0"/>
          <w:numId w:val="1"/>
        </w:numPr>
        <w:spacing w:before="60" w:after="60"/>
        <w:rPr/>
      </w:pPr>
      <w:r>
        <w:rPr>
          <w:rFonts w:eastAsia="Arial" w:cs="Arial"/>
          <w:sz w:val="21"/>
          <w:szCs w:val="21"/>
        </w:rPr>
        <w:t>Activación (primer presupuesto) &lt; 50% → El onboarding está roto</w:t>
      </w:r>
    </w:p>
    <w:p>
      <w:pPr>
        <w:pStyle w:val="Normal"/>
        <w:spacing w:before="80" w:after="80"/>
        <w:rPr/>
      </w:pPr>
      <w:r>
        <w:rPr/>
      </w:r>
    </w:p>
    <w:p>
      <w:pPr>
        <w:pStyle w:val="Normal"/>
        <w:rPr/>
      </w:pPr>
      <w:r>
        <w:rPr/>
      </w:r>
      <w:r>
        <w:br w:type="page"/>
      </w:r>
    </w:p>
    <w:p>
      <w:pPr>
        <w:pStyle w:val="Normal"/>
        <w:shd w:val="clear" w:fill="1A3557"/>
        <w:spacing w:before="560" w:after="200"/>
        <w:ind w:left="240" w:hanging="0"/>
        <w:rPr/>
      </w:pPr>
      <w:r>
        <w:rPr>
          <w:rFonts w:eastAsia="Arial" w:cs="Arial"/>
          <w:b/>
          <w:bCs/>
          <w:color w:val="FFFFFF"/>
          <w:sz w:val="34"/>
          <w:szCs w:val="34"/>
        </w:rPr>
        <w:t>6.  PLAN OPERATIVO  —  SEMANA A SEMANA (PRIMEROS 90 DÍAS)</w:t>
      </w:r>
    </w:p>
    <w:p>
      <w:pPr>
        <w:pStyle w:val="Normal"/>
        <w:pBdr>
          <w:bottom w:val="single" w:sz="6" w:space="2" w:color="2563A8"/>
        </w:pBdr>
        <w:spacing w:before="360" w:after="140"/>
        <w:rPr/>
      </w:pPr>
      <w:r>
        <w:rPr>
          <w:rFonts w:eastAsia="Arial" w:cs="Arial"/>
          <w:b/>
          <w:bCs/>
          <w:color w:val="1A3557"/>
          <w:sz w:val="26"/>
          <w:szCs w:val="26"/>
        </w:rPr>
        <w:t>Semanas 1–2: Preparación Final</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Completar checklist técnico del apartado 2.1</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Identificar 30 instaladores reales para beta cerrada (no amigos, no conocidos)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Grabar vídeo de demo de 2 minutos para onboarding</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Configurar email de bienvenida y secuencia de activación (días 1, 3, 7)</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Abrir perfil YouTube y TikTok con primer vídeo publicado</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Configurar Stripe con todos los planes de precio</w:t>
      </w:r>
    </w:p>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Semanas 3–4: Beta Cerrada</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Invitar a los 30 instaladores personalmente (llamada, no email)</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Hacer onboarding 1:1 con cada uno de los 30 (30 min por instalador)</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Publicar 6 vídeos (3 YouTube + 3 TikTok)</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Recoger feedback con encuesta de 5 preguntas al día 7 y día 14</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Iterar producto según los 3 problemas más frecuentes detectados</w:t>
      </w:r>
    </w:p>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Semanas 5–8: Primeros Pagos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Lanzar precio de acceso anticipado para los 30 beta → €29–49/mes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Abrir registro público con prueba gratuita de 14 días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Publicar 12 vídeos más (ritmo de 3/semana)</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Activar referral: comunicar el programa a los beta users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Contactar primeros 3 grupos de Facebook del sector</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Objetivo: 10–20 clientes pagando al final de la semana 8</w:t>
      </w:r>
    </w:p>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Semanas 9–12: Aceleración</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Llamar personalmente a los primeros 20 clientes: ¿qué mejorarías?</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Publicar primer caso de éxito con datos reales (con permiso del cliente)</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Contactar CONAIF o primera asociación sectorial para partnership</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Objetivo: 50 clientes pagando al final del mes 3</w:t>
      </w:r>
    </w:p>
    <w:p>
      <w:pPr>
        <w:pStyle w:val="Normal"/>
        <w:spacing w:before="60" w:after="60"/>
        <w:ind w:left="360" w:hanging="0"/>
        <w:rPr/>
      </w:pPr>
      <w:r>
        <w:rPr>
          <w:rFonts w:eastAsia="Arial" w:cs="Arial"/>
          <w:b/>
          <w:bCs/>
          <w:color w:val="CBD5E1"/>
          <w:sz w:val="22"/>
          <w:szCs w:val="22"/>
        </w:rPr>
        <w:t xml:space="preserve">☐  </w:t>
      </w:r>
      <w:r>
        <w:rPr>
          <w:rFonts w:eastAsia="Arial" w:cs="Arial"/>
          <w:color w:val="1E293B"/>
          <w:sz w:val="21"/>
          <w:szCs w:val="21"/>
        </w:rPr>
        <w:t>Preparar primera comunicación a inversores (aunque no sea aún el momento de levantar)</w:t>
      </w:r>
    </w:p>
    <w:p>
      <w:pPr>
        <w:pStyle w:val="Normal"/>
        <w:spacing w:before="80" w:after="80"/>
        <w:rPr/>
      </w:pPr>
      <w:r>
        <w:rPr/>
      </w:r>
    </w:p>
    <w:p>
      <w:pPr>
        <w:pStyle w:val="Normal"/>
        <w:rPr/>
      </w:pPr>
      <w:r>
        <w:rPr/>
      </w:r>
      <w:r>
        <w:br w:type="page"/>
      </w:r>
    </w:p>
    <w:p>
      <w:pPr>
        <w:pStyle w:val="Normal"/>
        <w:shd w:val="clear" w:fill="1A3557"/>
        <w:spacing w:before="560" w:after="200"/>
        <w:ind w:left="240" w:hanging="0"/>
        <w:rPr/>
      </w:pPr>
      <w:r>
        <w:rPr>
          <w:rFonts w:eastAsia="Arial" w:cs="Arial"/>
          <w:b/>
          <w:bCs/>
          <w:color w:val="FFFFFF"/>
          <w:sz w:val="34"/>
          <w:szCs w:val="34"/>
        </w:rPr>
        <w:t>7.  PLAN DE EQUIPO  —  QUIÉN Y CUÁNDO CONTRATAR</w:t>
      </w:r>
    </w:p>
    <w:p>
      <w:pPr>
        <w:pStyle w:val="Normal"/>
        <w:pBdr>
          <w:left w:val="single" w:sz="16" w:space="6" w:color="2563A8"/>
        </w:pBdr>
        <w:shd w:val="clear" w:fill="DBEAFE"/>
        <w:spacing w:before="160" w:after="160"/>
        <w:ind w:left="400" w:hanging="0"/>
        <w:rPr/>
      </w:pPr>
      <w:r>
        <w:rPr>
          <w:rFonts w:eastAsia="Arial" w:cs="Arial"/>
          <w:b/>
          <w:bCs/>
          <w:color w:val="1A3557"/>
          <w:sz w:val="21"/>
          <w:szCs w:val="21"/>
        </w:rPr>
        <w:t>Regla de oro: No contratar antes de tener Product-Market Fit. El founder-led support en las primeras 100 empresas es la mejor inversión posible.</w:t>
      </w:r>
    </w:p>
    <w:p>
      <w:pPr>
        <w:pStyle w:val="Normal"/>
        <w:spacing w:before="80" w:after="80"/>
        <w:rPr/>
      </w:pPr>
      <w:r>
        <w:rPr/>
      </w:r>
    </w:p>
    <w:tbl>
      <w:tblPr>
        <w:tblW w:w="9360" w:type="dxa"/>
        <w:jc w:val="left"/>
        <w:tblInd w:w="0" w:type="dxa"/>
        <w:tblLayout w:type="fixed"/>
        <w:tblCellMar>
          <w:top w:w="100" w:type="dxa"/>
          <w:left w:w="160" w:type="dxa"/>
          <w:bottom w:w="100" w:type="dxa"/>
          <w:right w:w="160" w:type="dxa"/>
        </w:tblCellMar>
      </w:tblPr>
      <w:tblGrid>
        <w:gridCol w:w="1599"/>
        <w:gridCol w:w="2600"/>
        <w:gridCol w:w="2001"/>
        <w:gridCol w:w="3159"/>
      </w:tblGrid>
      <w:tr>
        <w:trPr/>
        <w:tc>
          <w:tcPr>
            <w:tcW w:w="15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FASE</w:t>
            </w:r>
          </w:p>
        </w:tc>
        <w:tc>
          <w:tcPr>
            <w:tcW w:w="260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ROL</w:t>
            </w:r>
          </w:p>
        </w:tc>
        <w:tc>
          <w:tcPr>
            <w:tcW w:w="2001"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CUÁNDO</w:t>
            </w:r>
          </w:p>
        </w:tc>
        <w:tc>
          <w:tcPr>
            <w:tcW w:w="315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POR QUÉ ESTE PRIMERO</w:t>
            </w:r>
          </w:p>
        </w:tc>
      </w:tr>
      <w:tr>
        <w:trPr/>
        <w:tc>
          <w:tcPr>
            <w:tcW w:w="1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Fase 1 (hoy)</w:t>
            </w:r>
          </w:p>
        </w:tc>
        <w:tc>
          <w:tcPr>
            <w:tcW w:w="26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Founder(es)</w:t>
            </w:r>
          </w:p>
        </w:tc>
        <w:tc>
          <w:tcPr>
            <w:tcW w:w="20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Ahora</w:t>
            </w:r>
          </w:p>
        </w:tc>
        <w:tc>
          <w:tcPr>
            <w:tcW w:w="315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Soporte, ventas y producto: todo founder-led</w:t>
            </w:r>
          </w:p>
        </w:tc>
      </w:tr>
      <w:tr>
        <w:trPr/>
        <w:tc>
          <w:tcPr>
            <w:tcW w:w="15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Fase 2 (mes 6–9)</w:t>
            </w:r>
          </w:p>
        </w:tc>
        <w:tc>
          <w:tcPr>
            <w:tcW w:w="26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Full-Stack Developer</w:t>
            </w:r>
          </w:p>
        </w:tc>
        <w:tc>
          <w:tcPr>
            <w:tcW w:w="20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Con €10K+ MRR o pre-seed</w:t>
            </w:r>
          </w:p>
        </w:tc>
        <w:tc>
          <w:tcPr>
            <w:tcW w:w="315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Velocidad de producto: el founder no puede codificar y vender a la vez</w:t>
            </w:r>
          </w:p>
        </w:tc>
      </w:tr>
      <w:tr>
        <w:trPr/>
        <w:tc>
          <w:tcPr>
            <w:tcW w:w="1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Fase 2 (mes 6–9)</w:t>
            </w:r>
          </w:p>
        </w:tc>
        <w:tc>
          <w:tcPr>
            <w:tcW w:w="26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Customer Success / Onboarding</w:t>
            </w:r>
          </w:p>
        </w:tc>
        <w:tc>
          <w:tcPr>
            <w:tcW w:w="20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Con 100 clientes activos</w:t>
            </w:r>
          </w:p>
        </w:tc>
        <w:tc>
          <w:tcPr>
            <w:tcW w:w="315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Retención: el activo más valioso en este momento</w:t>
            </w:r>
          </w:p>
        </w:tc>
      </w:tr>
      <w:tr>
        <w:trPr/>
        <w:tc>
          <w:tcPr>
            <w:tcW w:w="15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Fase 3 (mes 12–15)</w:t>
            </w:r>
          </w:p>
        </w:tc>
        <w:tc>
          <w:tcPr>
            <w:tcW w:w="26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Growth Marketer / Creator</w:t>
            </w:r>
          </w:p>
        </w:tc>
        <w:tc>
          <w:tcPr>
            <w:tcW w:w="20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Con €30K+ MRR</w:t>
            </w:r>
          </w:p>
        </w:tc>
        <w:tc>
          <w:tcPr>
            <w:tcW w:w="315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Escalar el canal de contenido que ya funciona</w:t>
            </w:r>
          </w:p>
        </w:tc>
      </w:tr>
      <w:tr>
        <w:trPr/>
        <w:tc>
          <w:tcPr>
            <w:tcW w:w="1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Fase 3 (mes 12–15)</w:t>
            </w:r>
          </w:p>
        </w:tc>
        <w:tc>
          <w:tcPr>
            <w:tcW w:w="26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SDR Partnerships</w:t>
            </w:r>
          </w:p>
        </w:tc>
        <w:tc>
          <w:tcPr>
            <w:tcW w:w="20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Con €30K+ MRR</w:t>
            </w:r>
          </w:p>
        </w:tc>
        <w:tc>
          <w:tcPr>
            <w:tcW w:w="315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Cerrar acuerdos con distribuidores y asociaciones</w:t>
            </w:r>
          </w:p>
        </w:tc>
      </w:tr>
      <w:tr>
        <w:trPr/>
        <w:tc>
          <w:tcPr>
            <w:tcW w:w="15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Fase 4 (mes 18–24)</w:t>
            </w:r>
          </w:p>
        </w:tc>
        <w:tc>
          <w:tcPr>
            <w:tcW w:w="26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Sales Team (2–3 AEs)</w:t>
            </w:r>
          </w:p>
        </w:tc>
        <w:tc>
          <w:tcPr>
            <w:tcW w:w="20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Con €75K+ MRR</w:t>
            </w:r>
          </w:p>
        </w:tc>
        <w:tc>
          <w:tcPr>
            <w:tcW w:w="315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Atacar PYMES con Plan Empresa de forma sistemática</w:t>
            </w:r>
          </w:p>
        </w:tc>
      </w:tr>
    </w:tbl>
    <w:p>
      <w:pPr>
        <w:pStyle w:val="Normal"/>
        <w:spacing w:before="80" w:after="80"/>
        <w:rPr/>
      </w:pPr>
      <w:r>
        <w:rPr/>
      </w:r>
    </w:p>
    <w:p>
      <w:pPr>
        <w:pStyle w:val="Normal"/>
        <w:rPr/>
      </w:pPr>
      <w:r>
        <w:rPr/>
      </w:r>
      <w:r>
        <w:br w:type="page"/>
      </w:r>
    </w:p>
    <w:p>
      <w:pPr>
        <w:pStyle w:val="Normal"/>
        <w:shd w:val="clear" w:fill="1A3557"/>
        <w:spacing w:before="560" w:after="200"/>
        <w:ind w:left="240" w:hanging="0"/>
        <w:rPr/>
      </w:pPr>
      <w:r>
        <w:rPr>
          <w:rFonts w:eastAsia="Arial" w:cs="Arial"/>
          <w:b/>
          <w:bCs/>
          <w:color w:val="FFFFFF"/>
          <w:sz w:val="34"/>
          <w:szCs w:val="34"/>
        </w:rPr>
        <w:t>8.  FINANCIERO OPERATIVO  —  COSTES Y RUNWAY</w:t>
      </w:r>
    </w:p>
    <w:p>
      <w:pPr>
        <w:pStyle w:val="Normal"/>
        <w:pBdr>
          <w:bottom w:val="single" w:sz="6" w:space="2" w:color="2563A8"/>
        </w:pBdr>
        <w:spacing w:before="360" w:after="140"/>
        <w:rPr/>
      </w:pPr>
      <w:r>
        <w:rPr>
          <w:rFonts w:eastAsia="Arial" w:cs="Arial"/>
          <w:b/>
          <w:bCs/>
          <w:color w:val="1A3557"/>
          <w:sz w:val="26"/>
          <w:szCs w:val="26"/>
        </w:rPr>
        <w:t>8.1 Costes Mensuales Estimados por Fase</w:t>
      </w:r>
    </w:p>
    <w:tbl>
      <w:tblPr>
        <w:tblW w:w="9360" w:type="dxa"/>
        <w:jc w:val="left"/>
        <w:tblInd w:w="0" w:type="dxa"/>
        <w:tblLayout w:type="fixed"/>
        <w:tblCellMar>
          <w:top w:w="100" w:type="dxa"/>
          <w:left w:w="160" w:type="dxa"/>
          <w:bottom w:w="100" w:type="dxa"/>
          <w:right w:w="160" w:type="dxa"/>
        </w:tblCellMar>
      </w:tblPr>
      <w:tblGrid>
        <w:gridCol w:w="2799"/>
        <w:gridCol w:w="2100"/>
        <w:gridCol w:w="2101"/>
        <w:gridCol w:w="2359"/>
      </w:tblGrid>
      <w:tr>
        <w:trPr/>
        <w:tc>
          <w:tcPr>
            <w:tcW w:w="27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CATEGORÍA</w:t>
            </w:r>
          </w:p>
        </w:tc>
        <w:tc>
          <w:tcPr>
            <w:tcW w:w="210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MES 1–3 (bootstrap)</w:t>
            </w:r>
          </w:p>
        </w:tc>
        <w:tc>
          <w:tcPr>
            <w:tcW w:w="2101"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MES 4–9 (PMF)</w:t>
            </w:r>
          </w:p>
        </w:tc>
        <w:tc>
          <w:tcPr>
            <w:tcW w:w="235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MES 10–18 (escala)</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Infraestructura (Supabase, APIs IA, hosting)</w:t>
            </w:r>
          </w:p>
        </w:tc>
        <w:tc>
          <w:tcPr>
            <w:tcW w:w="21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600–1.200</w:t>
            </w:r>
          </w:p>
        </w:tc>
        <w:tc>
          <w:tcPr>
            <w:tcW w:w="21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1.500–3.000</w:t>
            </w:r>
          </w:p>
        </w:tc>
        <w:tc>
          <w:tcPr>
            <w:tcW w:w="235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3.000–8.000</w:t>
            </w:r>
          </w:p>
        </w:tc>
      </w:tr>
      <w:tr>
        <w:trPr/>
        <w:tc>
          <w:tcPr>
            <w:tcW w:w="27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WhatsApp Business API</w:t>
            </w:r>
          </w:p>
        </w:tc>
        <w:tc>
          <w:tcPr>
            <w:tcW w:w="21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100–200</w:t>
            </w:r>
          </w:p>
        </w:tc>
        <w:tc>
          <w:tcPr>
            <w:tcW w:w="21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300–600</w:t>
            </w:r>
          </w:p>
        </w:tc>
        <w:tc>
          <w:tcPr>
            <w:tcW w:w="235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800–2.000</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Stripe comisiones (1.4% + €0.25)</w:t>
            </w:r>
          </w:p>
        </w:tc>
        <w:tc>
          <w:tcPr>
            <w:tcW w:w="21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0–100</w:t>
            </w:r>
          </w:p>
        </w:tc>
        <w:tc>
          <w:tcPr>
            <w:tcW w:w="21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100–400</w:t>
            </w:r>
          </w:p>
        </w:tc>
        <w:tc>
          <w:tcPr>
            <w:tcW w:w="235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400–1.200</w:t>
            </w:r>
          </w:p>
        </w:tc>
      </w:tr>
      <w:tr>
        <w:trPr/>
        <w:tc>
          <w:tcPr>
            <w:tcW w:w="27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Marketing (ads mínimos + herramientas)</w:t>
            </w:r>
          </w:p>
        </w:tc>
        <w:tc>
          <w:tcPr>
            <w:tcW w:w="21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200–400</w:t>
            </w:r>
          </w:p>
        </w:tc>
        <w:tc>
          <w:tcPr>
            <w:tcW w:w="21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600–1.500</w:t>
            </w:r>
          </w:p>
        </w:tc>
        <w:tc>
          <w:tcPr>
            <w:tcW w:w="235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3.000–8.000</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Equipo (salarios)</w:t>
            </w:r>
          </w:p>
        </w:tc>
        <w:tc>
          <w:tcPr>
            <w:tcW w:w="21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0–1.500</w:t>
            </w:r>
          </w:p>
        </w:tc>
        <w:tc>
          <w:tcPr>
            <w:tcW w:w="21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3.000–8.000</w:t>
            </w:r>
          </w:p>
        </w:tc>
        <w:tc>
          <w:tcPr>
            <w:tcW w:w="235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12.000–28.000</w:t>
            </w:r>
          </w:p>
        </w:tc>
      </w:tr>
      <w:tr>
        <w:trPr/>
        <w:tc>
          <w:tcPr>
            <w:tcW w:w="27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Legal / Gestoría / RGPD</w:t>
            </w:r>
          </w:p>
        </w:tc>
        <w:tc>
          <w:tcPr>
            <w:tcW w:w="21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300–500</w:t>
            </w:r>
          </w:p>
        </w:tc>
        <w:tc>
          <w:tcPr>
            <w:tcW w:w="21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400–700</w:t>
            </w:r>
          </w:p>
        </w:tc>
        <w:tc>
          <w:tcPr>
            <w:tcW w:w="235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600–1.000</w:t>
            </w:r>
          </w:p>
        </w:tc>
      </w:tr>
      <w:tr>
        <w:trPr/>
        <w:tc>
          <w:tcPr>
            <w:tcW w:w="27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SaaS y herramientas (Intercom, Cal, etc.)</w:t>
            </w:r>
          </w:p>
        </w:tc>
        <w:tc>
          <w:tcPr>
            <w:tcW w:w="21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200–400</w:t>
            </w:r>
          </w:p>
        </w:tc>
        <w:tc>
          <w:tcPr>
            <w:tcW w:w="21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400–800</w:t>
            </w:r>
          </w:p>
        </w:tc>
        <w:tc>
          <w:tcPr>
            <w:tcW w:w="235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800–1.500</w:t>
            </w:r>
          </w:p>
        </w:tc>
      </w:tr>
      <w:tr>
        <w:trPr/>
        <w:tc>
          <w:tcPr>
            <w:tcW w:w="27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TOTAL COSTE MENSUAL</w:t>
            </w:r>
          </w:p>
        </w:tc>
        <w:tc>
          <w:tcPr>
            <w:tcW w:w="21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1.400–4.300</w:t>
            </w:r>
          </w:p>
        </w:tc>
        <w:tc>
          <w:tcPr>
            <w:tcW w:w="21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6.300–15.000</w:t>
            </w:r>
          </w:p>
        </w:tc>
        <w:tc>
          <w:tcPr>
            <w:tcW w:w="235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20.600–49.700</w:t>
            </w:r>
          </w:p>
        </w:tc>
      </w:tr>
    </w:tbl>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8.2 Runway y Punto de Equilibrio</w:t>
      </w:r>
    </w:p>
    <w:tbl>
      <w:tblPr>
        <w:tblW w:w="9360" w:type="dxa"/>
        <w:jc w:val="left"/>
        <w:tblInd w:w="0" w:type="dxa"/>
        <w:tblLayout w:type="fixed"/>
        <w:tblCellMar>
          <w:top w:w="100" w:type="dxa"/>
          <w:left w:w="160" w:type="dxa"/>
          <w:bottom w:w="100" w:type="dxa"/>
          <w:right w:w="160" w:type="dxa"/>
        </w:tblCellMar>
      </w:tblPr>
      <w:tblGrid>
        <w:gridCol w:w="3499"/>
        <w:gridCol w:w="2931"/>
        <w:gridCol w:w="2930"/>
      </w:tblGrid>
      <w:tr>
        <w:trPr/>
        <w:tc>
          <w:tcPr>
            <w:tcW w:w="34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ESCENARIO</w:t>
            </w:r>
          </w:p>
        </w:tc>
        <w:tc>
          <w:tcPr>
            <w:tcW w:w="2931"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BREAK-EVEN</w:t>
            </w:r>
          </w:p>
        </w:tc>
        <w:tc>
          <w:tcPr>
            <w:tcW w:w="293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ARR EN MES 18</w:t>
            </w:r>
          </w:p>
        </w:tc>
      </w:tr>
      <w:tr>
        <w:trPr/>
        <w:tc>
          <w:tcPr>
            <w:tcW w:w="34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Pesimista (bootstrap lento)</w:t>
            </w:r>
          </w:p>
        </w:tc>
        <w:tc>
          <w:tcPr>
            <w:tcW w:w="293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Mes 14–16</w:t>
            </w:r>
          </w:p>
        </w:tc>
        <w:tc>
          <w:tcPr>
            <w:tcW w:w="293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100K–200K</w:t>
            </w:r>
          </w:p>
        </w:tc>
      </w:tr>
      <w:tr>
        <w:trPr/>
        <w:tc>
          <w:tcPr>
            <w:tcW w:w="34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Base (contenido + partnerships)</w:t>
            </w:r>
          </w:p>
        </w:tc>
        <w:tc>
          <w:tcPr>
            <w:tcW w:w="293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Mes 10–12</w:t>
            </w:r>
          </w:p>
        </w:tc>
        <w:tc>
          <w:tcPr>
            <w:tcW w:w="293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500K–1M</w:t>
            </w:r>
          </w:p>
        </w:tc>
      </w:tr>
      <w:tr>
        <w:trPr/>
        <w:tc>
          <w:tcPr>
            <w:tcW w:w="34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Optimista (viralidad + LATAM)</w:t>
            </w:r>
          </w:p>
        </w:tc>
        <w:tc>
          <w:tcPr>
            <w:tcW w:w="293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Mes 7–9</w:t>
            </w:r>
          </w:p>
        </w:tc>
        <w:tc>
          <w:tcPr>
            <w:tcW w:w="293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2M–5M</w:t>
            </w:r>
          </w:p>
        </w:tc>
      </w:tr>
    </w:tbl>
    <w:p>
      <w:pPr>
        <w:pStyle w:val="Normal"/>
        <w:spacing w:before="80" w:after="80"/>
        <w:rPr/>
      </w:pPr>
      <w:r>
        <w:rPr/>
      </w:r>
    </w:p>
    <w:p>
      <w:pPr>
        <w:pStyle w:val="Normal"/>
        <w:pBdr>
          <w:left w:val="single" w:sz="16" w:space="6" w:color="EA580C"/>
        </w:pBdr>
        <w:shd w:val="clear" w:fill="FFF7ED"/>
        <w:spacing w:before="160" w:after="160"/>
        <w:ind w:left="400" w:hanging="0"/>
        <w:rPr/>
      </w:pPr>
      <w:r>
        <w:rPr>
          <w:rFonts w:eastAsia="Arial" w:cs="Arial"/>
          <w:b/>
          <w:bCs/>
          <w:color w:val="92400E"/>
          <w:sz w:val="21"/>
          <w:szCs w:val="21"/>
        </w:rPr>
        <w:t>Si en el mes 9 el MRR es inferior a €8.000, revisar urgentemente la estrategia de onboarding y retención antes de invertir más en adquisición.</w:t>
      </w:r>
    </w:p>
    <w:p>
      <w:pPr>
        <w:pStyle w:val="Normal"/>
        <w:spacing w:before="80" w:after="80"/>
        <w:rPr/>
      </w:pPr>
      <w:r>
        <w:rPr/>
      </w:r>
    </w:p>
    <w:p>
      <w:pPr>
        <w:pStyle w:val="Normal"/>
        <w:rPr/>
      </w:pPr>
      <w:r>
        <w:rPr/>
      </w:r>
      <w:r>
        <w:br w:type="page"/>
      </w:r>
    </w:p>
    <w:p>
      <w:pPr>
        <w:pStyle w:val="Normal"/>
        <w:shd w:val="clear" w:fill="1A3557"/>
        <w:spacing w:before="560" w:after="200"/>
        <w:ind w:left="240" w:hanging="0"/>
        <w:rPr/>
      </w:pPr>
      <w:r>
        <w:rPr>
          <w:rFonts w:eastAsia="Arial" w:cs="Arial"/>
          <w:b/>
          <w:bCs/>
          <w:color w:val="FFFFFF"/>
          <w:sz w:val="34"/>
          <w:szCs w:val="34"/>
        </w:rPr>
        <w:t>9.  RIESGOS Y PLAN DE CONTINGENCIA</w:t>
      </w:r>
    </w:p>
    <w:tbl>
      <w:tblPr>
        <w:tblW w:w="9360" w:type="dxa"/>
        <w:jc w:val="left"/>
        <w:tblInd w:w="0" w:type="dxa"/>
        <w:tblLayout w:type="fixed"/>
        <w:tblCellMar>
          <w:top w:w="100" w:type="dxa"/>
          <w:left w:w="160" w:type="dxa"/>
          <w:bottom w:w="100" w:type="dxa"/>
          <w:right w:w="160" w:type="dxa"/>
        </w:tblCellMar>
      </w:tblPr>
      <w:tblGrid>
        <w:gridCol w:w="2399"/>
        <w:gridCol w:w="1061"/>
        <w:gridCol w:w="1420"/>
        <w:gridCol w:w="4479"/>
      </w:tblGrid>
      <w:tr>
        <w:trPr/>
        <w:tc>
          <w:tcPr>
            <w:tcW w:w="23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RIESGO</w:t>
            </w:r>
          </w:p>
        </w:tc>
        <w:tc>
          <w:tcPr>
            <w:tcW w:w="1061"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PROB.</w:t>
            </w:r>
          </w:p>
        </w:tc>
        <w:tc>
          <w:tcPr>
            <w:tcW w:w="142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IMPACTO</w:t>
            </w:r>
          </w:p>
        </w:tc>
        <w:tc>
          <w:tcPr>
            <w:tcW w:w="447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ACCIÓN</w:t>
            </w:r>
          </w:p>
        </w:tc>
      </w:tr>
      <w:tr>
        <w:trPr/>
        <w:tc>
          <w:tcPr>
            <w:tcW w:w="23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Onboarding complejo: el instalador abandona sin enviar el primer presupuesto</w:t>
            </w:r>
          </w:p>
        </w:tc>
        <w:tc>
          <w:tcPr>
            <w:tcW w:w="106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ALTA</w:t>
            </w:r>
          </w:p>
        </w:tc>
        <w:tc>
          <w:tcPr>
            <w:tcW w:w="142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CRÍTICO</w:t>
            </w:r>
          </w:p>
        </w:tc>
        <w:tc>
          <w:tcPr>
            <w:tcW w:w="447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North Star &lt; 3 min. Cero configuración requerida. Onboarding guiado por voz.</w:t>
            </w:r>
          </w:p>
        </w:tc>
      </w:tr>
      <w:tr>
        <w:trPr/>
        <w:tc>
          <w:tcPr>
            <w:tcW w:w="23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Churn alto en los primeros 2 meses</w:t>
            </w:r>
          </w:p>
        </w:tc>
        <w:tc>
          <w:tcPr>
            <w:tcW w:w="106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MEDIA</w:t>
            </w:r>
          </w:p>
        </w:tc>
        <w:tc>
          <w:tcPr>
            <w:tcW w:w="142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ALTO</w:t>
            </w:r>
          </w:p>
        </w:tc>
        <w:tc>
          <w:tcPr>
            <w:tcW w:w="447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Llamada personal en día 7 y día 30. Founder-led customer success hasta 200 clientes.</w:t>
            </w:r>
          </w:p>
        </w:tc>
      </w:tr>
      <w:tr>
        <w:trPr/>
        <w:tc>
          <w:tcPr>
            <w:tcW w:w="23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CAC más alto de lo esperado con paid ads</w:t>
            </w:r>
          </w:p>
        </w:tc>
        <w:tc>
          <w:tcPr>
            <w:tcW w:w="106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MEDIA</w:t>
            </w:r>
          </w:p>
        </w:tc>
        <w:tc>
          <w:tcPr>
            <w:tcW w:w="142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MEDIO</w:t>
            </w:r>
          </w:p>
        </w:tc>
        <w:tc>
          <w:tcPr>
            <w:tcW w:w="447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No depender de paid en fase 1. Apostar 100% por orgánico y referral primero.</w:t>
            </w:r>
          </w:p>
        </w:tc>
      </w:tr>
      <w:tr>
        <w:trPr/>
        <w:tc>
          <w:tcPr>
            <w:tcW w:w="23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Meta cambia políticas de WhatsApp Business API</w:t>
            </w:r>
          </w:p>
        </w:tc>
        <w:tc>
          <w:tcPr>
            <w:tcW w:w="106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BAJA</w:t>
            </w:r>
          </w:p>
        </w:tc>
        <w:tc>
          <w:tcPr>
            <w:tcW w:w="142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ALTO</w:t>
            </w:r>
          </w:p>
        </w:tc>
        <w:tc>
          <w:tcPr>
            <w:tcW w:w="447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Canal de email como alternativa. App nativa como canal principal de comunicación.</w:t>
            </w:r>
          </w:p>
        </w:tc>
      </w:tr>
      <w:tr>
        <w:trPr/>
        <w:tc>
          <w:tcPr>
            <w:tcW w:w="23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Competidor grande (Holded, Factorial) lanza feature similar</w:t>
            </w:r>
          </w:p>
        </w:tc>
        <w:tc>
          <w:tcPr>
            <w:tcW w:w="106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BAJA</w:t>
            </w:r>
          </w:p>
        </w:tc>
        <w:tc>
          <w:tcPr>
            <w:tcW w:w="142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MEDIO</w:t>
            </w:r>
          </w:p>
        </w:tc>
        <w:tc>
          <w:tcPr>
            <w:tcW w:w="447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El moat está en la especialización vertical, no en las features genéricas.</w:t>
            </w:r>
          </w:p>
        </w:tc>
      </w:tr>
      <w:tr>
        <w:trPr/>
        <w:tc>
          <w:tcPr>
            <w:tcW w:w="23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Dificultad para captar primeros 100 clientes</w:t>
            </w:r>
          </w:p>
        </w:tc>
        <w:tc>
          <w:tcPr>
            <w:tcW w:w="106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MEDIA</w:t>
            </w:r>
          </w:p>
        </w:tc>
        <w:tc>
          <w:tcPr>
            <w:tcW w:w="142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ALTO</w:t>
            </w:r>
          </w:p>
        </w:tc>
        <w:tc>
          <w:tcPr>
            <w:tcW w:w="447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Outreach manual 1:1. Precio muy bajo (€19–29) para eliminar fricción de decisión.</w:t>
            </w:r>
          </w:p>
        </w:tc>
      </w:tr>
    </w:tbl>
    <w:p>
      <w:pPr>
        <w:pStyle w:val="Normal"/>
        <w:spacing w:before="80" w:after="80"/>
        <w:rPr/>
      </w:pPr>
      <w:r>
        <w:rPr/>
      </w:r>
    </w:p>
    <w:p>
      <w:pPr>
        <w:pStyle w:val="Normal"/>
        <w:rPr/>
      </w:pPr>
      <w:r>
        <w:rPr/>
      </w:r>
      <w:r>
        <w:br w:type="page"/>
      </w:r>
    </w:p>
    <w:p>
      <w:pPr>
        <w:pStyle w:val="Normal"/>
        <w:shd w:val="clear" w:fill="1A3557"/>
        <w:spacing w:before="560" w:after="200"/>
        <w:ind w:left="240" w:hanging="0"/>
        <w:rPr/>
      </w:pPr>
      <w:r>
        <w:rPr>
          <w:rFonts w:eastAsia="Arial" w:cs="Arial"/>
          <w:b/>
          <w:bCs/>
          <w:color w:val="FFFFFF"/>
          <w:sz w:val="34"/>
          <w:szCs w:val="34"/>
        </w:rPr>
        <w:t>10.  ESTRATEGIA DE INVERSIÓN  —  CUÁNDO Y CUÁNTO</w:t>
      </w:r>
    </w:p>
    <w:p>
      <w:pPr>
        <w:pStyle w:val="Normal"/>
        <w:pBdr>
          <w:left w:val="single" w:sz="16" w:space="6" w:color="2563A8"/>
        </w:pBdr>
        <w:shd w:val="clear" w:fill="DBEAFE"/>
        <w:spacing w:before="160" w:after="160"/>
        <w:ind w:left="400" w:hanging="0"/>
        <w:rPr/>
      </w:pPr>
      <w:r>
        <w:rPr>
          <w:rFonts w:eastAsia="Arial" w:cs="Arial"/>
          <w:b/>
          <w:bCs/>
          <w:color w:val="1A3557"/>
          <w:sz w:val="21"/>
          <w:szCs w:val="21"/>
        </w:rPr>
        <w:t>Recomendación: NO levantar capital ahora. Primero demostrar PMF real con 50–150 clientes pagando y retención &gt; 60% en mes 2. Luego levantar con múltiplos SaaS verticales AI que justifican valoraciones mucho mejores.</w:t>
      </w:r>
    </w:p>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10.1 Fases de Financiación</w:t>
      </w:r>
    </w:p>
    <w:tbl>
      <w:tblPr>
        <w:tblW w:w="9360" w:type="dxa"/>
        <w:jc w:val="left"/>
        <w:tblInd w:w="0" w:type="dxa"/>
        <w:tblLayout w:type="fixed"/>
        <w:tblCellMar>
          <w:top w:w="100" w:type="dxa"/>
          <w:left w:w="160" w:type="dxa"/>
          <w:bottom w:w="100" w:type="dxa"/>
          <w:right w:w="160" w:type="dxa"/>
        </w:tblCellMar>
      </w:tblPr>
      <w:tblGrid>
        <w:gridCol w:w="1599"/>
        <w:gridCol w:w="2401"/>
        <w:gridCol w:w="1999"/>
        <w:gridCol w:w="3360"/>
      </w:tblGrid>
      <w:tr>
        <w:trPr/>
        <w:tc>
          <w:tcPr>
            <w:tcW w:w="15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FASE</w:t>
            </w:r>
          </w:p>
        </w:tc>
        <w:tc>
          <w:tcPr>
            <w:tcW w:w="2401"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INSTRUMENTO</w:t>
            </w:r>
          </w:p>
        </w:tc>
        <w:tc>
          <w:tcPr>
            <w:tcW w:w="199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IMPORTE</w:t>
            </w:r>
          </w:p>
        </w:tc>
        <w:tc>
          <w:tcPr>
            <w:tcW w:w="336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CUÁNDO (CONDICIONES)</w:t>
            </w:r>
          </w:p>
        </w:tc>
      </w:tr>
      <w:tr>
        <w:trPr/>
        <w:tc>
          <w:tcPr>
            <w:tcW w:w="1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Bootstrap</w:t>
            </w:r>
          </w:p>
        </w:tc>
        <w:tc>
          <w:tcPr>
            <w:tcW w:w="24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Capital propio / FFF</w:t>
            </w:r>
          </w:p>
        </w:tc>
        <w:tc>
          <w:tcPr>
            <w:tcW w:w="19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0–30K</w:t>
            </w:r>
          </w:p>
        </w:tc>
        <w:tc>
          <w:tcPr>
            <w:tcW w:w="33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Ahora: validar PMF y primeros pagos</w:t>
            </w:r>
          </w:p>
        </w:tc>
      </w:tr>
      <w:tr>
        <w:trPr/>
        <w:tc>
          <w:tcPr>
            <w:tcW w:w="15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Pre-seed</w:t>
            </w:r>
          </w:p>
        </w:tc>
        <w:tc>
          <w:tcPr>
            <w:tcW w:w="24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SAFE o préstamo participativo ENISA</w:t>
            </w:r>
          </w:p>
        </w:tc>
        <w:tc>
          <w:tcPr>
            <w:tcW w:w="19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150K–400K</w:t>
            </w:r>
          </w:p>
        </w:tc>
        <w:tc>
          <w:tcPr>
            <w:tcW w:w="33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Con 50–150 clientes + retención validada + CAC claro</w:t>
            </w:r>
          </w:p>
        </w:tc>
      </w:tr>
      <w:tr>
        <w:trPr/>
        <w:tc>
          <w:tcPr>
            <w:tcW w:w="15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Seed</w:t>
            </w:r>
          </w:p>
        </w:tc>
        <w:tc>
          <w:tcPr>
            <w:tcW w:w="24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Equity round</w:t>
            </w:r>
          </w:p>
        </w:tc>
        <w:tc>
          <w:tcPr>
            <w:tcW w:w="199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500K–1.5M</w:t>
            </w:r>
          </w:p>
        </w:tc>
        <w:tc>
          <w:tcPr>
            <w:tcW w:w="336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Con MRR €30K+, equipo 3–5 personas, expansión LATAM</w:t>
            </w:r>
          </w:p>
        </w:tc>
      </w:tr>
      <w:tr>
        <w:trPr/>
        <w:tc>
          <w:tcPr>
            <w:tcW w:w="15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Series A</w:t>
            </w:r>
          </w:p>
        </w:tc>
        <w:tc>
          <w:tcPr>
            <w:tcW w:w="24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Equity round institucional</w:t>
            </w:r>
          </w:p>
        </w:tc>
        <w:tc>
          <w:tcPr>
            <w:tcW w:w="199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w:t>
            </w:r>
            <w:r>
              <w:rPr>
                <w:rFonts w:eastAsia="Arial" w:cs="Arial"/>
                <w:b w:val="false"/>
                <w:bCs w:val="false"/>
                <w:color w:val="1E293B"/>
                <w:sz w:val="19"/>
                <w:szCs w:val="19"/>
              </w:rPr>
              <w:t>3M–8M</w:t>
            </w:r>
          </w:p>
        </w:tc>
        <w:tc>
          <w:tcPr>
            <w:tcW w:w="336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ARR €1M+, NRR &gt; 110%, moat de datos demostrado</w:t>
            </w:r>
          </w:p>
        </w:tc>
      </w:tr>
    </w:tbl>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10.2 Fuentes de Capital No Dilutivo (Explorar Primero)</w:t>
      </w:r>
    </w:p>
    <w:p>
      <w:pPr>
        <w:pStyle w:val="ListParagraph"/>
        <w:numPr>
          <w:ilvl w:val="0"/>
          <w:numId w:val="1"/>
        </w:numPr>
        <w:spacing w:before="60" w:after="60"/>
        <w:rPr/>
      </w:pPr>
      <w:r>
        <w:rPr>
          <w:rFonts w:eastAsia="Arial" w:cs="Arial"/>
          <w:sz w:val="21"/>
          <w:szCs w:val="21"/>
        </w:rPr>
        <w:t>ENISA (MINECO): préstamos participativos €25K–1.5M para startups tecnológicas</w:t>
      </w:r>
    </w:p>
    <w:p>
      <w:pPr>
        <w:pStyle w:val="ListParagraph"/>
        <w:numPr>
          <w:ilvl w:val="0"/>
          <w:numId w:val="1"/>
        </w:numPr>
        <w:spacing w:before="60" w:after="60"/>
        <w:rPr/>
      </w:pPr>
      <w:r>
        <w:rPr>
          <w:rFonts w:eastAsia="Arial" w:cs="Arial"/>
          <w:sz w:val="21"/>
          <w:szCs w:val="21"/>
        </w:rPr>
        <w:t>CDTI: subvenciones y préstamos para I+D+i en IA y digitalización</w:t>
      </w:r>
    </w:p>
    <w:p>
      <w:pPr>
        <w:pStyle w:val="ListParagraph"/>
        <w:numPr>
          <w:ilvl w:val="0"/>
          <w:numId w:val="1"/>
        </w:numPr>
        <w:spacing w:before="60" w:after="60"/>
        <w:rPr/>
      </w:pPr>
      <w:r>
        <w:rPr>
          <w:rFonts w:eastAsia="Arial" w:cs="Arial"/>
          <w:sz w:val="21"/>
          <w:szCs w:val="21"/>
        </w:rPr>
        <w:t>Kit Digital: programa de digitalización para PYMES (puede ser cliente y fuente de subvención)</w:t>
      </w:r>
    </w:p>
    <w:p>
      <w:pPr>
        <w:pStyle w:val="ListParagraph"/>
        <w:numPr>
          <w:ilvl w:val="0"/>
          <w:numId w:val="1"/>
        </w:numPr>
        <w:spacing w:before="60" w:after="60"/>
        <w:rPr/>
      </w:pPr>
      <w:r>
        <w:rPr>
          <w:rFonts w:eastAsia="Arial" w:cs="Arial"/>
          <w:sz w:val="21"/>
          <w:szCs w:val="21"/>
        </w:rPr>
        <w:t>Innvierte: coinversión pública con fondos privados</w:t>
      </w:r>
    </w:p>
    <w:p>
      <w:pPr>
        <w:pStyle w:val="ListParagraph"/>
        <w:numPr>
          <w:ilvl w:val="0"/>
          <w:numId w:val="1"/>
        </w:numPr>
        <w:spacing w:before="60" w:after="60"/>
        <w:rPr/>
      </w:pPr>
      <w:r>
        <w:rPr>
          <w:rFonts w:eastAsia="Arial" w:cs="Arial"/>
          <w:sz w:val="21"/>
          <w:szCs w:val="21"/>
        </w:rPr>
        <w:t>Lanzadera (Juan Roig): aceleradora con capital seed y mentoring</w:t>
      </w:r>
    </w:p>
    <w:p>
      <w:pPr>
        <w:pStyle w:val="ListParagraph"/>
        <w:numPr>
          <w:ilvl w:val="0"/>
          <w:numId w:val="1"/>
        </w:numPr>
        <w:spacing w:before="60" w:after="60"/>
        <w:rPr/>
      </w:pPr>
      <w:r>
        <w:rPr>
          <w:rFonts w:eastAsia="Arial" w:cs="Arial"/>
          <w:sz w:val="21"/>
          <w:szCs w:val="21"/>
        </w:rPr>
        <w:t>Wayra (Telefónica): aceleradora con foco en tech y B2B</w:t>
      </w:r>
    </w:p>
    <w:p>
      <w:pPr>
        <w:pStyle w:val="Normal"/>
        <w:spacing w:before="80" w:after="80"/>
        <w:rPr/>
      </w:pPr>
      <w:r>
        <w:rPr/>
      </w:r>
    </w:p>
    <w:p>
      <w:pPr>
        <w:pStyle w:val="Normal"/>
        <w:pBdr>
          <w:bottom w:val="single" w:sz="6" w:space="2" w:color="2563A8"/>
        </w:pBdr>
        <w:spacing w:before="360" w:after="140"/>
        <w:rPr/>
      </w:pPr>
      <w:r>
        <w:rPr>
          <w:rFonts w:eastAsia="Arial" w:cs="Arial"/>
          <w:b/>
          <w:bCs/>
          <w:color w:val="1A3557"/>
          <w:sz w:val="26"/>
          <w:szCs w:val="26"/>
        </w:rPr>
        <w:t xml:space="preserve">✓  </w:t>
      </w:r>
      <w:r>
        <w:rPr>
          <w:rFonts w:eastAsia="Arial" w:cs="Arial"/>
          <w:b/>
          <w:bCs/>
          <w:color w:val="1A3557"/>
          <w:sz w:val="26"/>
          <w:szCs w:val="26"/>
        </w:rPr>
        <w:t>RESUMEN: LAS 5 PRIORIDADES INMEDIATAS</w:t>
      </w:r>
    </w:p>
    <w:p>
      <w:pPr>
        <w:pStyle w:val="Normal"/>
        <w:spacing w:before="60" w:after="60"/>
        <w:rPr/>
      </w:pPr>
      <w:r>
        <w:rPr/>
      </w:r>
    </w:p>
    <w:tbl>
      <w:tblPr>
        <w:tblW w:w="9360" w:type="dxa"/>
        <w:jc w:val="left"/>
        <w:tblInd w:w="0" w:type="dxa"/>
        <w:tblLayout w:type="fixed"/>
        <w:tblCellMar>
          <w:top w:w="100" w:type="dxa"/>
          <w:left w:w="160" w:type="dxa"/>
          <w:bottom w:w="100" w:type="dxa"/>
          <w:right w:w="160" w:type="dxa"/>
        </w:tblCellMar>
      </w:tblPr>
      <w:tblGrid>
        <w:gridCol w:w="800"/>
        <w:gridCol w:w="4559"/>
        <w:gridCol w:w="4001"/>
      </w:tblGrid>
      <w:tr>
        <w:trPr/>
        <w:tc>
          <w:tcPr>
            <w:tcW w:w="800"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w:t>
            </w:r>
          </w:p>
        </w:tc>
        <w:tc>
          <w:tcPr>
            <w:tcW w:w="4559"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ACCIÓN</w:t>
            </w:r>
          </w:p>
        </w:tc>
        <w:tc>
          <w:tcPr>
            <w:tcW w:w="4001" w:type="dxa"/>
            <w:tcBorders>
              <w:top w:val="single" w:sz="2" w:space="0" w:color="CBD5E1"/>
              <w:left w:val="single" w:sz="2" w:space="0" w:color="CBD5E1"/>
              <w:bottom w:val="single" w:sz="2" w:space="0" w:color="CBD5E1"/>
              <w:right w:val="single" w:sz="2" w:space="0" w:color="CBD5E1"/>
            </w:tcBorders>
            <w:shd w:fill="1A3557" w:val="clear"/>
          </w:tcPr>
          <w:p>
            <w:pPr>
              <w:pStyle w:val="Normal"/>
              <w:widowControl w:val="false"/>
              <w:rPr/>
            </w:pPr>
            <w:r>
              <w:rPr>
                <w:rFonts w:eastAsia="Arial" w:cs="Arial"/>
                <w:b/>
                <w:bCs/>
                <w:color w:val="FFFFFF"/>
                <w:sz w:val="19"/>
                <w:szCs w:val="19"/>
              </w:rPr>
              <w:t>RESULTADO ESPERADO</w:t>
            </w:r>
          </w:p>
        </w:tc>
      </w:tr>
      <w:tr>
        <w:trPr/>
        <w:tc>
          <w:tcPr>
            <w:tcW w:w="8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bCs/>
                <w:color w:val="EA580C"/>
                <w:sz w:val="19"/>
                <w:szCs w:val="19"/>
              </w:rPr>
              <w:t>1</w:t>
            </w:r>
          </w:p>
        </w:tc>
        <w:tc>
          <w:tcPr>
            <w:tcW w:w="455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Hablar con 100 instaladores en los próximos 30 días</w:t>
            </w:r>
          </w:p>
        </w:tc>
        <w:tc>
          <w:tcPr>
            <w:tcW w:w="40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Validar dolor + ajustar producto + primeros beta users</w:t>
            </w:r>
          </w:p>
        </w:tc>
      </w:tr>
      <w:tr>
        <w:trPr/>
        <w:tc>
          <w:tcPr>
            <w:tcW w:w="8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bCs/>
                <w:color w:val="EA580C"/>
                <w:sz w:val="19"/>
                <w:szCs w:val="19"/>
              </w:rPr>
              <w:t>2</w:t>
            </w:r>
          </w:p>
        </w:tc>
        <w:tc>
          <w:tcPr>
            <w:tcW w:w="455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Lanzar beta cerrada con 20–30 usuarios reales</w:t>
            </w:r>
          </w:p>
        </w:tc>
        <w:tc>
          <w:tcPr>
            <w:tcW w:w="40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Primer feedback real, primeros presupuestos enviados</w:t>
            </w:r>
          </w:p>
        </w:tc>
      </w:tr>
      <w:tr>
        <w:trPr/>
        <w:tc>
          <w:tcPr>
            <w:tcW w:w="8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bCs/>
                <w:color w:val="EA580C"/>
                <w:sz w:val="19"/>
                <w:szCs w:val="19"/>
              </w:rPr>
              <w:t>3</w:t>
            </w:r>
          </w:p>
        </w:tc>
        <w:tc>
          <w:tcPr>
            <w:tcW w:w="455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Publicar 12 vídeos en YouTube/TikTok este mes</w:t>
            </w:r>
          </w:p>
        </w:tc>
        <w:tc>
          <w:tcPr>
            <w:tcW w:w="40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Primeros leads orgánicos + posicionamiento de marca</w:t>
            </w:r>
          </w:p>
        </w:tc>
      </w:tr>
      <w:tr>
        <w:trPr/>
        <w:tc>
          <w:tcPr>
            <w:tcW w:w="800"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bCs/>
                <w:color w:val="EA580C"/>
                <w:sz w:val="19"/>
                <w:szCs w:val="19"/>
              </w:rPr>
              <w:t>4</w:t>
            </w:r>
          </w:p>
        </w:tc>
        <w:tc>
          <w:tcPr>
            <w:tcW w:w="4559"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Conseguir 10 clientes pagando (aunque sea €19/mes)</w:t>
            </w:r>
          </w:p>
        </w:tc>
        <w:tc>
          <w:tcPr>
            <w:tcW w:w="4001" w:type="dxa"/>
            <w:tcBorders>
              <w:top w:val="single" w:sz="2" w:space="0" w:color="CBD5E1"/>
              <w:left w:val="single" w:sz="2" w:space="0" w:color="CBD5E1"/>
              <w:bottom w:val="single" w:sz="2" w:space="0" w:color="CBD5E1"/>
              <w:right w:val="single" w:sz="2" w:space="0" w:color="CBD5E1"/>
            </w:tcBorders>
            <w:shd w:fill="F8FAFC" w:val="clear"/>
          </w:tcPr>
          <w:p>
            <w:pPr>
              <w:pStyle w:val="Normal"/>
              <w:widowControl w:val="false"/>
              <w:rPr/>
            </w:pPr>
            <w:r>
              <w:rPr>
                <w:rFonts w:eastAsia="Arial" w:cs="Arial"/>
                <w:b w:val="false"/>
                <w:bCs w:val="false"/>
                <w:color w:val="1E293B"/>
                <w:sz w:val="19"/>
                <w:szCs w:val="19"/>
              </w:rPr>
              <w:t>Validar disposición de pago + primeros ingresos</w:t>
            </w:r>
          </w:p>
        </w:tc>
      </w:tr>
      <w:tr>
        <w:trPr/>
        <w:tc>
          <w:tcPr>
            <w:tcW w:w="800"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bCs/>
                <w:color w:val="EA580C"/>
                <w:sz w:val="19"/>
                <w:szCs w:val="19"/>
              </w:rPr>
              <w:t>5</w:t>
            </w:r>
          </w:p>
        </w:tc>
        <w:tc>
          <w:tcPr>
            <w:tcW w:w="4559"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Medir obsesivamente el tiempo al primer presupuesto</w:t>
            </w:r>
          </w:p>
        </w:tc>
        <w:tc>
          <w:tcPr>
            <w:tcW w:w="4001" w:type="dxa"/>
            <w:tcBorders>
              <w:top w:val="single" w:sz="2" w:space="0" w:color="CBD5E1"/>
              <w:left w:val="single" w:sz="2" w:space="0" w:color="CBD5E1"/>
              <w:bottom w:val="single" w:sz="2" w:space="0" w:color="CBD5E1"/>
              <w:right w:val="single" w:sz="2" w:space="0" w:color="CBD5E1"/>
            </w:tcBorders>
            <w:shd w:fill="FFFFFF" w:val="clear"/>
          </w:tcPr>
          <w:p>
            <w:pPr>
              <w:pStyle w:val="Normal"/>
              <w:widowControl w:val="false"/>
              <w:rPr/>
            </w:pPr>
            <w:r>
              <w:rPr>
                <w:rFonts w:eastAsia="Arial" w:cs="Arial"/>
                <w:b w:val="false"/>
                <w:bCs w:val="false"/>
                <w:color w:val="1E293B"/>
                <w:sz w:val="19"/>
                <w:szCs w:val="19"/>
              </w:rPr>
              <w:t>Iterar onboarding hasta llegar a &lt; 3 minutos</w:t>
            </w:r>
          </w:p>
        </w:tc>
      </w:tr>
    </w:tbl>
    <w:p>
      <w:pPr>
        <w:pStyle w:val="Normal"/>
        <w:spacing w:before="80" w:after="80"/>
        <w:rPr/>
      </w:pPr>
      <w:r>
        <w:rPr/>
      </w:r>
    </w:p>
    <w:p>
      <w:pPr>
        <w:pStyle w:val="Normal"/>
        <w:spacing w:before="480" w:after="200"/>
        <w:jc w:val="center"/>
        <w:rPr/>
      </w:pPr>
      <w:r>
        <w:rPr>
          <w:rFonts w:eastAsia="Arial" w:cs="Arial"/>
          <w:color w:val="64748B"/>
          <w:sz w:val="17"/>
          <w:szCs w:val="17"/>
        </w:rPr>
        <w:t>TradeFlow AI · Guía de Lanzamiento · Mayo 2026 · Documento Operativo Confidencial</w:t>
      </w:r>
    </w:p>
    <w:sectPr>
      <w:headerReference w:type="default" r:id="rId2"/>
      <w:footerReference w:type="default" r:id="rId3"/>
      <w:type w:val="nextPage"/>
      <w:pgSz w:w="11906" w:h="16838"/>
      <w:pgMar w:left="1080" w:right="1080" w:gutter="0" w:header="708" w:top="1080" w:footer="708" w:bottom="108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2" w:color="CBD5E1"/>
      </w:pBdr>
      <w:jc w:val="right"/>
      <w:rPr/>
    </w:pPr>
    <w:r>
      <w:rPr>
        <w:rFonts w:eastAsia="Arial" w:cs="Arial"/>
        <w:color w:val="64748B"/>
        <w:sz w:val="16"/>
        <w:szCs w:val="16"/>
      </w:rPr>
      <w:t xml:space="preserve">TradeFlow AI · Guía de Lanzamiento · Confidencial  —  Pág.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2563A8"/>
      </w:pBdr>
      <w:rPr/>
    </w:pPr>
    <w:r>
      <w:rPr>
        <w:rFonts w:eastAsia="Arial" w:cs="Arial"/>
        <w:b/>
        <w:bCs/>
        <w:color w:val="2563A8"/>
        <w:sz w:val="18"/>
        <w:szCs w:val="18"/>
      </w:rPr>
      <w:t>TRADEFLOW AI  —  GUÍA DE LANZAMIENTO</w:t>
    </w:r>
    <w:r>
      <w:rPr>
        <w:rFonts w:eastAsia="Arial" w:cs="Arial"/>
        <w:color w:val="64748B"/>
        <w:sz w:val="18"/>
        <w:szCs w:val="18"/>
      </w:rPr>
      <w:t xml:space="preserve">   |   Documento Operativo · Mayo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00"/>
      </w:pPr>
      <w:rPr>
        <w:rFonts w:ascii="Symbol" w:hAnsi="Symbol" w:cs="Symbol" w:hint="default"/>
      </w:rPr>
    </w:lvl>
    <w:lvl w:ilvl="1">
      <w:start w:val="1"/>
      <w:numFmt w:val="bullet"/>
      <w:lvlText w:val="◦"/>
      <w:lvlJc w:val="left"/>
      <w:pPr>
        <w:tabs>
          <w:tab w:val="num" w:pos="0"/>
        </w:tabs>
        <w:ind w:left="960" w:hanging="30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1"/>
      <w:szCs w:val="21"/>
      <w:lang w:val="es-ES" w:eastAsia="zh-CN" w:bidi="hi-IN"/>
    </w:rPr>
  </w:style>
  <w:style w:type="paragraph" w:styleId="Ttulo1">
    <w:name w:val="Heading 1"/>
    <w:basedOn w:val="Ttulo"/>
    <w:qFormat/>
    <w:pPr>
      <w:spacing w:before="560" w:after="200"/>
      <w:outlineLvl w:val="0"/>
    </w:pPr>
    <w:rPr>
      <w:rFonts w:ascii="Arial" w:hAnsi="Arial" w:eastAsia="Arial" w:cs="Arial"/>
      <w:b/>
      <w:bCs/>
      <w:color w:val="FFFFFF"/>
      <w:sz w:val="34"/>
      <w:szCs w:val="34"/>
    </w:rPr>
  </w:style>
  <w:style w:type="paragraph" w:styleId="Ttulo2">
    <w:name w:val="Heading 2"/>
    <w:basedOn w:val="Ttulo"/>
    <w:qFormat/>
    <w:pPr>
      <w:spacing w:before="360" w:after="140"/>
      <w:outlineLvl w:val="1"/>
    </w:pPr>
    <w:rPr>
      <w:rFonts w:ascii="Arial" w:hAnsi="Arial" w:eastAsia="Arial" w:cs="Arial"/>
      <w:b/>
      <w:bCs/>
      <w:color w:val="1A3557"/>
      <w:sz w:val="26"/>
      <w:szCs w:val="26"/>
    </w:rPr>
  </w:style>
  <w:style w:type="paragraph" w:styleId="Ttulo3">
    <w:name w:val="Heading 3"/>
    <w:basedOn w:val="Ttulo"/>
    <w:qFormat/>
    <w:pPr/>
    <w:rPr>
      <w:color w:val="1F4D78"/>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Ancladenotaalpi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Ancladenotafinal">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general">
    <w:name w:val="Title"/>
    <w:basedOn w:val="Ttulo"/>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1"/>
      <w:szCs w:val="21"/>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1"/>
      <w:szCs w:val="21"/>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TotalTime>
  <Application>LibreOffice/7.4.3.2$Windows_X86_64 LibreOffice_project/1048a8393ae2eeec98dff31b5c133c5f1d08b890</Application>
  <AppVersion>15.0000</AppVersion>
  <Pages>16</Pages>
  <Words>2886</Words>
  <Characters>15034</Characters>
  <CharactersWithSpaces>17384</CharactersWithSpaces>
  <Paragraphs>520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2026-05-29T08:10:14Z</dcterms:created>
  <dc:creator>Un-named</dc:creator>
  <dc:description/>
  <dc:language>es-ES</dc:language>
  <cp:lastModifiedBy/>
  <dcterms:modified xsi:type="dcterms:W3CDTF">2026-05-29T10:54:15Z</dcterms:modified>
  <cp:revision>2</cp:revision>
  <dc:subject/>
  <dc:title/>
</cp:coreProperties>
</file>