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9D77" w14:textId="77777777" w:rsidR="001D4F25" w:rsidRPr="001D4F25" w:rsidRDefault="001D4F25" w:rsidP="00AA07F4">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14:ligatures w14:val="none"/>
        </w:rPr>
      </w:pPr>
      <w:r w:rsidRPr="001D4F25">
        <w:rPr>
          <w:rFonts w:ascii="Times New Roman" w:eastAsia="Times New Roman" w:hAnsi="Times New Roman" w:cs="Times New Roman"/>
          <w:b/>
          <w:bCs/>
          <w:color w:val="000000"/>
          <w:kern w:val="36"/>
          <w:sz w:val="48"/>
          <w:szCs w:val="48"/>
          <w14:ligatures w14:val="none"/>
        </w:rPr>
        <w:t>Dayana Reyes y Abogados, S.C.</w:t>
      </w:r>
    </w:p>
    <w:p w14:paraId="2C9B9681" w14:textId="77777777" w:rsidR="001D4F25" w:rsidRPr="001D4F25" w:rsidRDefault="001D4F25"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1D4F25">
        <w:rPr>
          <w:rFonts w:ascii="Times New Roman" w:eastAsia="Times New Roman" w:hAnsi="Times New Roman" w:cs="Times New Roman"/>
          <w:b/>
          <w:bCs/>
          <w:color w:val="000000"/>
          <w:kern w:val="0"/>
          <w:sz w:val="36"/>
          <w:szCs w:val="36"/>
          <w14:ligatures w14:val="none"/>
        </w:rPr>
        <w:t>Firma especializada en asesoría legal estratégica para instituciones públicas y organizaciones empresariales</w:t>
      </w:r>
    </w:p>
    <w:p w14:paraId="67E99626"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0319EAA2">
          <v:rect id="_x0000_i1038" alt="" style="width:468pt;height:.05pt;mso-width-percent:0;mso-height-percent:0;mso-width-percent:0;mso-height-percent:0" o:hralign="center" o:hrstd="t" o:hr="t" fillcolor="#a0a0a0" stroked="f"/>
        </w:pict>
      </w:r>
    </w:p>
    <w:p w14:paraId="07320DFE" w14:textId="77777777" w:rsidR="001D4F25" w:rsidRPr="001D4F25" w:rsidRDefault="001D4F25"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1D4F25">
        <w:rPr>
          <w:rFonts w:ascii="Times New Roman" w:eastAsia="Times New Roman" w:hAnsi="Times New Roman" w:cs="Times New Roman"/>
          <w:b/>
          <w:bCs/>
          <w:color w:val="000000"/>
          <w:kern w:val="0"/>
          <w:sz w:val="36"/>
          <w:szCs w:val="36"/>
          <w14:ligatures w14:val="none"/>
        </w:rPr>
        <w:t>Acerca de la Firma</w:t>
      </w:r>
    </w:p>
    <w:p w14:paraId="264F891D"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b/>
          <w:bCs/>
          <w:color w:val="000000"/>
          <w:kern w:val="0"/>
          <w14:ligatures w14:val="none"/>
        </w:rPr>
        <w:t>Dayana Reyes y Abogados, S.C.</w:t>
      </w:r>
      <w:r w:rsidRPr="001D4F25">
        <w:rPr>
          <w:rFonts w:ascii="Times New Roman" w:eastAsia="Times New Roman" w:hAnsi="Times New Roman" w:cs="Times New Roman"/>
          <w:color w:val="000000"/>
          <w:kern w:val="0"/>
          <w14:ligatures w14:val="none"/>
        </w:rPr>
        <w:t> es una firma legal boutique, moderna y altamente especializada, constituida con el propósito de brindar asesoría jurídica estratégica, personalizada y de alto valor técnico a instituciones públicas, organismos gubernamentales y organizaciones empresariales con operaciones en México.</w:t>
      </w:r>
    </w:p>
    <w:p w14:paraId="544BEE15"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Nuestra práctica principal se enfoca en </w:t>
      </w:r>
      <w:r w:rsidRPr="001D4F25">
        <w:rPr>
          <w:rFonts w:ascii="Times New Roman" w:eastAsia="Times New Roman" w:hAnsi="Times New Roman" w:cs="Times New Roman"/>
          <w:b/>
          <w:bCs/>
          <w:color w:val="000000"/>
          <w:kern w:val="0"/>
          <w14:ligatures w14:val="none"/>
        </w:rPr>
        <w:t>Derecho Laboral Empresarial</w:t>
      </w:r>
      <w:r w:rsidRPr="001D4F25">
        <w:rPr>
          <w:rFonts w:ascii="Times New Roman" w:eastAsia="Times New Roman" w:hAnsi="Times New Roman" w:cs="Times New Roman"/>
          <w:color w:val="000000"/>
          <w:kern w:val="0"/>
          <w14:ligatures w14:val="none"/>
        </w:rPr>
        <w:t>, cumplimiento normativo, prevención de riesgos, atención de procedimientos, diseño documental y acompañamiento institucional en la toma de decisiones jurídicas relevantes.</w:t>
      </w:r>
    </w:p>
    <w:p w14:paraId="7FF97F94"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Asimismo, contamos con capacidades complementarias en </w:t>
      </w:r>
      <w:r w:rsidRPr="001D4F25">
        <w:rPr>
          <w:rFonts w:ascii="Times New Roman" w:eastAsia="Times New Roman" w:hAnsi="Times New Roman" w:cs="Times New Roman"/>
          <w:b/>
          <w:bCs/>
          <w:color w:val="000000"/>
          <w:kern w:val="0"/>
          <w14:ligatures w14:val="none"/>
        </w:rPr>
        <w:t>Derecho Constitucional, Administrativo y Regulatorio</w:t>
      </w:r>
      <w:r w:rsidRPr="001D4F25">
        <w:rPr>
          <w:rFonts w:ascii="Times New Roman" w:eastAsia="Times New Roman" w:hAnsi="Times New Roman" w:cs="Times New Roman"/>
          <w:color w:val="000000"/>
          <w:kern w:val="0"/>
          <w14:ligatures w14:val="none"/>
        </w:rPr>
        <w:t>, lo que nos permite brindar una asesoría integral a entes públicos en la elaboración, revisión, fortalecimiento y emisión de actos de autoridad, instrumentos normativos, decretos, acuerdos, lineamientos, criterios administrativos, procedimientos internos y demás documentos institucionales que deban observar los principios de legalidad, constitucionalidad, proporcionalidad, seguridad jurídica, debida fundamentación y motivación.</w:t>
      </w:r>
    </w:p>
    <w:p w14:paraId="21A05CCF"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La Firma nace de la visión de su socia fundadora, la </w:t>
      </w:r>
      <w:r w:rsidRPr="001D4F25">
        <w:rPr>
          <w:rFonts w:ascii="Times New Roman" w:eastAsia="Times New Roman" w:hAnsi="Times New Roman" w:cs="Times New Roman"/>
          <w:b/>
          <w:bCs/>
          <w:color w:val="000000"/>
          <w:kern w:val="0"/>
          <w14:ligatures w14:val="none"/>
        </w:rPr>
        <w:t>maestra Dayana Talissa Reyes López</w:t>
      </w:r>
      <w:r w:rsidRPr="001D4F25">
        <w:rPr>
          <w:rFonts w:ascii="Times New Roman" w:eastAsia="Times New Roman" w:hAnsi="Times New Roman" w:cs="Times New Roman"/>
          <w:color w:val="000000"/>
          <w:kern w:val="0"/>
          <w14:ligatures w14:val="none"/>
        </w:rPr>
        <w:t>, de consolidar una práctica legal con rigor técnico, enfoque preventivo, vocación institucional y capacidad estratégica para atender asuntos complejos que requieren una visión jurídica integral.</w:t>
      </w:r>
    </w:p>
    <w:p w14:paraId="20153769"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Nuestra experiencia permite acompañar a las instituciones públicas no sólo en el cumplimiento de sus obligaciones laborales y administrativas, sino también en el diseño de soluciones jurídicas que fortalezcan su actuación diaria, reduzcan riesgos de controversia, prevengan impugnaciones y brinden mayor solidez a sus decisiones frente a particulares, empresas, personas servidoras públicas y órganos jurisdiccionales.</w:t>
      </w:r>
    </w:p>
    <w:p w14:paraId="68FB7230"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En ese sentido, Dayana Reyes y Abogados, S.C. se presenta como un aliado jurídico estratégico para autoridades e instituciones públicas que requieren asesoría legal especializada, confiable y técnicamente robusta para el desarrollo de sus funciones ordinarias, proyectos prioritarios y actos institucionales de alto impacto.</w:t>
      </w:r>
    </w:p>
    <w:p w14:paraId="11587A60"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09ED2843">
          <v:rect id="_x0000_i1037" alt="" style="width:468pt;height:.05pt;mso-width-percent:0;mso-height-percent:0;mso-width-percent:0;mso-height-percent:0" o:hralign="center" o:hrstd="t" o:hr="t" fillcolor="#a0a0a0" stroked="f"/>
        </w:pict>
      </w:r>
    </w:p>
    <w:p w14:paraId="63DA71EC" w14:textId="77777777" w:rsidR="00AA07F4" w:rsidRDefault="00AA07F4"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p>
    <w:p w14:paraId="0A5B6DAD" w14:textId="0EB57F1F" w:rsidR="001D4F25" w:rsidRPr="001D4F25" w:rsidRDefault="001D4F25"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1D4F25">
        <w:rPr>
          <w:rFonts w:ascii="Times New Roman" w:eastAsia="Times New Roman" w:hAnsi="Times New Roman" w:cs="Times New Roman"/>
          <w:b/>
          <w:bCs/>
          <w:color w:val="000000"/>
          <w:kern w:val="0"/>
          <w:sz w:val="36"/>
          <w:szCs w:val="36"/>
          <w14:ligatures w14:val="none"/>
        </w:rPr>
        <w:lastRenderedPageBreak/>
        <w:t>Nuestra misión</w:t>
      </w:r>
    </w:p>
    <w:p w14:paraId="708B2D2F"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Brindar asesoría legal estratégica, técnica y personalizada a instituciones públicas y organizaciones empresariales, mediante soluciones jurídicas orientadas al cumplimiento normativo, la prevención de riesgos, la correcta toma de decisiones y el fortalecimiento de sus actos, procedimientos e instrumentos legales.</w:t>
      </w:r>
    </w:p>
    <w:p w14:paraId="26514BC7"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Nuestra misión es contribuir a que las autoridades cuenten con acompañamiento jurídico especializado en su actuación diaria y en sus proyectos más relevantes, procurando que sus decisiones, documentos, actos administrativos, criterios internos y disposiciones institucionales se encuentren debidamente fundados, motivados y alineados con el marco constitucional, legal y regulatorio aplicable.</w:t>
      </w:r>
    </w:p>
    <w:p w14:paraId="17D4D3C2"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2B842477">
          <v:rect id="_x0000_i1036" alt="" style="width:468pt;height:.05pt;mso-width-percent:0;mso-height-percent:0;mso-width-percent:0;mso-height-percent:0" o:hralign="center" o:hrstd="t" o:hr="t" fillcolor="#a0a0a0" stroked="f"/>
        </w:pict>
      </w:r>
    </w:p>
    <w:p w14:paraId="5ACC715F" w14:textId="77777777" w:rsidR="001D4F25" w:rsidRPr="001D4F25" w:rsidRDefault="001D4F25"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1D4F25">
        <w:rPr>
          <w:rFonts w:ascii="Times New Roman" w:eastAsia="Times New Roman" w:hAnsi="Times New Roman" w:cs="Times New Roman"/>
          <w:b/>
          <w:bCs/>
          <w:color w:val="000000"/>
          <w:kern w:val="0"/>
          <w:sz w:val="36"/>
          <w:szCs w:val="36"/>
          <w14:ligatures w14:val="none"/>
        </w:rPr>
        <w:t>Nuestra visión</w:t>
      </w:r>
    </w:p>
    <w:p w14:paraId="702636AE"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Consolidarnos como una firma legal boutique de referencia en México, reconocida por su excelencia técnica, atención personalizada, enfoque preventivo y capacidad para acompañar a instituciones públicas y organizaciones empresariales en asuntos jurídicos de alta especialización.</w:t>
      </w:r>
    </w:p>
    <w:p w14:paraId="050CA401"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Aspiramos a ser un aliado de confianza para entes gubernamentales que buscan asesoría premium, cercana y orientada a resultados, con capacidad para fortalecer jurídicamente sus actos, procedimientos, criterios y decisiones institucionales, reduciendo riesgos de impugnación y promoviendo una actuación pública sólida, legal y constitucionalmente sostenible.</w:t>
      </w:r>
    </w:p>
    <w:p w14:paraId="50FC7854"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303CEF70">
          <v:rect id="_x0000_i1035" alt="" style="width:468pt;height:.05pt;mso-width-percent:0;mso-height-percent:0;mso-width-percent:0;mso-height-percent:0" o:hralign="center" o:hrstd="t" o:hr="t" fillcolor="#a0a0a0" stroked="f"/>
        </w:pict>
      </w:r>
    </w:p>
    <w:p w14:paraId="00A110AD" w14:textId="77777777" w:rsidR="001D4F25" w:rsidRPr="001D4F25" w:rsidRDefault="001D4F25"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1D4F25">
        <w:rPr>
          <w:rFonts w:ascii="Times New Roman" w:eastAsia="Times New Roman" w:hAnsi="Times New Roman" w:cs="Times New Roman"/>
          <w:b/>
          <w:bCs/>
          <w:color w:val="000000"/>
          <w:kern w:val="0"/>
          <w:sz w:val="36"/>
          <w:szCs w:val="36"/>
          <w14:ligatures w14:val="none"/>
        </w:rPr>
        <w:t>Propuesta de valor para instituciones públicas</w:t>
      </w:r>
    </w:p>
    <w:p w14:paraId="3E096E60"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En el contexto actual, las instituciones públicas enfrentan una creciente exigencia de técnica jurídica, transparencia, legalidad, control constitucional y adecuada motivación de sus actos.</w:t>
      </w:r>
    </w:p>
    <w:p w14:paraId="0ADC3531"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Por ello, resulta indispensable que las autoridades cuenten con asesoría especializada no únicamente para la atención de asuntos contenciosos, sino también para la prevención de riesgos jurídicos desde la etapa de diseño, elaboración, revisión y emisión de actos administrativos, instrumentos normativos, lineamientos, acuerdos, decretos, procedimientos y criterios internos.</w:t>
      </w:r>
    </w:p>
    <w:p w14:paraId="3CF14F59"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La participación de abogados con experiencia en materia laboral, constitucional, administrativa y regulatoria permite generar documentos y decisiones institucionales con mayor solidez jurídica, procurando que los actos de autoridad:</w:t>
      </w:r>
    </w:p>
    <w:p w14:paraId="107DEC2A" w14:textId="77777777" w:rsidR="001D4F25" w:rsidRPr="001D4F25" w:rsidRDefault="001D4F25" w:rsidP="00AA07F4">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Se encuentren debidamente fundados y motivados.</w:t>
      </w:r>
    </w:p>
    <w:p w14:paraId="49D9D123" w14:textId="77777777" w:rsidR="001D4F25" w:rsidRPr="001D4F25" w:rsidRDefault="001D4F25" w:rsidP="00AA07F4">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Sean congruentes con el marco constitucional y legal aplicable.</w:t>
      </w:r>
    </w:p>
    <w:p w14:paraId="4439094D" w14:textId="77777777" w:rsidR="001D4F25" w:rsidRPr="001D4F25" w:rsidRDefault="001D4F25" w:rsidP="00AA07F4">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Atiendan principios de legalidad, seguridad jurídica, razonabilidad y proporcionalidad.</w:t>
      </w:r>
    </w:p>
    <w:p w14:paraId="5B26A3CA" w14:textId="77777777" w:rsidR="001D4F25" w:rsidRPr="001D4F25" w:rsidRDefault="001D4F25" w:rsidP="00AA07F4">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lastRenderedPageBreak/>
        <w:t>Sean claros, ejecutables y técnicamente consistentes.</w:t>
      </w:r>
    </w:p>
    <w:p w14:paraId="74666DE5" w14:textId="77777777" w:rsidR="001D4F25" w:rsidRPr="001D4F25" w:rsidRDefault="001D4F25" w:rsidP="00AA07F4">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Reduzcan riesgos de interpretación indebida.</w:t>
      </w:r>
    </w:p>
    <w:p w14:paraId="1892F184" w14:textId="77777777" w:rsidR="001D4F25" w:rsidRPr="001D4F25" w:rsidRDefault="001D4F25" w:rsidP="00AA07F4">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Disminuyan la posibilidad de impugnaciones por parte de particulares, empresas o personas servidoras públicas.</w:t>
      </w:r>
    </w:p>
    <w:p w14:paraId="58480A13" w14:textId="77777777" w:rsidR="001D4F25" w:rsidRPr="001D4F25" w:rsidRDefault="001D4F25" w:rsidP="00AA07F4">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Fortalezcan la actuación institucional frente a órganos administrativos, jurisdiccionales o de control.</w:t>
      </w:r>
    </w:p>
    <w:p w14:paraId="5EB772C9"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Nuestra asesoría busca acompañar a las instituciones públicas en su quehacer diario y en la toma de decisiones relevantes, brindando una perspectiva jurídica preventiva, estratégica y especializada.</w:t>
      </w:r>
    </w:p>
    <w:p w14:paraId="3EBB7AD6"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02967546">
          <v:rect id="_x0000_i1034" alt="" style="width:468pt;height:.05pt;mso-width-percent:0;mso-height-percent:0;mso-width-percent:0;mso-height-percent:0" o:hralign="center" o:hrstd="t" o:hr="t" fillcolor="#a0a0a0" stroked="f"/>
        </w:pict>
      </w:r>
    </w:p>
    <w:p w14:paraId="39643A36" w14:textId="77777777" w:rsidR="001D4F25" w:rsidRPr="001D4F25" w:rsidRDefault="001D4F25"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1D4F25">
        <w:rPr>
          <w:rFonts w:ascii="Times New Roman" w:eastAsia="Times New Roman" w:hAnsi="Times New Roman" w:cs="Times New Roman"/>
          <w:b/>
          <w:bCs/>
          <w:color w:val="000000"/>
          <w:kern w:val="0"/>
          <w:sz w:val="36"/>
          <w:szCs w:val="36"/>
          <w14:ligatures w14:val="none"/>
        </w:rPr>
        <w:t>Nuestros socios</w:t>
      </w:r>
    </w:p>
    <w:p w14:paraId="5519F49F" w14:textId="77777777" w:rsidR="001D4F25" w:rsidRPr="001D4F25" w:rsidRDefault="001D4F25"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1D4F25">
        <w:rPr>
          <w:rFonts w:ascii="Times New Roman" w:eastAsia="Times New Roman" w:hAnsi="Times New Roman" w:cs="Times New Roman"/>
          <w:b/>
          <w:bCs/>
          <w:color w:val="000000"/>
          <w:kern w:val="0"/>
          <w:sz w:val="27"/>
          <w:szCs w:val="27"/>
          <w14:ligatures w14:val="none"/>
        </w:rPr>
        <w:t>Dayana Talissa Reyes López</w:t>
      </w:r>
    </w:p>
    <w:p w14:paraId="5FCA4AC8"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b/>
          <w:bCs/>
          <w:color w:val="000000"/>
          <w:kern w:val="0"/>
          <w14:ligatures w14:val="none"/>
        </w:rPr>
        <w:t>Socia fundadora encargada de la práctica de Derecho Laboral y Cumplimiento Normativo</w:t>
      </w:r>
    </w:p>
    <w:p w14:paraId="6EA3BE62"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Dayana Talissa Reyes López es socia fundadora de la Firma y encargada de dirigir la práctica de </w:t>
      </w:r>
      <w:r w:rsidRPr="001D4F25">
        <w:rPr>
          <w:rFonts w:ascii="Times New Roman" w:eastAsia="Times New Roman" w:hAnsi="Times New Roman" w:cs="Times New Roman"/>
          <w:b/>
          <w:bCs/>
          <w:color w:val="000000"/>
          <w:kern w:val="0"/>
          <w14:ligatures w14:val="none"/>
        </w:rPr>
        <w:t>Derecho Laboral y Cumplimiento Normativo</w:t>
      </w:r>
      <w:r w:rsidRPr="001D4F25">
        <w:rPr>
          <w:rFonts w:ascii="Times New Roman" w:eastAsia="Times New Roman" w:hAnsi="Times New Roman" w:cs="Times New Roman"/>
          <w:color w:val="000000"/>
          <w:kern w:val="0"/>
          <w14:ligatures w14:val="none"/>
        </w:rPr>
        <w:t>, integrada por las áreas de consultoría laboral individual y colectiva, prevención de riesgos, cumplimiento de normatividad, auditorías preventivas y correctivas, atención de inspecciones, diseño documental, litigio laboral y amparo en materia laboral.</w:t>
      </w:r>
    </w:p>
    <w:p w14:paraId="1ACBACBD"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Es licenciada y maestra en Derecho Laboral por la Universidad Panamericana, campus Mixcoac. Su práctica profesional se ha enfocado en la asesoría y representación en materia laboral, acompañando a organizaciones del sector privado y público en la implementación de estrategias preventivas, correctivas y de cumplimiento.</w:t>
      </w:r>
    </w:p>
    <w:p w14:paraId="12AEA129"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Cuenta con experiencia en la elaboración, revisión e implementación de documentos laborales, reglamentos, políticas internas, protocolos, diagnósticos de cumplimiento, procedimientos institucionales, estrategias de atención a inspecciones, análisis de obligaciones patronales y acompañamiento en procesos relacionados con relaciones individuales y colectivas de trabajo.</w:t>
      </w:r>
    </w:p>
    <w:p w14:paraId="506954D8"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Su enfoque combina rigor técnico, visión preventiva y comprensión práctica de la operación institucional, permitiendo diseñar soluciones jurídicas claras, ejecutables y alineadas con las obligaciones legales aplicables.</w:t>
      </w:r>
    </w:p>
    <w:p w14:paraId="73E8D016"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Asimismo, ha colaborado con revistas jurídicas y medios especializados, consolidando una práctica profesional comprometida con el análisis, actualización y difusión del Derecho Laboral en México.</w:t>
      </w:r>
    </w:p>
    <w:p w14:paraId="4583D23B"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3219CA8C">
          <v:rect id="_x0000_i1033" alt="" style="width:468pt;height:.05pt;mso-width-percent:0;mso-height-percent:0;mso-width-percent:0;mso-height-percent:0" o:hralign="center" o:hrstd="t" o:hr="t" fillcolor="#a0a0a0" stroked="f"/>
        </w:pict>
      </w:r>
    </w:p>
    <w:p w14:paraId="1EB50D98" w14:textId="77777777" w:rsidR="00AA07F4" w:rsidRDefault="00AA07F4"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p>
    <w:p w14:paraId="6D24ED09" w14:textId="4E514446" w:rsidR="001D4F25" w:rsidRPr="001D4F25" w:rsidRDefault="001D4F25"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1D4F25">
        <w:rPr>
          <w:rFonts w:ascii="Times New Roman" w:eastAsia="Times New Roman" w:hAnsi="Times New Roman" w:cs="Times New Roman"/>
          <w:b/>
          <w:bCs/>
          <w:color w:val="000000"/>
          <w:kern w:val="0"/>
          <w:sz w:val="27"/>
          <w:szCs w:val="27"/>
          <w14:ligatures w14:val="none"/>
        </w:rPr>
        <w:lastRenderedPageBreak/>
        <w:t>César Augusto Reyes López</w:t>
      </w:r>
    </w:p>
    <w:p w14:paraId="3CA656AD"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b/>
          <w:bCs/>
          <w:color w:val="000000"/>
          <w:kern w:val="0"/>
          <w14:ligatures w14:val="none"/>
        </w:rPr>
        <w:t>Socio encargado de las áreas de Derecho Constitucional, Administrativo y Regulatorio</w:t>
      </w:r>
    </w:p>
    <w:p w14:paraId="5457ED9C"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César Augusto Reyes López es socio encargado de dirigir las áreas de consultoría y litigio en materia de </w:t>
      </w:r>
      <w:r w:rsidRPr="001D4F25">
        <w:rPr>
          <w:rFonts w:ascii="Times New Roman" w:eastAsia="Times New Roman" w:hAnsi="Times New Roman" w:cs="Times New Roman"/>
          <w:b/>
          <w:bCs/>
          <w:color w:val="000000"/>
          <w:kern w:val="0"/>
          <w14:ligatures w14:val="none"/>
        </w:rPr>
        <w:t>Derecho Constitucional, Administrativo y Regulatorio</w:t>
      </w:r>
      <w:r w:rsidRPr="001D4F25">
        <w:rPr>
          <w:rFonts w:ascii="Times New Roman" w:eastAsia="Times New Roman" w:hAnsi="Times New Roman" w:cs="Times New Roman"/>
          <w:color w:val="000000"/>
          <w:kern w:val="0"/>
          <w14:ligatures w14:val="none"/>
        </w:rPr>
        <w:t> de la Firma.</w:t>
      </w:r>
    </w:p>
    <w:p w14:paraId="4C434D71"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Es licenciado y maestro en Derecho Administrativo por la Universidad Panamericana, campus Mixcoac. Cuenta con sólida experiencia en el análisis de actos de autoridad, procedimientos administrativos, disposiciones generales, instrumentos normativos, criterios institucionales y asuntos regulatorios de alta complejidad.</w:t>
      </w:r>
    </w:p>
    <w:p w14:paraId="4CFEC4BD"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 lo largo de su trayectoria ha participado en asuntos relacionados con la interpretación, revisión y análisis de actos administrativos, reformas legales, acuerdos generales, disposiciones de carácter general y medios de control constitucional, lo que le permite aportar una visión estratégica para la elaboración y fortalecimiento de documentos, decisiones y actos emitidos por autoridades.</w:t>
      </w:r>
    </w:p>
    <w:p w14:paraId="64CE5495"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Su práctica comprende la identificación de riesgos constitucionales, administrativos y regulatorios; la revisión de fundamentación y motivación; la planeación de soluciones jurídicas; el análisis de competencia de autoridades; la evaluación de proporcionalidad y razonabilidad de medidas; así como la asesoría en la emisión de actos institucionales que deban ajustarse al marco constitucional y legal aplicable.</w:t>
      </w:r>
    </w:p>
    <w:p w14:paraId="5A8FD4BC"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Ha participado en asuntos vinculados con autoridades como la Unidad de Inteligencia Financiera, la Comisión Nacional Bancaria y de Valores, el Servicio de Administración Tributaria, la Comisión Federal para la Protección contra Riesgos Sanitarios, el Instituto Mexicano del Seguro Social, el Instituto Federal de Telecomunicaciones, el Instituto Nacional de Transparencia, Acceso a la Información y Protección de Datos Personales, la Secretaría de Energía, así como diversas Secretarías Federales y Estatales.</w:t>
      </w:r>
    </w:p>
    <w:p w14:paraId="5AE10CC2"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Su experiencia fortalece la capacidad de la Firma para acompañar a instituciones públicas en la elaboración, revisión y emisión de actos de autoridad, decretos, acuerdos, lineamientos, procedimientos, criterios internos y demás instrumentos jurídicos que requieran una base técnica sólida, constitucionalmente sostenible y menos vulnerable a impugnaciones.</w:t>
      </w:r>
    </w:p>
    <w:p w14:paraId="06B34DDD"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Asimismo, ha participado en la atención de asuntos pro bono a nivel nacional e internacional, reafirmando su compromiso con el ejercicio responsable de la profesión jurídica.</w:t>
      </w:r>
    </w:p>
    <w:p w14:paraId="27BED388"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495AB2F4">
          <v:rect id="_x0000_i1032" alt="" style="width:468pt;height:.05pt;mso-width-percent:0;mso-height-percent:0;mso-width-percent:0;mso-height-percent:0" o:hralign="center" o:hrstd="t" o:hr="t" fillcolor="#a0a0a0" stroked="f"/>
        </w:pict>
      </w:r>
    </w:p>
    <w:p w14:paraId="374E29A9" w14:textId="77777777" w:rsidR="00AA07F4" w:rsidRDefault="00AA07F4"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p>
    <w:p w14:paraId="5A455978" w14:textId="77777777" w:rsidR="00AA07F4" w:rsidRDefault="00AA07F4"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p>
    <w:p w14:paraId="030576C7" w14:textId="77777777" w:rsidR="00AA07F4" w:rsidRDefault="00AA07F4"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p>
    <w:p w14:paraId="5EC5BD61" w14:textId="318629FC" w:rsidR="001D4F25" w:rsidRPr="001D4F25" w:rsidRDefault="001D4F25"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1D4F25">
        <w:rPr>
          <w:rFonts w:ascii="Times New Roman" w:eastAsia="Times New Roman" w:hAnsi="Times New Roman" w:cs="Times New Roman"/>
          <w:b/>
          <w:bCs/>
          <w:color w:val="000000"/>
          <w:kern w:val="0"/>
          <w:sz w:val="27"/>
          <w:szCs w:val="27"/>
          <w14:ligatures w14:val="none"/>
        </w:rPr>
        <w:lastRenderedPageBreak/>
        <w:t>Adriana Jazmín López Mateos</w:t>
      </w:r>
    </w:p>
    <w:p w14:paraId="62FF1C2F"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b/>
          <w:bCs/>
          <w:color w:val="000000"/>
          <w:kern w:val="0"/>
          <w14:ligatures w14:val="none"/>
        </w:rPr>
        <w:t>Socia encargada del área administrativa y financiera</w:t>
      </w:r>
    </w:p>
    <w:p w14:paraId="6FE93121"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Adriana Jazmín López Mateos es socia encargada del área administrativa y financiera de la Firma, responsable de la organización interna, gestión de recursos, control de gastos, coordinación administrativa y supervisión de procesos contables y fiscales.</w:t>
      </w:r>
    </w:p>
    <w:p w14:paraId="600EBB11"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Es licenciada en Economía por la Escuela Superior de Economía del Instituto Politécnico Nacional, donde obtuvo el primer lugar por aprovechamiento académico. Cuenta con más de 16 años de experiencia en el Servicio de Administración Tributaria, institución en la que se desempeñó como subadministradora de operación jurídica.</w:t>
      </w:r>
    </w:p>
    <w:p w14:paraId="302B7396"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 lo largo de su trayectoria ha coordinado procesos de atención institucional, análisis jurídico, seguimiento de procedimientos administrativos y mejora de procesos internos, con énfasis en orden, cumplimiento y eficiencia operativa.</w:t>
      </w:r>
    </w:p>
    <w:p w14:paraId="0DFE175D"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Su experiencia fortalece la estructura administrativa de la Firma y permite garantizar una operación interna ordenada, responsable y alineada con los estándares de calidad, transparencia y cumplimiento que distinguen nuestro servicio profesional.</w:t>
      </w:r>
    </w:p>
    <w:p w14:paraId="67D30467"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080E3498">
          <v:rect id="_x0000_i1031" alt="" style="width:468pt;height:.05pt;mso-width-percent:0;mso-height-percent:0;mso-width-percent:0;mso-height-percent:0" o:hralign="center" o:hrstd="t" o:hr="t" fillcolor="#a0a0a0" stroked="f"/>
        </w:pict>
      </w:r>
    </w:p>
    <w:p w14:paraId="255CD769" w14:textId="77777777" w:rsidR="001D4F25" w:rsidRPr="001D4F25" w:rsidRDefault="001D4F25"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1D4F25">
        <w:rPr>
          <w:rFonts w:ascii="Times New Roman" w:eastAsia="Times New Roman" w:hAnsi="Times New Roman" w:cs="Times New Roman"/>
          <w:b/>
          <w:bCs/>
          <w:color w:val="000000"/>
          <w:kern w:val="0"/>
          <w:sz w:val="36"/>
          <w:szCs w:val="36"/>
          <w14:ligatures w14:val="none"/>
        </w:rPr>
        <w:t>Áreas de práctica</w:t>
      </w:r>
    </w:p>
    <w:p w14:paraId="75C09183" w14:textId="77777777" w:rsidR="001D4F25" w:rsidRPr="001D4F25" w:rsidRDefault="001D4F25"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1D4F25">
        <w:rPr>
          <w:rFonts w:ascii="Times New Roman" w:eastAsia="Times New Roman" w:hAnsi="Times New Roman" w:cs="Times New Roman"/>
          <w:b/>
          <w:bCs/>
          <w:color w:val="000000"/>
          <w:kern w:val="0"/>
          <w:sz w:val="27"/>
          <w:szCs w:val="27"/>
          <w14:ligatures w14:val="none"/>
        </w:rPr>
        <w:t>I. Asesoría laboral institucional</w:t>
      </w:r>
    </w:p>
    <w:p w14:paraId="779B3B88"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Brindamos acompañamiento especializado en materia laboral para instituciones públicas y organizaciones empresariales, con enfoque en cumplimiento normativo, prevención de contingencias y fortalecimiento documental.</w:t>
      </w:r>
    </w:p>
    <w:p w14:paraId="1947D4A8"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Nuestros servicios comprenden:</w:t>
      </w:r>
    </w:p>
    <w:p w14:paraId="73B5FB6F"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y elaboración de contratos, convenios y documentos laborales.</w:t>
      </w:r>
    </w:p>
    <w:p w14:paraId="277BB954"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Elaboración de políticas internas, protocolos y lineamientos laborales.</w:t>
      </w:r>
    </w:p>
    <w:p w14:paraId="5081837D"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Asesoría en relaciones individuales y colectivas de trabajo.</w:t>
      </w:r>
    </w:p>
    <w:p w14:paraId="139E2030"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cumplimiento de obligaciones laborales.</w:t>
      </w:r>
    </w:p>
    <w:p w14:paraId="344599BF"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Diagnósticos laborales preventivos.</w:t>
      </w:r>
    </w:p>
    <w:p w14:paraId="6D27F2BA"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Atención de requerimientos e inspecciones laborales.</w:t>
      </w:r>
    </w:p>
    <w:p w14:paraId="3097A835"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Elaboración de reglamentos interiores de trabajo.</w:t>
      </w:r>
    </w:p>
    <w:p w14:paraId="451CBC9D"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Asesoría en capacitación, adiestramiento, productividad y cumplimiento de Normas Oficiales Mexicanas.</w:t>
      </w:r>
    </w:p>
    <w:p w14:paraId="7A7CB82F"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Diseño de estrategias para prevenir riesgos laborales.</w:t>
      </w:r>
    </w:p>
    <w:p w14:paraId="1DB2EB85"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Acompañamiento en procedimientos laborales internos.</w:t>
      </w:r>
    </w:p>
    <w:p w14:paraId="74021E50"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Asesoría en terminaciones laborales, actas administrativas y medidas disciplinarias.</w:t>
      </w:r>
    </w:p>
    <w:p w14:paraId="1051CA77" w14:textId="77777777" w:rsidR="001D4F25" w:rsidRPr="001D4F25" w:rsidRDefault="001D4F25" w:rsidP="00AA07F4">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Capacitación a áreas jurídicas, administrativas, recursos humanos y relaciones laborales.</w:t>
      </w:r>
    </w:p>
    <w:p w14:paraId="2CD1042F"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pict w14:anchorId="2A1BBA40">
          <v:rect id="_x0000_i1030" alt="" style="width:468pt;height:.05pt;mso-width-percent:0;mso-height-percent:0;mso-width-percent:0;mso-height-percent:0" o:hralign="center" o:hrstd="t" o:hr="t" fillcolor="#a0a0a0" stroked="f"/>
        </w:pict>
      </w:r>
    </w:p>
    <w:p w14:paraId="699A4774" w14:textId="77777777" w:rsidR="001D4F25" w:rsidRPr="001D4F25" w:rsidRDefault="001D4F25"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1D4F25">
        <w:rPr>
          <w:rFonts w:ascii="Times New Roman" w:eastAsia="Times New Roman" w:hAnsi="Times New Roman" w:cs="Times New Roman"/>
          <w:b/>
          <w:bCs/>
          <w:color w:val="000000"/>
          <w:kern w:val="0"/>
          <w:sz w:val="27"/>
          <w:szCs w:val="27"/>
          <w14:ligatures w14:val="none"/>
        </w:rPr>
        <w:t>II. Cumplimiento normativo y prevención de riesgos</w:t>
      </w:r>
    </w:p>
    <w:p w14:paraId="5EB418D0"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Acompañamos a instituciones públicas en la identificación, prevención y corrección de riesgos jurídicos vinculados con su operación diaria y con el cumplimiento de sus obligaciones legales.</w:t>
      </w:r>
    </w:p>
    <w:p w14:paraId="3E28BE14"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Nuestros servicios incluyen:</w:t>
      </w:r>
    </w:p>
    <w:p w14:paraId="3C10C8ED"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Diagnósticos de cumplimiento normativo.</w:t>
      </w:r>
    </w:p>
    <w:p w14:paraId="6AF906C2"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procesos internos.</w:t>
      </w:r>
    </w:p>
    <w:p w14:paraId="6E85386F"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Elaboración de matrices de riesgos.</w:t>
      </w:r>
    </w:p>
    <w:p w14:paraId="07D2F330"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Diseño de controles preventivos.</w:t>
      </w:r>
    </w:p>
    <w:p w14:paraId="42C82B77"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evidencia documental.</w:t>
      </w:r>
    </w:p>
    <w:p w14:paraId="14384275"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Elaboración de planes de acción.</w:t>
      </w:r>
    </w:p>
    <w:p w14:paraId="4D5A4E42"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Implementación de medidas correctivas.</w:t>
      </w:r>
    </w:p>
    <w:p w14:paraId="1C7905F5"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buenas prácticas institucionales.</w:t>
      </w:r>
    </w:p>
    <w:p w14:paraId="69E64285"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Acompañamiento en procesos de mejora continua.</w:t>
      </w:r>
    </w:p>
    <w:p w14:paraId="4192E333" w14:textId="77777777" w:rsidR="001D4F25" w:rsidRPr="001D4F25" w:rsidRDefault="001D4F25" w:rsidP="00AA07F4">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Capacitación en cumplimiento, prevención y gestión de riesgos jurídicos.</w:t>
      </w:r>
    </w:p>
    <w:p w14:paraId="3B22F12C"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7D2CCDBC">
          <v:rect id="_x0000_i1029" alt="" style="width:468pt;height:.05pt;mso-width-percent:0;mso-height-percent:0;mso-width-percent:0;mso-height-percent:0" o:hralign="center" o:hrstd="t" o:hr="t" fillcolor="#a0a0a0" stroked="f"/>
        </w:pict>
      </w:r>
    </w:p>
    <w:p w14:paraId="468AF010" w14:textId="77777777" w:rsidR="001D4F25" w:rsidRPr="001D4F25" w:rsidRDefault="001D4F25"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1D4F25">
        <w:rPr>
          <w:rFonts w:ascii="Times New Roman" w:eastAsia="Times New Roman" w:hAnsi="Times New Roman" w:cs="Times New Roman"/>
          <w:b/>
          <w:bCs/>
          <w:color w:val="000000"/>
          <w:kern w:val="0"/>
          <w:sz w:val="27"/>
          <w:szCs w:val="27"/>
          <w14:ligatures w14:val="none"/>
        </w:rPr>
        <w:t>III. Asesoría constitucional, administrativa y regulatoria para entes públicos</w:t>
      </w:r>
    </w:p>
    <w:p w14:paraId="5B286FCD"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Brindamos asesoría especializada a instituciones públicas en la elaboración, revisión y fortalecimiento de actos administrativos, instrumentos normativos y decisiones institucionales.</w:t>
      </w:r>
    </w:p>
    <w:p w14:paraId="3955EB15"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Nuestros servicios comprenden:</w:t>
      </w:r>
    </w:p>
    <w:p w14:paraId="302855C7"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actos administrativos.</w:t>
      </w:r>
    </w:p>
    <w:p w14:paraId="166F8245"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Elaboración y revisión de acuerdos, lineamientos, criterios y circulares.</w:t>
      </w:r>
    </w:p>
    <w:p w14:paraId="4EE555C6"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Asesoría en la creación, modificación o fortalecimiento de decretos y disposiciones institucionales.</w:t>
      </w:r>
    </w:p>
    <w:p w14:paraId="4F187C6C"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Análisis de competencia de autoridades.</w:t>
      </w:r>
    </w:p>
    <w:p w14:paraId="796A1FDC"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fundamentación y motivación.</w:t>
      </w:r>
    </w:p>
    <w:p w14:paraId="775538F3"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Evaluación de proporcionalidad, razonabilidad y legalidad.</w:t>
      </w:r>
    </w:p>
    <w:p w14:paraId="1B76B00D"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Análisis de riesgos de impugnación.</w:t>
      </w:r>
    </w:p>
    <w:p w14:paraId="334C9A3F"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procedimientos administrativos internos.</w:t>
      </w:r>
    </w:p>
    <w:p w14:paraId="1CC62D38"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Asesoría en actos de molestia, requerimientos, resoluciones y determinaciones administrativas.</w:t>
      </w:r>
    </w:p>
    <w:p w14:paraId="79C17802"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Acompañamiento en la construcción jurídica de decisiones institucionales relevantes.</w:t>
      </w:r>
    </w:p>
    <w:p w14:paraId="0E25ED8D" w14:textId="77777777" w:rsidR="001D4F25" w:rsidRPr="001D4F25" w:rsidRDefault="001D4F25" w:rsidP="00AA07F4">
      <w:pPr>
        <w:numPr>
          <w:ilvl w:val="0"/>
          <w:numId w:val="2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Asesoría para fortalecer la constitucionalidad y legalidad de actos de autoridad.</w:t>
      </w:r>
    </w:p>
    <w:p w14:paraId="6016E142"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1140B638">
          <v:rect id="_x0000_i1028" alt="" style="width:468pt;height:.05pt;mso-width-percent:0;mso-height-percent:0;mso-width-percent:0;mso-height-percent:0" o:hralign="center" o:hrstd="t" o:hr="t" fillcolor="#a0a0a0" stroked="f"/>
        </w:pict>
      </w:r>
    </w:p>
    <w:p w14:paraId="38A5E68E" w14:textId="77777777" w:rsidR="00AA07F4" w:rsidRDefault="00AA07F4"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p>
    <w:p w14:paraId="68CC932A" w14:textId="03AA55B0" w:rsidR="001D4F25" w:rsidRPr="001D4F25" w:rsidRDefault="001D4F25"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1D4F25">
        <w:rPr>
          <w:rFonts w:ascii="Times New Roman" w:eastAsia="Times New Roman" w:hAnsi="Times New Roman" w:cs="Times New Roman"/>
          <w:b/>
          <w:bCs/>
          <w:color w:val="000000"/>
          <w:kern w:val="0"/>
          <w:sz w:val="27"/>
          <w:szCs w:val="27"/>
          <w14:ligatures w14:val="none"/>
        </w:rPr>
        <w:lastRenderedPageBreak/>
        <w:t>IV. Diseño y fortalecimiento de instrumentos normativos</w:t>
      </w:r>
    </w:p>
    <w:p w14:paraId="0B36AB92"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Acompañamos a las instituciones públicas en la construcción de instrumentos normativos claros, sólidos y jurídicamente sostenibles.</w:t>
      </w:r>
    </w:p>
    <w:p w14:paraId="4B60B670"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Nuestros servicios incluyen:</w:t>
      </w:r>
    </w:p>
    <w:p w14:paraId="5843BB95"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Elaboración de proyectos de decretos.</w:t>
      </w:r>
    </w:p>
    <w:p w14:paraId="39801540"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acuerdos generales.</w:t>
      </w:r>
    </w:p>
    <w:p w14:paraId="01BC1517"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Elaboración de lineamientos internos.</w:t>
      </w:r>
    </w:p>
    <w:p w14:paraId="2781C8DB"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manuales, protocolos y procedimientos.</w:t>
      </w:r>
    </w:p>
    <w:p w14:paraId="39034790"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Análisis de disposiciones administrativas de carácter general.</w:t>
      </w:r>
    </w:p>
    <w:p w14:paraId="4DDD2D2A"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reglas de operación.</w:t>
      </w:r>
    </w:p>
    <w:p w14:paraId="391A7388"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Evaluación de consistencia normativa.</w:t>
      </w:r>
    </w:p>
    <w:p w14:paraId="46CF08FD"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Armonización con el marco constitucional y legal aplicable.</w:t>
      </w:r>
    </w:p>
    <w:p w14:paraId="0F98B0EC"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Identificación de riesgos de invalidez, nulidad o impugnación.</w:t>
      </w:r>
    </w:p>
    <w:p w14:paraId="6FC80D7F"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Revisión de lenguaje normativo y técnica legislativa o administrativa.</w:t>
      </w:r>
    </w:p>
    <w:p w14:paraId="68BAB114" w14:textId="77777777" w:rsidR="001D4F25" w:rsidRPr="001D4F25" w:rsidRDefault="001D4F25" w:rsidP="00AA07F4">
      <w:pPr>
        <w:numPr>
          <w:ilvl w:val="0"/>
          <w:numId w:val="2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Acompañamiento en procesos de implementación institucional.</w:t>
      </w:r>
    </w:p>
    <w:p w14:paraId="5D283457"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61F1276F">
          <v:rect id="_x0000_i1027" alt="" style="width:468pt;height:.05pt;mso-width-percent:0;mso-height-percent:0;mso-width-percent:0;mso-height-percent:0" o:hralign="center" o:hrstd="t" o:hr="t" fillcolor="#a0a0a0" stroked="f"/>
        </w:pict>
      </w:r>
    </w:p>
    <w:p w14:paraId="6A6CD2E8" w14:textId="77777777" w:rsidR="001D4F25" w:rsidRPr="001D4F25" w:rsidRDefault="001D4F25" w:rsidP="00AA07F4">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1D4F25">
        <w:rPr>
          <w:rFonts w:ascii="Times New Roman" w:eastAsia="Times New Roman" w:hAnsi="Times New Roman" w:cs="Times New Roman"/>
          <w:b/>
          <w:bCs/>
          <w:color w:val="000000"/>
          <w:kern w:val="0"/>
          <w:sz w:val="27"/>
          <w:szCs w:val="27"/>
          <w14:ligatures w14:val="none"/>
        </w:rPr>
        <w:t>V. Capacitación especializada para instituciones públicas</w:t>
      </w:r>
    </w:p>
    <w:p w14:paraId="6BE3FE4C"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Diseñamos e impartimos capacitaciones dirigidas a personas servidoras públicas, áreas jurídicas, administrativas, laborales, de recursos humanos y de cumplimiento.</w:t>
      </w:r>
    </w:p>
    <w:p w14:paraId="249F98A8"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Los programas pueden versar sobre:</w:t>
      </w:r>
    </w:p>
    <w:p w14:paraId="19B01FDA"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Derecho laboral aplicable al sector público y privado.</w:t>
      </w:r>
    </w:p>
    <w:p w14:paraId="14C2B83A"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Cumplimiento de obligaciones laborales.</w:t>
      </w:r>
    </w:p>
    <w:p w14:paraId="0D224E3C"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Prevención de riesgos jurídicos.</w:t>
      </w:r>
    </w:p>
    <w:p w14:paraId="781FFA02"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Legalidad y constitucionalidad de actos de autoridad.</w:t>
      </w:r>
    </w:p>
    <w:p w14:paraId="7DC710FD"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Fundamentación y motivación.</w:t>
      </w:r>
    </w:p>
    <w:p w14:paraId="58E3BA43"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Elaboración de actos administrativos.</w:t>
      </w:r>
    </w:p>
    <w:p w14:paraId="336D7C06"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Técnica normativa y regulatoria.</w:t>
      </w:r>
    </w:p>
    <w:p w14:paraId="0A3BCA4D"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Prevención de impugnaciones.</w:t>
      </w:r>
    </w:p>
    <w:p w14:paraId="32CC9077"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Atención de inspecciones y requerimientos.</w:t>
      </w:r>
    </w:p>
    <w:p w14:paraId="6CCEEA50"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Cumplimiento de Normas Oficiales Mexicanas.</w:t>
      </w:r>
    </w:p>
    <w:p w14:paraId="58FFEB08" w14:textId="77777777" w:rsidR="001D4F25" w:rsidRPr="001D4F25" w:rsidRDefault="001D4F25" w:rsidP="00AA07F4">
      <w:pPr>
        <w:numPr>
          <w:ilvl w:val="0"/>
          <w:numId w:val="2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Cultura de legalidad, integridad y responsabilidad institucional.</w:t>
      </w:r>
    </w:p>
    <w:p w14:paraId="6CE8885E"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114C193F">
          <v:rect id="_x0000_i1026" alt="" style="width:468pt;height:.05pt;mso-width-percent:0;mso-height-percent:0;mso-width-percent:0;mso-height-percent:0" o:hralign="center" o:hrstd="t" o:hr="t" fillcolor="#a0a0a0" stroked="f"/>
        </w:pict>
      </w:r>
    </w:p>
    <w:p w14:paraId="15397A9F" w14:textId="77777777" w:rsidR="00AA07F4" w:rsidRDefault="00AA07F4"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p>
    <w:p w14:paraId="04CE115C" w14:textId="77777777" w:rsidR="00AA07F4" w:rsidRDefault="00AA07F4"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p>
    <w:p w14:paraId="2FC45EA8" w14:textId="5921E7FF" w:rsidR="001D4F25" w:rsidRPr="001D4F25" w:rsidRDefault="001D4F25" w:rsidP="00AA07F4">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1D4F25">
        <w:rPr>
          <w:rFonts w:ascii="Times New Roman" w:eastAsia="Times New Roman" w:hAnsi="Times New Roman" w:cs="Times New Roman"/>
          <w:b/>
          <w:bCs/>
          <w:color w:val="000000"/>
          <w:kern w:val="0"/>
          <w:sz w:val="36"/>
          <w:szCs w:val="36"/>
          <w14:ligatures w14:val="none"/>
        </w:rPr>
        <w:lastRenderedPageBreak/>
        <w:t>Nuestro enfoque de servicio</w:t>
      </w:r>
    </w:p>
    <w:p w14:paraId="1B702B13"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En Dayana Reyes y Abogados, S.C. entendemos que las instituciones públicas requieren asesoría jurídica especializada, discreta, técnica y oportuna, capaz de acompañar tanto su operación diaria como sus decisiones de mayor relevancia institucional.</w:t>
      </w:r>
    </w:p>
    <w:p w14:paraId="39313BCA"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Nuestro enfoque se basa en:</w:t>
      </w:r>
    </w:p>
    <w:p w14:paraId="30CF7D97"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Rigor técnico.</w:t>
      </w:r>
    </w:p>
    <w:p w14:paraId="2311CF17"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Atención personalizada.</w:t>
      </w:r>
    </w:p>
    <w:p w14:paraId="7D4278E6"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Visión preventiva.</w:t>
      </w:r>
    </w:p>
    <w:p w14:paraId="7A24FDB2"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Análisis constitucional y legal.</w:t>
      </w:r>
    </w:p>
    <w:p w14:paraId="78259650"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Comprensión de la función pública.</w:t>
      </w:r>
    </w:p>
    <w:p w14:paraId="5504769E"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Gestión estratégica de riesgos.</w:t>
      </w:r>
    </w:p>
    <w:p w14:paraId="27477978"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Soluciones claras y ejecutables.</w:t>
      </w:r>
    </w:p>
    <w:p w14:paraId="7C0BC3E9"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Acompañamiento cercano y continuo.</w:t>
      </w:r>
    </w:p>
    <w:p w14:paraId="6A67C13F"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Confidencialidad y responsabilidad profesional.</w:t>
      </w:r>
    </w:p>
    <w:p w14:paraId="296D749D" w14:textId="77777777" w:rsidR="001D4F25" w:rsidRPr="001D4F25" w:rsidRDefault="001D4F25" w:rsidP="00AA07F4">
      <w:pPr>
        <w:numPr>
          <w:ilvl w:val="0"/>
          <w:numId w:val="2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Orientación a resultados institucionales.</w:t>
      </w:r>
    </w:p>
    <w:p w14:paraId="671F85FF"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Nuestro compromiso es brindar asesoría legal de alto nivel, con la cercanía de una firma boutique y la calidad técnica que requieren las instituciones públicas para actuar con certeza, legalidad y solidez jurídica.</w:t>
      </w:r>
    </w:p>
    <w:p w14:paraId="3F64751B" w14:textId="77777777" w:rsidR="001D4F25" w:rsidRPr="001D4F25" w:rsidRDefault="004E1A95" w:rsidP="00AA07F4">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72287B73">
          <v:rect id="_x0000_i1025" alt="" style="width:468pt;height:.05pt;mso-width-percent:0;mso-height-percent:0;mso-width-percent:0;mso-height-percent:0" o:hralign="center" o:hrstd="t" o:hr="t" fillcolor="#a0a0a0" stroked="f"/>
        </w:pict>
      </w:r>
    </w:p>
    <w:p w14:paraId="2FB28705"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Dayana Reyes y Abogados, S.C. pone a disposición de las instituciones públicas una práctica legal especializada, integrada por profesionales con experiencia laboral, constitucional, administrativa y regulatoria, orientada a fortalecer la actuación institucional y a brindar soluciones jurídicas preventivas, estratégicas y técnicamente sólidas.</w:t>
      </w:r>
    </w:p>
    <w:p w14:paraId="6EF2881B" w14:textId="77777777" w:rsidR="001D4F25" w:rsidRPr="001D4F25" w:rsidRDefault="001D4F25" w:rsidP="00AA07F4">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1D4F25">
        <w:rPr>
          <w:rFonts w:ascii="Times New Roman" w:eastAsia="Times New Roman" w:hAnsi="Times New Roman" w:cs="Times New Roman"/>
          <w:color w:val="000000"/>
          <w:kern w:val="0"/>
          <w14:ligatures w14:val="none"/>
        </w:rPr>
        <w:t>Nuestra asesoría busca contribuir a que los actos, procedimientos, instrumentos normativos y decisiones de las autoridades sean claros, legales, constitucionalmente sostenibles y adecuados para cumplir con los fines públicos que persiguen.</w:t>
      </w:r>
    </w:p>
    <w:p w14:paraId="6AFFA185" w14:textId="4BD6777F" w:rsidR="00C701D6" w:rsidRPr="001D4F25" w:rsidRDefault="00C701D6" w:rsidP="001D4F25"/>
    <w:sectPr w:rsidR="00C701D6" w:rsidRPr="001D4F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740"/>
    <w:multiLevelType w:val="multilevel"/>
    <w:tmpl w:val="0DB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D10"/>
    <w:multiLevelType w:val="multilevel"/>
    <w:tmpl w:val="EB56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708F"/>
    <w:multiLevelType w:val="multilevel"/>
    <w:tmpl w:val="F94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3B01"/>
    <w:multiLevelType w:val="multilevel"/>
    <w:tmpl w:val="AEB2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4528"/>
    <w:multiLevelType w:val="multilevel"/>
    <w:tmpl w:val="921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71D1C"/>
    <w:multiLevelType w:val="hybridMultilevel"/>
    <w:tmpl w:val="0EF4E6B2"/>
    <w:lvl w:ilvl="0" w:tplc="51B4CCF6">
      <w:start w:val="1"/>
      <w:numFmt w:val="decimal"/>
      <w:lvlText w:val="%1."/>
      <w:lvlJc w:val="left"/>
      <w:pPr>
        <w:ind w:left="720" w:hanging="360"/>
      </w:pPr>
      <w:rPr>
        <w:rFonts w:hint="default"/>
        <w:b/>
        <w:bCs/>
      </w:rPr>
    </w:lvl>
    <w:lvl w:ilvl="1" w:tplc="E87206C8">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420E0"/>
    <w:multiLevelType w:val="multilevel"/>
    <w:tmpl w:val="F698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C5BC7"/>
    <w:multiLevelType w:val="multilevel"/>
    <w:tmpl w:val="4BC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93F26"/>
    <w:multiLevelType w:val="hybridMultilevel"/>
    <w:tmpl w:val="D2047D4C"/>
    <w:lvl w:ilvl="0" w:tplc="58320EA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F546963"/>
    <w:multiLevelType w:val="multilevel"/>
    <w:tmpl w:val="997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B180A"/>
    <w:multiLevelType w:val="multilevel"/>
    <w:tmpl w:val="F40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97340"/>
    <w:multiLevelType w:val="multilevel"/>
    <w:tmpl w:val="616E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B22DF"/>
    <w:multiLevelType w:val="multilevel"/>
    <w:tmpl w:val="1A4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87BD2"/>
    <w:multiLevelType w:val="multilevel"/>
    <w:tmpl w:val="0C2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2013A"/>
    <w:multiLevelType w:val="hybridMultilevel"/>
    <w:tmpl w:val="7228E8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0842E57"/>
    <w:multiLevelType w:val="hybridMultilevel"/>
    <w:tmpl w:val="148C87C2"/>
    <w:lvl w:ilvl="0" w:tplc="9320D714">
      <w:start w:val="1"/>
      <w:numFmt w:val="decimal"/>
      <w:lvlText w:val="%1."/>
      <w:lvlJc w:val="left"/>
      <w:pPr>
        <w:ind w:left="720" w:hanging="360"/>
      </w:pPr>
      <w:rPr>
        <w:rFonts w:hint="default"/>
        <w:b/>
        <w:bCs/>
      </w:rPr>
    </w:lvl>
    <w:lvl w:ilvl="1" w:tplc="033E9E48">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C0EB4"/>
    <w:multiLevelType w:val="multilevel"/>
    <w:tmpl w:val="7DE8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24B9E"/>
    <w:multiLevelType w:val="multilevel"/>
    <w:tmpl w:val="48F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01F86"/>
    <w:multiLevelType w:val="multilevel"/>
    <w:tmpl w:val="FAE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5466F"/>
    <w:multiLevelType w:val="hybridMultilevel"/>
    <w:tmpl w:val="55D89E12"/>
    <w:lvl w:ilvl="0" w:tplc="D1901D94">
      <w:start w:val="1"/>
      <w:numFmt w:val="decimal"/>
      <w:lvlText w:val="%1."/>
      <w:lvlJc w:val="left"/>
      <w:pPr>
        <w:ind w:left="720" w:hanging="360"/>
      </w:pPr>
      <w:rPr>
        <w:rFonts w:hint="default"/>
        <w:b/>
        <w:bCs/>
      </w:rPr>
    </w:lvl>
    <w:lvl w:ilvl="1" w:tplc="922064B6">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2E5F09"/>
    <w:multiLevelType w:val="multilevel"/>
    <w:tmpl w:val="29E0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D01CC"/>
    <w:multiLevelType w:val="multilevel"/>
    <w:tmpl w:val="1D4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521A4"/>
    <w:multiLevelType w:val="multilevel"/>
    <w:tmpl w:val="A44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C5A91"/>
    <w:multiLevelType w:val="multilevel"/>
    <w:tmpl w:val="79B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7189">
    <w:abstractNumId w:val="8"/>
  </w:num>
  <w:num w:numId="2" w16cid:durableId="605305454">
    <w:abstractNumId w:val="15"/>
  </w:num>
  <w:num w:numId="3" w16cid:durableId="1773628591">
    <w:abstractNumId w:val="14"/>
  </w:num>
  <w:num w:numId="4" w16cid:durableId="907157713">
    <w:abstractNumId w:val="5"/>
  </w:num>
  <w:num w:numId="5" w16cid:durableId="56784053">
    <w:abstractNumId w:val="19"/>
  </w:num>
  <w:num w:numId="6" w16cid:durableId="999967204">
    <w:abstractNumId w:val="21"/>
  </w:num>
  <w:num w:numId="7" w16cid:durableId="1346127091">
    <w:abstractNumId w:val="23"/>
  </w:num>
  <w:num w:numId="8" w16cid:durableId="2034455411">
    <w:abstractNumId w:val="16"/>
  </w:num>
  <w:num w:numId="9" w16cid:durableId="1523587353">
    <w:abstractNumId w:val="7"/>
  </w:num>
  <w:num w:numId="10" w16cid:durableId="1786652269">
    <w:abstractNumId w:val="1"/>
  </w:num>
  <w:num w:numId="11" w16cid:durableId="1171406584">
    <w:abstractNumId w:val="18"/>
  </w:num>
  <w:num w:numId="12" w16cid:durableId="2120835842">
    <w:abstractNumId w:val="20"/>
  </w:num>
  <w:num w:numId="13" w16cid:durableId="2058624384">
    <w:abstractNumId w:val="2"/>
  </w:num>
  <w:num w:numId="14" w16cid:durableId="1256982180">
    <w:abstractNumId w:val="17"/>
  </w:num>
  <w:num w:numId="15" w16cid:durableId="513426380">
    <w:abstractNumId w:val="0"/>
  </w:num>
  <w:num w:numId="16" w16cid:durableId="432559541">
    <w:abstractNumId w:val="6"/>
  </w:num>
  <w:num w:numId="17" w16cid:durableId="812793147">
    <w:abstractNumId w:val="12"/>
  </w:num>
  <w:num w:numId="18" w16cid:durableId="1628000880">
    <w:abstractNumId w:val="10"/>
  </w:num>
  <w:num w:numId="19" w16cid:durableId="344334304">
    <w:abstractNumId w:val="13"/>
  </w:num>
  <w:num w:numId="20" w16cid:durableId="28185822">
    <w:abstractNumId w:val="4"/>
  </w:num>
  <w:num w:numId="21" w16cid:durableId="1480225029">
    <w:abstractNumId w:val="11"/>
  </w:num>
  <w:num w:numId="22" w16cid:durableId="1547178114">
    <w:abstractNumId w:val="3"/>
  </w:num>
  <w:num w:numId="23" w16cid:durableId="1178425137">
    <w:abstractNumId w:val="22"/>
  </w:num>
  <w:num w:numId="24" w16cid:durableId="423847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45"/>
    <w:rsid w:val="00070CD1"/>
    <w:rsid w:val="00170845"/>
    <w:rsid w:val="001D4F25"/>
    <w:rsid w:val="00427043"/>
    <w:rsid w:val="004A7D29"/>
    <w:rsid w:val="004D74CE"/>
    <w:rsid w:val="004E1A95"/>
    <w:rsid w:val="00604117"/>
    <w:rsid w:val="006415E9"/>
    <w:rsid w:val="00682754"/>
    <w:rsid w:val="00850DCF"/>
    <w:rsid w:val="00870E79"/>
    <w:rsid w:val="0099042E"/>
    <w:rsid w:val="00A07ADC"/>
    <w:rsid w:val="00A46728"/>
    <w:rsid w:val="00AA07F4"/>
    <w:rsid w:val="00AE4FAB"/>
    <w:rsid w:val="00B20847"/>
    <w:rsid w:val="00C701D6"/>
    <w:rsid w:val="00D868C0"/>
    <w:rsid w:val="00E01C4F"/>
    <w:rsid w:val="00EF3D5C"/>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74B1"/>
  <w15:chartTrackingRefBased/>
  <w15:docId w15:val="{09C5B49D-1CE9-424E-87C8-32A5876B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0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0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0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0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0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0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845"/>
    <w:rPr>
      <w:rFonts w:eastAsiaTheme="majorEastAsia" w:cstheme="majorBidi"/>
      <w:color w:val="272727" w:themeColor="text1" w:themeTint="D8"/>
    </w:rPr>
  </w:style>
  <w:style w:type="paragraph" w:styleId="Title">
    <w:name w:val="Title"/>
    <w:basedOn w:val="Normal"/>
    <w:next w:val="Normal"/>
    <w:link w:val="TitleChar"/>
    <w:uiPriority w:val="10"/>
    <w:qFormat/>
    <w:rsid w:val="00170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845"/>
    <w:pPr>
      <w:spacing w:before="160"/>
      <w:jc w:val="center"/>
    </w:pPr>
    <w:rPr>
      <w:i/>
      <w:iCs/>
      <w:color w:val="404040" w:themeColor="text1" w:themeTint="BF"/>
    </w:rPr>
  </w:style>
  <w:style w:type="character" w:customStyle="1" w:styleId="QuoteChar">
    <w:name w:val="Quote Char"/>
    <w:basedOn w:val="DefaultParagraphFont"/>
    <w:link w:val="Quote"/>
    <w:uiPriority w:val="29"/>
    <w:rsid w:val="00170845"/>
    <w:rPr>
      <w:i/>
      <w:iCs/>
      <w:color w:val="404040" w:themeColor="text1" w:themeTint="BF"/>
    </w:rPr>
  </w:style>
  <w:style w:type="paragraph" w:styleId="ListParagraph">
    <w:name w:val="List Paragraph"/>
    <w:basedOn w:val="Normal"/>
    <w:uiPriority w:val="34"/>
    <w:qFormat/>
    <w:rsid w:val="00170845"/>
    <w:pPr>
      <w:ind w:left="720"/>
      <w:contextualSpacing/>
    </w:pPr>
  </w:style>
  <w:style w:type="character" w:styleId="IntenseEmphasis">
    <w:name w:val="Intense Emphasis"/>
    <w:basedOn w:val="DefaultParagraphFont"/>
    <w:uiPriority w:val="21"/>
    <w:qFormat/>
    <w:rsid w:val="00170845"/>
    <w:rPr>
      <w:i/>
      <w:iCs/>
      <w:color w:val="0F4761" w:themeColor="accent1" w:themeShade="BF"/>
    </w:rPr>
  </w:style>
  <w:style w:type="paragraph" w:styleId="IntenseQuote">
    <w:name w:val="Intense Quote"/>
    <w:basedOn w:val="Normal"/>
    <w:next w:val="Normal"/>
    <w:link w:val="IntenseQuoteChar"/>
    <w:uiPriority w:val="30"/>
    <w:qFormat/>
    <w:rsid w:val="00170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845"/>
    <w:rPr>
      <w:i/>
      <w:iCs/>
      <w:color w:val="0F4761" w:themeColor="accent1" w:themeShade="BF"/>
    </w:rPr>
  </w:style>
  <w:style w:type="character" w:styleId="IntenseReference">
    <w:name w:val="Intense Reference"/>
    <w:basedOn w:val="DefaultParagraphFont"/>
    <w:uiPriority w:val="32"/>
    <w:qFormat/>
    <w:rsid w:val="00170845"/>
    <w:rPr>
      <w:b/>
      <w:bCs/>
      <w:smallCaps/>
      <w:color w:val="0F4761" w:themeColor="accent1" w:themeShade="BF"/>
      <w:spacing w:val="5"/>
    </w:rPr>
  </w:style>
  <w:style w:type="paragraph" w:customStyle="1" w:styleId="p1">
    <w:name w:val="p1"/>
    <w:basedOn w:val="Normal"/>
    <w:rsid w:val="00C701D6"/>
    <w:pPr>
      <w:spacing w:after="0" w:line="240" w:lineRule="auto"/>
    </w:pPr>
    <w:rPr>
      <w:rFonts w:ascii="Helvetica" w:eastAsia="Times New Roman" w:hAnsi="Helvetica" w:cs="Times New Roman"/>
      <w:color w:val="000000"/>
      <w:kern w:val="0"/>
      <w:sz w:val="18"/>
      <w:szCs w:val="18"/>
      <w14:ligatures w14:val="none"/>
    </w:rPr>
  </w:style>
  <w:style w:type="paragraph" w:customStyle="1" w:styleId="isselectedend">
    <w:name w:val="isselectedend"/>
    <w:basedOn w:val="Normal"/>
    <w:rsid w:val="00A07A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7ADC"/>
    <w:rPr>
      <w:b/>
      <w:bCs/>
    </w:rPr>
  </w:style>
  <w:style w:type="character" w:customStyle="1" w:styleId="apple-converted-space">
    <w:name w:val="apple-converted-space"/>
    <w:basedOn w:val="DefaultParagraphFont"/>
    <w:rsid w:val="00A07ADC"/>
  </w:style>
  <w:style w:type="paragraph" w:styleId="NormalWeb">
    <w:name w:val="Normal (Web)"/>
    <w:basedOn w:val="Normal"/>
    <w:uiPriority w:val="99"/>
    <w:semiHidden/>
    <w:unhideWhenUsed/>
    <w:rsid w:val="00A07A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8</Pages>
  <Words>2406</Words>
  <Characters>13718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Talissa</dc:creator>
  <cp:keywords/>
  <dc:description/>
  <cp:lastModifiedBy>Dayana Talissa</cp:lastModifiedBy>
  <cp:revision>8</cp:revision>
  <dcterms:created xsi:type="dcterms:W3CDTF">2026-06-18T22:11:00Z</dcterms:created>
  <dcterms:modified xsi:type="dcterms:W3CDTF">2026-06-22T05:03:00Z</dcterms:modified>
</cp:coreProperties>
</file>