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RESEARCH DE RETAIL INTERNACIONAL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Assortment Planning, Category Management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y Replenishment con Sustitución</w:t>
      </w:r>
    </w:p>
    <w:p>
      <w:pPr>
        <w:spacing w:before="600"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Aplicado al caso H4 SRL / CALZALINDO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Cadena de calzado — Venado Tuerto, Argentina</w:t>
      </w:r>
    </w:p>
    <w:p>
      <w:pPr>
        <w:spacing w:before="12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Marzo 2026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Generado por Agente Cowork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Resumen Ejecutivo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Este documento recopila las mejores prácticas internacionales de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assortment planning</w:t>
      </w:r>
      <w:r>
        <w:rPr>
          <w:rFonts w:ascii="Arial" w:cs="Arial" w:eastAsia="Arial" w:hAnsi="Arial"/>
          <w:sz w:val="21"/>
          <w:szCs w:val="21"/>
        </w:rPr>
        <w:t xml:space="preserve"> (planificación de surtido),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category management</w:t>
      </w:r>
      <w:r>
        <w:rPr>
          <w:rFonts w:ascii="Arial" w:cs="Arial" w:eastAsia="Arial" w:hAnsi="Arial"/>
          <w:sz w:val="21"/>
          <w:szCs w:val="21"/>
        </w:rPr>
        <w:t xml:space="preserve"> y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replenishment con sustitución</w:t>
      </w:r>
      <w:r>
        <w:rPr>
          <w:rFonts w:ascii="Arial" w:cs="Arial" w:eastAsia="Arial" w:hAnsi="Arial"/>
          <w:sz w:val="21"/>
          <w:szCs w:val="21"/>
        </w:rPr>
        <w:t xml:space="preserve"> aplicadas por grandes cadenas de retail de calzado y moda. El objetivo es fundamentar la arquitectura del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Agente de Reposición v2</w:t>
      </w:r>
      <w:r>
        <w:rPr>
          <w:rFonts w:ascii="Arial" w:cs="Arial" w:eastAsia="Arial" w:hAnsi="Arial"/>
          <w:sz w:val="21"/>
          <w:szCs w:val="21"/>
        </w:rPr>
        <w:t xml:space="preserve"> de H4/Calzalindo, migrando de un modelo ingenuo (artículo por artículo) a uno inteligente (por categoría + franja de precio + detección de sustitutos).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Hallazgo clave: </w:t>
      </w:r>
      <w:r>
        <w:rPr>
          <w:rFonts w:ascii="Arial" w:cs="Arial" w:eastAsia="Arial" w:hAnsi="Arial"/>
          <w:sz w:val="21"/>
          <w:szCs w:val="21"/>
        </w:rPr>
        <w:t xml:space="preserve">Las cadenas líderes no reponen productos individuales quebrados. Analizan si la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categoría como un todo</w:t>
      </w:r>
      <w:r>
        <w:rPr>
          <w:rFonts w:ascii="Arial" w:cs="Arial" w:eastAsia="Arial" w:hAnsi="Arial"/>
          <w:sz w:val="21"/>
          <w:szCs w:val="21"/>
        </w:rPr>
        <w:t xml:space="preserve"> tiene cobertura suficiente. Un producto sin stock no es urgente si otro producto activo en la misma categoría y franja de precio ya absorbe esa demanda.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El Efecto Sustitución: Lo Que Pasa Cuando Falta Stock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La investigación académica (Fisher &amp; Vaidyanathan, Wharton) y el reporte NACDS demuestran que cuando un producto está sin stock, los clientes no simplemente dejan de comprar. La distribución del comportamiento 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Comportamiento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45% sustituye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Compra otro producto similar en la misma tienda. Este es el dato clave: casi la mitad de la demanda se redirige a sustitutos.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31% va a otra tienda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Pérdida real de venta y cliente. Este es el costo verdadero del quiebre.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15% espera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Vuelve cuando hay stock. Demanda diferida, no perdida.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9% no compra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Abandona la compra por completo.</w:t>
            </w:r>
          </w:p>
        </w:tc>
      </w:tr>
    </w:tbl>
    <w:p>
      <w:pPr>
        <w:spacing w:before="200"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Implicancia para H4/Calzalindo: </w:t>
      </w:r>
      <w:r>
        <w:rPr>
          <w:rFonts w:ascii="Arial" w:cs="Arial" w:eastAsia="Arial" w:hAnsi="Arial"/>
          <w:sz w:val="21"/>
          <w:szCs w:val="21"/>
        </w:rPr>
        <w:t xml:space="preserve">Si “medias dama deportivas modelo A” está quebrado pero “modelo B” (misma categoría, precio similar) está en stock y vendiendo bien, el 45% de la demanda ya se está capturando. Reponer el modelo A no es urgente. Lo urgente es cuando TODA la categoría+franja está descubierta.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Price Ladder: Good – Better – Best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El framework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Good-Better-Best</w:t>
      </w:r>
      <w:r>
        <w:rPr>
          <w:rFonts w:ascii="Arial" w:cs="Arial" w:eastAsia="Arial" w:hAnsi="Arial"/>
          <w:sz w:val="21"/>
          <w:szCs w:val="21"/>
        </w:rPr>
        <w:t xml:space="preserve"> (también llamado “Pricing Ladder” o “Pirámide de Precios”) es el estándar de la industria para estructurar el surtido dentro de cada categoría. Documentado extensamente por Harvard Business Review y adoptado por cadenas como Deichmann, DSW, y Sears históricamente.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Estructura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 en el surtido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del mix sugerido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GOOD (entrada)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Precio accesible. Captura clientes sensibles al precio, defiende contra competencia low-cost. Producto básico, funcional.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~30%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BETTER (volumen)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Franja media. Es el “workhorse” del negocio: genera el mayor volumen de ventas. El cliente siente que sube de nivel sin gastar de más.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~50%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BEST (premium)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Precio alto. Captura margen, posiciona la marca. No necesita mucho volumen pero sí presencia.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~20%</w:t>
            </w:r>
          </w:p>
        </w:tc>
      </w:tr>
    </w:tbl>
    <w:p>
      <w:pPr>
        <w:spacing w:before="200"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Regla del 40%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La regla práctica es que debe haber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~40% de separación entre cada escalón</w:t>
      </w:r>
      <w:r>
        <w:rPr>
          <w:rFonts w:ascii="Arial" w:cs="Arial" w:eastAsia="Arial" w:hAnsi="Arial"/>
          <w:sz w:val="21"/>
          <w:szCs w:val="21"/>
        </w:rPr>
        <w:t xml:space="preserve">. Si el GOOD está en $5.000, el BETTER debería rondar $7.000 y el BEST $10.000. Esta separación es suficiente para que el cliente perciba diferencia de valor sin sentir un salto abrupto.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Psicología del consumidor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Cuando se presentan 3 opciones, los clientes tienden a elegir la del medio (efecto Goldilocks). Además, al ver las 3 opciones,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olvidan la opción implícita de no comprar</w:t>
      </w:r>
      <w:r>
        <w:rPr>
          <w:rFonts w:ascii="Arial" w:cs="Arial" w:eastAsia="Arial" w:hAnsi="Arial"/>
          <w:sz w:val="21"/>
          <w:szCs w:val="21"/>
        </w:rPr>
        <w:t xml:space="preserve">. El resultado neto es que el ticket promedio sube vs. ofrecer un solo precio.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Aplicación al agente de reposición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El agente debe calcular dinámicamente las 3 franjas por categoría (percentiles 25/50/75 del precio de venta histórico). Luego, para cada categoría, verificar que las 3 franjas tengan al menos un modelo activo con stock. Si una franja queda vacía,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eso</w:t>
      </w:r>
      <w:r>
        <w:rPr>
          <w:rFonts w:ascii="Arial" w:cs="Arial" w:eastAsia="Arial" w:hAnsi="Arial"/>
          <w:sz w:val="21"/>
          <w:szCs w:val="21"/>
        </w:rPr>
        <w:t xml:space="preserve"> es la urgencia real, no que un modelo puntual esté en cero.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Category Management: El Nivel Correcto de Análisis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Las cadenas grandes no gestionan el surtido por SKU sino por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categoría</w:t>
      </w:r>
      <w:r>
        <w:rPr>
          <w:rFonts w:ascii="Arial" w:cs="Arial" w:eastAsia="Arial" w:hAnsi="Arial"/>
          <w:sz w:val="21"/>
          <w:szCs w:val="21"/>
        </w:rPr>
        <w:t xml:space="preserve">. Una categoría es un grupo de productos que el consumidor percibe como intercambiables o complementarios. En calzado, ejemplos de categorías: “zapatilla running mujer”, “sandalia baja dama”, “media deportiva hombre”.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Métricas a nivel categoría (no a nivel SKU)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Las métricas clave que el agente debe calcular por categoría: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Demanda real total de la categoría: </w:t>
      </w:r>
      <w:r>
        <w:rPr>
          <w:rFonts w:ascii="Arial" w:cs="Arial" w:eastAsia="Arial" w:hAnsi="Arial"/>
          <w:sz w:val="21"/>
          <w:szCs w:val="21"/>
        </w:rPr>
        <w:t xml:space="preserve">Suma de velocidades reales (corregidas por quiebre) de TODOS los artículos activos en la categoría. Esto captura la demanda incluyendo sustitución.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Stock total de la categoría: </w:t>
      </w:r>
      <w:r>
        <w:rPr>
          <w:rFonts w:ascii="Arial" w:cs="Arial" w:eastAsia="Arial" w:hAnsi="Arial"/>
          <w:sz w:val="21"/>
          <w:szCs w:val="21"/>
        </w:rPr>
        <w:t xml:space="preserve">Suma de stock de todos los artículos activos.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Cobertura en días: </w:t>
      </w:r>
      <w:r>
        <w:rPr>
          <w:rFonts w:ascii="Arial" w:cs="Arial" w:eastAsia="Arial" w:hAnsi="Arial"/>
          <w:sz w:val="21"/>
          <w:szCs w:val="21"/>
        </w:rPr>
        <w:t xml:space="preserve">Stock total / demanda diaria total. Si la categoría tiene 60+ días, no hay urgencia aunque un modelo puntual esté en cero.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Amplitud (breadth): </w:t>
      </w:r>
      <w:r>
        <w:rPr>
          <w:rFonts w:ascii="Arial" w:cs="Arial" w:eastAsia="Arial" w:hAnsi="Arial"/>
          <w:sz w:val="21"/>
          <w:szCs w:val="21"/>
        </w:rPr>
        <w:t xml:space="preserve">Cuántos modelos distintos activos hay. Pocas opciones = riesgo de fatiga del cliente.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Profundidad (depth): </w:t>
      </w:r>
      <w:r>
        <w:rPr>
          <w:rFonts w:ascii="Arial" w:cs="Arial" w:eastAsia="Arial" w:hAnsi="Arial"/>
          <w:sz w:val="21"/>
          <w:szCs w:val="21"/>
        </w:rPr>
        <w:t xml:space="preserve">Cuántos talles/colores por modelo. Poca profundidad = quiebre de curva de talles.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Tipos de surtido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La literatura distingue 5 tipos de surtido, y cada tienda debería saber cuál es su estrategia: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Aplica a H4/CZL?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Wide (amplio)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Muchas categorías, poca profundidad en cada una.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Sí — calzado + medias + accesorios + mochilas + merchandising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Deep (profundo)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Pocas categorías, mucha variedad dentro.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Parcial — en zapatillas deportivas sí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Scrambled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Extensiones fuera del core (ej: cartas Pokémon, pilas).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Sí — Almacén de Moda trae esto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Localized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Mix adaptado por ubicación/demografía local.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Potencial futuro</w:t>
            </w:r>
          </w:p>
        </w:tc>
      </w:tr>
    </w:tbl>
    <w:p>
      <w:pPr>
        <w:spacing w:before="200" w:after="12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Caso Zara/Inditex: Demand Sensing a Nivel Categoría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Zara es el caso más relevante porque opera con un modelo de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demand sensing en tiempo real</w:t>
      </w:r>
      <w:r>
        <w:rPr>
          <w:rFonts w:ascii="Arial" w:cs="Arial" w:eastAsia="Arial" w:hAnsi="Arial"/>
          <w:sz w:val="21"/>
          <w:szCs w:val="21"/>
        </w:rPr>
        <w:t xml:space="preserve"> que es conceptualmente lo que H4/Calzalindo quiere lograr con el agente automatizado.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Principios clave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Categoría &gt; SKU: </w:t>
      </w:r>
      <w:r>
        <w:rPr>
          <w:rFonts w:ascii="Arial" w:cs="Arial" w:eastAsia="Arial" w:hAnsi="Arial"/>
          <w:sz w:val="21"/>
          <w:szCs w:val="21"/>
        </w:rPr>
        <w:t xml:space="preserve">Zara no analiza artículos individuales sino “stories” (categoría + estilo + franja de precio). Si una story performa, redireccionan producción. Si un SKU específico muere pero la story está cubierta, lo dejan morir.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Inventario limitado intencional: </w:t>
      </w:r>
      <w:r>
        <w:rPr>
          <w:rFonts w:ascii="Arial" w:cs="Arial" w:eastAsia="Arial" w:hAnsi="Arial"/>
          <w:sz w:val="21"/>
          <w:szCs w:val="21"/>
        </w:rPr>
        <w:t xml:space="preserve">Producen lotes chicos y rotan frecuentemente. El cliente sabe que si no compra hoy, mañana no está. Esto genera urgencia de compra.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RFID como sensor: </w:t>
      </w:r>
      <w:r>
        <w:rPr>
          <w:rFonts w:ascii="Arial" w:cs="Arial" w:eastAsia="Arial" w:hAnsi="Arial"/>
          <w:sz w:val="21"/>
          <w:szCs w:val="21"/>
        </w:rPr>
        <w:t xml:space="preserve">Cada prenda tiene RFID. La tienda física es un sensor en tiempo real que alimenta los algoritmos de demanda.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Reacción geográfica: </w:t>
      </w:r>
      <w:r>
        <w:rPr>
          <w:rFonts w:ascii="Arial" w:cs="Arial" w:eastAsia="Arial" w:hAnsi="Arial"/>
          <w:sz w:val="21"/>
          <w:szCs w:val="21"/>
        </w:rPr>
        <w:t xml:space="preserve">Si un producto vende bien en una ciudad y mal en otra, redistribuyen stock dinámicamente. Tiendas cercanas pueden tener inventarios distintos.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Lo que podemos adaptar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H4/Calzalindo no tiene la escala de Zara, pero puede aplicar los mismos principios usando los datos que ya tiene en MS Gestión + los embeddings en PostgreSQL: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Story = subrubro + franja de precio. </w:t>
      </w:r>
      <w:r>
        <w:rPr>
          <w:rFonts w:ascii="Arial" w:cs="Arial" w:eastAsia="Arial" w:hAnsi="Arial"/>
          <w:sz w:val="21"/>
          <w:szCs w:val="21"/>
        </w:rPr>
        <w:t xml:space="preserve">Agrupar artículos por subrubro (o la categorización de omicronvt) y franja Good/Better/Best.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Demand sensing = ventas diarias del ERP. </w:t>
      </w:r>
      <w:r>
        <w:rPr>
          <w:rFonts w:ascii="Arial" w:cs="Arial" w:eastAsia="Arial" w:hAnsi="Arial"/>
          <w:sz w:val="21"/>
          <w:szCs w:val="21"/>
        </w:rPr>
        <w:t xml:space="preserve">Ya tienen esta data. El agente puede calcular velocidades a nivel categoría+franja.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Detección de sustitutos = embeddings. </w:t>
      </w:r>
      <w:r>
        <w:rPr>
          <w:rFonts w:ascii="Arial" w:cs="Arial" w:eastAsia="Arial" w:hAnsi="Arial"/>
          <w:sz w:val="21"/>
          <w:szCs w:val="21"/>
        </w:rPr>
        <w:t xml:space="preserve">La base clz_productos en PostgreSQL con búsqueda por embedding puede identificar automáticamente qué productos son sustitutos cercanos.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Caso Deichmann: Tecnología para Calzado Masivo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Deichmann (mayor cadena de calzado de Europa, +4.500 tiendas) es el caso más comparable a H4/Calzalindo en términos de segmento (calzado masivo, multimarca, precio accesible). En 2025 implementaron: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Centric PLM + Visual Assortment Boards: </w:t>
      </w:r>
      <w:r>
        <w:rPr>
          <w:rFonts w:ascii="Arial" w:cs="Arial" w:eastAsia="Arial" w:hAnsi="Arial"/>
          <w:sz w:val="21"/>
          <w:szCs w:val="21"/>
        </w:rPr>
        <w:t xml:space="preserve">Tableros visuales donde ven la cobertura del surtido por categoría, identificando huecos en el mix antes de que se conviertan en quiebres de stock.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Ivalua para procurement: </w:t>
      </w:r>
      <w:r>
        <w:rPr>
          <w:rFonts w:ascii="Arial" w:cs="Arial" w:eastAsia="Arial" w:hAnsi="Arial"/>
          <w:sz w:val="21"/>
          <w:szCs w:val="21"/>
        </w:rPr>
        <w:t xml:space="preserve">Digitalización del proceso de compra (source-to-pay), mejorando visibilidad de lead times y coordinación con proveedores.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AI-enhanced functionality: </w:t>
      </w:r>
      <w:r>
        <w:rPr>
          <w:rFonts w:ascii="Arial" w:cs="Arial" w:eastAsia="Arial" w:hAnsi="Arial"/>
          <w:sz w:val="21"/>
          <w:szCs w:val="21"/>
        </w:rPr>
        <w:t xml:space="preserve">Funciones de IA para analizar qué features de producto performan mejor por región, reduciendo muestras innecesarias y costos.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Curva de Talles (Size Curve Analysis)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Un paper de o9 Solutions destaca que la industria de calzado pierde USD 1 trillón anual globalmente por problemas de surtido, principalmente por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desajustes en la curva de talles</w:t>
      </w:r>
      <w:r>
        <w:rPr>
          <w:rFonts w:ascii="Arial" w:cs="Arial" w:eastAsia="Arial" w:hAnsi="Arial"/>
          <w:sz w:val="21"/>
          <w:szCs w:val="21"/>
        </w:rPr>
        <w:t xml:space="preserve">. La práctica estándar es: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Size profiling por tienda: </w:t>
      </w:r>
      <w:r>
        <w:rPr>
          <w:rFonts w:ascii="Arial" w:cs="Arial" w:eastAsia="Arial" w:hAnsi="Arial"/>
          <w:sz w:val="21"/>
          <w:szCs w:val="21"/>
        </w:rPr>
        <w:t xml:space="preserve">Cada local tiene su propia curva de talles basada en histórico de ventas. El talle 42 puede ser el más vendido en una tienda y el 38 en otra.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Asignación proporcional: </w:t>
      </w:r>
      <w:r>
        <w:rPr>
          <w:rFonts w:ascii="Arial" w:cs="Arial" w:eastAsia="Arial" w:hAnsi="Arial"/>
          <w:sz w:val="21"/>
          <w:szCs w:val="21"/>
        </w:rPr>
        <w:t xml:space="preserve">Al reponer, no pedir la misma cantidad de cada talle sino proporcional a la curva histórica.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Full-price sell-through: </w:t>
      </w:r>
      <w:r>
        <w:rPr>
          <w:rFonts w:ascii="Arial" w:cs="Arial" w:eastAsia="Arial" w:hAnsi="Arial"/>
          <w:sz w:val="21"/>
          <w:szCs w:val="21"/>
        </w:rPr>
        <w:t xml:space="preserve">El objetivo es maximizar la venta a precio completo. Talles que siempre sobran terminan en liquidación, destruyendo margen.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Para el agente v2: </w:t>
      </w:r>
      <w:r>
        <w:rPr>
          <w:rFonts w:ascii="Arial" w:cs="Arial" w:eastAsia="Arial" w:hAnsi="Arial"/>
          <w:sz w:val="21"/>
          <w:szCs w:val="21"/>
        </w:rPr>
        <w:t xml:space="preserve">Cuando recomiende reponer, debe incluir la curva de talles sugerida basada en el histórico de ventas de la categoría (no del artículo específico, porque puede estar quebrado).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Arquitectura Propuesta: Agente de Reposición v2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Basado en la investigación, la nueva lógica del agente debería seguir estos pasos: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Paso 1: Mapa de Surtido por Categoría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Agrupar todos los artículos activos por categoría (subrubro o agrupador de omicronvt). Para cada categoría, calcular: demanda real total (corregida por quiebre), stock total, cobertura en días, cantidad de modelos activos.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Paso 2: Pirámide de Precios por Categoría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Dentro de cada categoría, segmentar en 3 franjas Good/Better/Best usando percentiles dinámicos del precio de venta (P25, P50, P75). Verificar que cada franja tenga al menos un modelo activo con stock suficiente.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Paso 3: Detección de Sustitutos (Embeddings)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Para cada artículo quebrado, consultar la base PostgreSQL (clz_productos) para identificar sustitutos activos en la misma categoría y franja de precio. Si hay un sustituto con stock, el artículo quebrado no necesita reposición urgente.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Paso 4: Scoring de Urgencia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Solo generar alerta de reposición cuando: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La categoría como un todo tiene menos de 30 días de cobertura, O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Una franja de precio completa (Good, Better o Best) está vacía, O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Un artículo de alta rotación no tiene sustituto activo en su franja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Paso 5: Recomendación con Curva de Talles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Para cada reposición recomendada, incluir: proveedor, modelo sugerido (puede ser distinto al quebrado), cantidad por talle basada en curva histórica de la categoría, inversión estimada.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Datos Necesarios para Implementar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El agente v2 requiere acceso a las siguientes fuentes: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Fuente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se usa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msgestionC.dbo.stock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Stock actual por artículo (ya disponible)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msgestionC.dbo.ventas1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Ventas históricas 36 meses (ya disponible)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msgestionC.dbo.compras1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Compras históricas para reconstruir quiebre (ya disponible)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msgestion01art.dbo.articulo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Datos del artículo: proveedor, marca, rubro, subrubro, precio (ya disponible)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omicronvt (pirámide)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Tabla de franjas de precio por categoría (EXPLORAR)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clz_productos (PostgreSQL)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Embeddings de artículos para búsqueda de sustitutos (EXPLORAR)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msgestion01art.dbo.rubro/sub_rubro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Categorización de artículos (ya disponible, verificar calidad)</w:t>
            </w:r>
          </w:p>
        </w:tc>
      </w:tr>
    </w:tbl>
    <w:p>
      <w:pPr>
        <w:spacing w:before="200" w:after="12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Fuentes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Fisher &amp; Vaidyanathan (Wharton) — </w:t>
      </w:r>
      <w:hyperlink w:history="1" r:id="rIdwwr7pdkyawgsnusj--iuu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An Algorithm and Demand Estimation Procedure for Retail Assortment Optimization</w:t>
        </w:r>
      </w:hyperlink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NACDS — </w:t>
      </w:r>
      <w:hyperlink w:history="1" r:id="rIdufnoja6rzrr8ragq1pbnr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A Comprehensive Guide To Retail Out-of-Stock Reduction</w:t>
        </w:r>
      </w:hyperlink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Harvard Business Review — </w:t>
      </w:r>
      <w:hyperlink w:history="1" r:id="rIdrow6iaibl0kdpfzet-bzs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The Good-Better-Best Approach to Pricing</w:t>
        </w:r>
      </w:hyperlink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o9 Solutions — </w:t>
      </w:r>
      <w:hyperlink w:history="1" r:id="rId3njku4iu-mtt68zpltdy-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Advanced Size Curve Analysis for Footwear</w:t>
        </w:r>
      </w:hyperlink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Centric Software — </w:t>
      </w:r>
      <w:hyperlink w:history="1" r:id="rIdamaro7yrlet0xpy6igj0h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DEICHMANN Selects Centric PLM &amp; Visual Assortment Boards</w:t>
        </w:r>
      </w:hyperlink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Competera — </w:t>
      </w:r>
      <w:hyperlink w:history="1" r:id="rIdmfzyfrvh3fabxphck2wzc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Retail Pricing Ladders: How to Maximize Revenue</w:t>
        </w:r>
      </w:hyperlink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Reinnovation — </w:t>
      </w:r>
      <w:hyperlink w:history="1" r:id="rId6mcnhekhno31rxwfluhg0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The Complete Assortment Planning Guide</w:t>
        </w:r>
      </w:hyperlink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Springer — </w:t>
      </w:r>
      <w:hyperlink w:history="1" r:id="rIdjvhtzcwnvlhpenuxergia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Assortment optimization: a systematic literature review</w:t>
        </w:r>
      </w:hyperlink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Retalon — </w:t>
      </w:r>
      <w:hyperlink w:history="1" r:id="rIdpqdxi1ujcdb4vhpf41edt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Stock Replenishment: Definition &amp; Best Practices 2026</w:t>
        </w:r>
      </w:hyperlink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Zara/Inditex — </w:t>
      </w:r>
      <w:hyperlink w:history="1" r:id="rIdio7fs5pgbkaqtyiqubchv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How Zara’s Parent Turned Fast Fashion Into a Real-Time Retail Platform</w:t>
        </w:r>
      </w:hyperlink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Research Retail Internacional — H4/Calzalindo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5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i/>
      <w:i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wwr7pdkyawgsnusj--iuu" Type="http://schemas.openxmlformats.org/officeDocument/2006/relationships/hyperlink" Target="https://faculty.wharton.upenn.edu/wp-content/uploads/2012/07/Demand-estimation---assortment-optimization.pdf" TargetMode="External"/><Relationship Id="rIdufnoja6rzrr8ragq1pbnr" Type="http://schemas.openxmlformats.org/officeDocument/2006/relationships/hyperlink" Target="https://www.nacds.org/pdfs/membership/out_of_stock.pdf" TargetMode="External"/><Relationship Id="rIdrow6iaibl0kdpfzet-bzs" Type="http://schemas.openxmlformats.org/officeDocument/2006/relationships/hyperlink" Target="https://hbr.org/2018/09/the-good-better-best-approach-to-pricing" TargetMode="External"/><Relationship Id="rId3njku4iu-mtt68zpltdy-" Type="http://schemas.openxmlformats.org/officeDocument/2006/relationships/hyperlink" Target="https://o9solutions.com/articles/advanced-size-curve-analysis/" TargetMode="External"/><Relationship Id="rIdamaro7yrlet0xpy6igj0h" Type="http://schemas.openxmlformats.org/officeDocument/2006/relationships/hyperlink" Target="https://www.centricsoftware.com/press-releases/deichmann-selects-centric-plm-visual-assortment-boards/" TargetMode="External"/><Relationship Id="rIdmfzyfrvh3fabxphck2wzc" Type="http://schemas.openxmlformats.org/officeDocument/2006/relationships/hyperlink" Target="https://competera.ai/resources/articles/maximizing-revenue-with-retail-pricing-ladders" TargetMode="External"/><Relationship Id="rId6mcnhekhno31rxwfluhg0" Type="http://schemas.openxmlformats.org/officeDocument/2006/relationships/hyperlink" Target="https://www.reinnovation.eu/post/the-complete-assortment-planning-guide-master-inventory-planning-and-category-management-for-retail" TargetMode="External"/><Relationship Id="rIdjvhtzcwnvlhpenuxergia" Type="http://schemas.openxmlformats.org/officeDocument/2006/relationships/hyperlink" Target="https://link.springer.com/article/10.1007/s00291-024-00752-4" TargetMode="External"/><Relationship Id="rIdpqdxi1ujcdb4vhpf41edt" Type="http://schemas.openxmlformats.org/officeDocument/2006/relationships/hyperlink" Target="https://retalon.com/blog/stock-replenishment" TargetMode="External"/><Relationship Id="rIdio7fs5pgbkaqtyiqubchv" Type="http://schemas.openxmlformats.org/officeDocument/2006/relationships/hyperlink" Target="https://www.ad-hoc-news.de/boerse/news/ueberblick/inditex-s-a-how-zara-s-parent-turned-fast-fashion-into-a-real-time/68452281" TargetMode="External"/><Relationship Id="rId1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2026-03-16T01:44:00.674Z</dcterms:created>
  <dcterms:modified xsi:type="dcterms:W3CDTF">2026-03-16T01:44:00.674Z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