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DE168" w14:textId="2C2CD79B" w:rsidR="00EC49FE" w:rsidRPr="008E18AB" w:rsidRDefault="004D31C3" w:rsidP="0039084B">
      <w:pPr>
        <w:pStyle w:val="Ttulo"/>
      </w:pPr>
      <w:r>
        <w:t xml:space="preserve">Predizendo o clima espacial com aprendizado de máquina: </w:t>
      </w:r>
      <w:r w:rsidR="00B44D93">
        <w:t>erupções</w:t>
      </w:r>
      <w:r>
        <w:t xml:space="preserve"> solares e tempestades geomagnéticas</w:t>
      </w:r>
    </w:p>
    <w:p w14:paraId="3FFD42A6" w14:textId="2B2BB41F" w:rsidR="00EC49FE" w:rsidRPr="008E18AB" w:rsidRDefault="008E18AB" w:rsidP="0039084B">
      <w:pPr>
        <w:pStyle w:val="Author"/>
      </w:pPr>
      <w:r w:rsidRPr="008E18AB">
        <w:t>Fernando de S Mello</w:t>
      </w:r>
      <w:r w:rsidRPr="008E18AB">
        <w:rPr>
          <w:vertAlign w:val="superscript"/>
        </w:rPr>
        <w:t>1</w:t>
      </w:r>
    </w:p>
    <w:p w14:paraId="080F7471" w14:textId="303888F2" w:rsidR="00556B9F" w:rsidRPr="008E18AB" w:rsidRDefault="00EC49FE" w:rsidP="008E18AB">
      <w:pPr>
        <w:spacing w:before="240"/>
        <w:jc w:val="center"/>
      </w:pPr>
      <w:r w:rsidRPr="008E18AB">
        <w:rPr>
          <w:rStyle w:val="AddressChar"/>
          <w:vertAlign w:val="superscript"/>
        </w:rPr>
        <w:t>1</w:t>
      </w:r>
      <w:r w:rsidR="00E96DCA" w:rsidRPr="00E96DCA">
        <w:rPr>
          <w:rStyle w:val="AddressChar"/>
        </w:rPr>
        <w:t>Instituto Hardware BR</w:t>
      </w:r>
    </w:p>
    <w:p w14:paraId="265D5C32" w14:textId="53E0427E" w:rsidR="00EC49FE" w:rsidRPr="008E18AB" w:rsidRDefault="008E18AB" w:rsidP="00EE70EF">
      <w:pPr>
        <w:pStyle w:val="Email"/>
      </w:pPr>
      <w:r w:rsidRPr="008E18AB">
        <w:t>fdesmello@gmail.com</w:t>
      </w:r>
    </w:p>
    <w:p w14:paraId="66A6B610" w14:textId="77777777" w:rsidR="00EC49FE" w:rsidRPr="008E18AB" w:rsidRDefault="00EC49FE" w:rsidP="00EE70EF">
      <w:pPr>
        <w:pStyle w:val="Email"/>
        <w:sectPr w:rsidR="00EC49FE" w:rsidRPr="008E18AB">
          <w:headerReference w:type="even" r:id="rId7"/>
          <w:headerReference w:type="default" r:id="rId8"/>
          <w:footerReference w:type="even" r:id="rId9"/>
          <w:footerReference w:type="first" r:id="rId10"/>
          <w:type w:val="continuous"/>
          <w:pgSz w:w="11907" w:h="16840" w:code="9"/>
          <w:pgMar w:top="1985" w:right="1701" w:bottom="1418" w:left="1701" w:header="964" w:footer="964" w:gutter="0"/>
          <w:pgNumType w:start="101"/>
          <w:cols w:space="454"/>
        </w:sectPr>
      </w:pPr>
    </w:p>
    <w:p w14:paraId="24A38417" w14:textId="328A610A" w:rsidR="00EC49FE" w:rsidRPr="008E18AB" w:rsidRDefault="00EC49FE" w:rsidP="00676E05">
      <w:pPr>
        <w:pStyle w:val="Abstract"/>
      </w:pPr>
      <w:r w:rsidRPr="008E18AB">
        <w:rPr>
          <w:b/>
        </w:rPr>
        <w:t>Abstract.</w:t>
      </w:r>
      <w:r w:rsidRPr="008E18AB">
        <w:t xml:space="preserve"> </w:t>
      </w:r>
    </w:p>
    <w:p w14:paraId="300F3EFF" w14:textId="01B995F4" w:rsidR="00EC49FE" w:rsidRPr="008E18AB" w:rsidRDefault="00EC49FE" w:rsidP="00676E05">
      <w:pPr>
        <w:pStyle w:val="Abstract"/>
      </w:pPr>
      <w:r w:rsidRPr="008E18AB">
        <w:rPr>
          <w:b/>
        </w:rPr>
        <w:t>Resumo.</w:t>
      </w:r>
      <w:r w:rsidRPr="008E18AB">
        <w:t xml:space="preserve"> o resumo (e o abstract) não ultrapassem 10 linhas cada, sendo que ambos devem estar na primeira página do artigo.</w:t>
      </w:r>
    </w:p>
    <w:p w14:paraId="53F091E7" w14:textId="44417B90" w:rsidR="00EC49FE" w:rsidRPr="00892167" w:rsidRDefault="00EC49FE" w:rsidP="00EE70EF">
      <w:pPr>
        <w:pStyle w:val="Ttulo1"/>
      </w:pPr>
      <w:r w:rsidRPr="00892167">
        <w:t xml:space="preserve">1. </w:t>
      </w:r>
      <w:r w:rsidR="00293A75" w:rsidRPr="00892167">
        <w:t>Introdução</w:t>
      </w:r>
    </w:p>
    <w:p w14:paraId="47DD7C2A" w14:textId="4385F0DC" w:rsidR="00BA4B06" w:rsidRDefault="00B62962" w:rsidP="00BA4B06">
      <w:r>
        <w:t>O clima espacial (</w:t>
      </w:r>
      <w:r w:rsidR="006F3E0E">
        <w:t xml:space="preserve">também tempo espacial, </w:t>
      </w:r>
      <w:proofErr w:type="spellStart"/>
      <w:r w:rsidRPr="00B62962">
        <w:rPr>
          <w:i/>
          <w:iCs/>
        </w:rPr>
        <w:t>space</w:t>
      </w:r>
      <w:proofErr w:type="spellEnd"/>
      <w:r w:rsidRPr="00B62962">
        <w:rPr>
          <w:i/>
          <w:iCs/>
        </w:rPr>
        <w:t xml:space="preserve"> </w:t>
      </w:r>
      <w:proofErr w:type="spellStart"/>
      <w:r w:rsidRPr="00B62962">
        <w:rPr>
          <w:i/>
          <w:iCs/>
        </w:rPr>
        <w:t>weather</w:t>
      </w:r>
      <w:proofErr w:type="spellEnd"/>
      <w:r>
        <w:t xml:space="preserve">) refere-se às variações no ambiente espacial </w:t>
      </w:r>
      <w:r w:rsidR="00BA4B06">
        <w:t xml:space="preserve">no Sistema Solar, mas com focal </w:t>
      </w:r>
      <w:r w:rsidR="00F35FC6">
        <w:t xml:space="preserve">especial </w:t>
      </w:r>
      <w:r w:rsidR="00BA4B06">
        <w:t>na interação entre o Sol e a Terra</w:t>
      </w:r>
      <w:r w:rsidR="00BA4B06" w:rsidRPr="00892167">
        <w:t>.</w:t>
      </w:r>
      <w:r>
        <w:t xml:space="preserve"> </w:t>
      </w:r>
      <w:r w:rsidR="00BA4B06" w:rsidRPr="00892167">
        <w:t>(</w:t>
      </w:r>
      <w:proofErr w:type="spellStart"/>
      <w:r w:rsidR="00BA4B06" w:rsidRPr="00892167">
        <w:t>Denardini</w:t>
      </w:r>
      <w:proofErr w:type="spellEnd"/>
      <w:r w:rsidR="00BA4B06" w:rsidRPr="00892167">
        <w:t xml:space="preserve"> et al., 2016)</w:t>
      </w:r>
      <w:r w:rsidR="00BA4B06">
        <w:t xml:space="preserve"> </w:t>
      </w:r>
      <w:r w:rsidR="00F35FC6">
        <w:t>O</w:t>
      </w:r>
      <w:r w:rsidR="00BA4B06">
        <w:t xml:space="preserve"> principal motor e agente do clima espacial</w:t>
      </w:r>
      <w:r w:rsidR="00F35FC6">
        <w:t xml:space="preserve"> é o Sol</w:t>
      </w:r>
      <w:r w:rsidR="006F3E0E">
        <w:t>, principalmente por</w:t>
      </w:r>
      <w:r>
        <w:t xml:space="preserve"> </w:t>
      </w:r>
      <w:r w:rsidR="006F3E0E">
        <w:t xml:space="preserve">eventos de erupções solares, </w:t>
      </w:r>
      <w:r>
        <w:t>ejeções de massa coronal, vento solar</w:t>
      </w:r>
      <w:r w:rsidR="006F3E0E">
        <w:t>, e tempestades geomagnéticas.</w:t>
      </w:r>
      <w:r w:rsidR="00F35FC6">
        <w:t xml:space="preserve"> A frequência desses eventos não é constante. </w:t>
      </w:r>
      <w:r w:rsidR="00BA4B06">
        <w:t xml:space="preserve">O Sol tem estações de atividade seguindo um ciclo de aproximadamente 11 anos. Durante esse clico, é possível observar um lento aumento na quantidade de manchas solares, anomalias magnéticas e na frequência de erupções solares e ejeções de massa coronal; para então decair de lentamente de novo. </w:t>
      </w:r>
    </w:p>
    <w:p w14:paraId="1D69EFC6" w14:textId="1D4D996F" w:rsidR="00211E6E" w:rsidRDefault="00211E6E" w:rsidP="00003D82">
      <w:r>
        <w:t>Regiões ativas (</w:t>
      </w:r>
      <w:proofErr w:type="spellStart"/>
      <w:r w:rsidRPr="00211E6E">
        <w:rPr>
          <w:i/>
          <w:iCs/>
        </w:rPr>
        <w:t>active</w:t>
      </w:r>
      <w:proofErr w:type="spellEnd"/>
      <w:r w:rsidRPr="00211E6E">
        <w:rPr>
          <w:i/>
          <w:iCs/>
        </w:rPr>
        <w:t xml:space="preserve"> </w:t>
      </w:r>
      <w:proofErr w:type="spellStart"/>
      <w:r w:rsidRPr="00211E6E">
        <w:rPr>
          <w:i/>
          <w:iCs/>
        </w:rPr>
        <w:t>regions</w:t>
      </w:r>
      <w:proofErr w:type="spellEnd"/>
      <w:r>
        <w:t xml:space="preserve">) são características temporárias na atmosfera solar que apresentam um forte e complexo campo magnético. Essas regiões são frequentemente observadas como manchas escuras (manchas solares ou </w:t>
      </w:r>
      <w:proofErr w:type="spellStart"/>
      <w:r w:rsidRPr="00211E6E">
        <w:rPr>
          <w:i/>
          <w:iCs/>
        </w:rPr>
        <w:t>sunspots</w:t>
      </w:r>
      <w:proofErr w:type="spellEnd"/>
      <w:r>
        <w:t>), regiões mais frias na superfície solar que aparentam ser mais escuras do que a região circundante, duran</w:t>
      </w:r>
      <w:r w:rsidR="00B62962">
        <w:t>do</w:t>
      </w:r>
      <w:r>
        <w:t xml:space="preserve"> de dias a meses. Essas regiões estão frequentemente associadas com grandes e súbitas emissões de radiação eletromagnética (erupções solares ou </w:t>
      </w:r>
      <w:r w:rsidRPr="00211E6E">
        <w:rPr>
          <w:i/>
          <w:iCs/>
        </w:rPr>
        <w:t xml:space="preserve">solar </w:t>
      </w:r>
      <w:proofErr w:type="spellStart"/>
      <w:r w:rsidRPr="00211E6E">
        <w:rPr>
          <w:i/>
          <w:iCs/>
        </w:rPr>
        <w:t>flares</w:t>
      </w:r>
      <w:proofErr w:type="spellEnd"/>
      <w:r>
        <w:t xml:space="preserve">), especialmente de radiação ultravioleta e X, durando da ordem de alguns minutos. Associadas às erupções solares há </w:t>
      </w:r>
      <w:r w:rsidR="00B62962">
        <w:t xml:space="preserve">frequentemente </w:t>
      </w:r>
      <w:r>
        <w:t xml:space="preserve">a ejeção de grandes quantidades de plasma da corona solar (ejeção de massa coronal ou </w:t>
      </w:r>
      <w:r w:rsidRPr="00211E6E">
        <w:rPr>
          <w:i/>
          <w:iCs/>
        </w:rPr>
        <w:t xml:space="preserve">coronal </w:t>
      </w:r>
      <w:proofErr w:type="spellStart"/>
      <w:r w:rsidRPr="00211E6E">
        <w:rPr>
          <w:i/>
          <w:iCs/>
        </w:rPr>
        <w:t>mass</w:t>
      </w:r>
      <w:proofErr w:type="spellEnd"/>
      <w:r w:rsidRPr="00211E6E">
        <w:rPr>
          <w:i/>
          <w:iCs/>
        </w:rPr>
        <w:t xml:space="preserve"> </w:t>
      </w:r>
      <w:proofErr w:type="spellStart"/>
      <w:r w:rsidRPr="00211E6E">
        <w:rPr>
          <w:i/>
          <w:iCs/>
        </w:rPr>
        <w:t>ejection</w:t>
      </w:r>
      <w:proofErr w:type="spellEnd"/>
      <w:r w:rsidRPr="00211E6E">
        <w:rPr>
          <w:i/>
          <w:iCs/>
        </w:rPr>
        <w:t xml:space="preserve"> – CME</w:t>
      </w:r>
      <w:r>
        <w:t>)</w:t>
      </w:r>
      <w:r w:rsidR="00B62962">
        <w:t>. Esse plasma, quando cruza a órbita terrestre e interage com a magnetosfera de nosso planeta, provoca as auroras.</w:t>
      </w:r>
    </w:p>
    <w:p w14:paraId="356055B8" w14:textId="77777777" w:rsidR="00211E6E" w:rsidRDefault="00211E6E" w:rsidP="00211E6E"/>
    <w:p w14:paraId="27C7A14E" w14:textId="05B358C5" w:rsidR="007524C9" w:rsidRDefault="007524C9" w:rsidP="007524C9">
      <w:pPr>
        <w:jc w:val="center"/>
      </w:pPr>
      <w:r>
        <w:rPr>
          <w:noProof/>
        </w:rPr>
        <w:lastRenderedPageBreak/>
        <w:drawing>
          <wp:inline distT="0" distB="0" distL="0" distR="0" wp14:anchorId="6B87FC07" wp14:editId="39CA54C2">
            <wp:extent cx="5400675" cy="4928235"/>
            <wp:effectExtent l="0" t="0" r="9525" b="5715"/>
            <wp:docPr id="2735126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675" cy="4928235"/>
                    </a:xfrm>
                    <a:prstGeom prst="rect">
                      <a:avLst/>
                    </a:prstGeom>
                    <a:noFill/>
                    <a:ln>
                      <a:noFill/>
                    </a:ln>
                  </pic:spPr>
                </pic:pic>
              </a:graphicData>
            </a:graphic>
          </wp:inline>
        </w:drawing>
      </w:r>
    </w:p>
    <w:p w14:paraId="07117F2C" w14:textId="4DBA884E" w:rsidR="007524C9" w:rsidRPr="008E18AB" w:rsidRDefault="007524C9" w:rsidP="007524C9">
      <w:pPr>
        <w:pStyle w:val="Legenda"/>
        <w:jc w:val="both"/>
      </w:pPr>
      <w:r w:rsidRPr="008E18AB">
        <w:t>Figur</w:t>
      </w:r>
      <w:r>
        <w:t>a</w:t>
      </w:r>
      <w:r w:rsidRPr="008E18AB">
        <w:t xml:space="preserve"> </w:t>
      </w:r>
      <w:fldSimple w:instr=" SEQ Figure \* ARABIC ">
        <w:r w:rsidRPr="008E18AB">
          <w:t>1</w:t>
        </w:r>
      </w:fldSimple>
      <w:r w:rsidRPr="008E18AB">
        <w:t xml:space="preserve">. </w:t>
      </w:r>
      <w:r>
        <w:t xml:space="preserve">Eventos solares </w:t>
      </w:r>
      <w:r w:rsidR="00B62962">
        <w:t xml:space="preserve">e terrestre </w:t>
      </w:r>
      <w:r>
        <w:t xml:space="preserve">relacionados com o tempo espacial. a) </w:t>
      </w:r>
      <w:r w:rsidR="00063993">
        <w:t>U</w:t>
      </w:r>
      <w:r w:rsidR="00351A4B">
        <w:t xml:space="preserve">m grande conjunto de </w:t>
      </w:r>
      <w:r>
        <w:t>mancha</w:t>
      </w:r>
      <w:r w:rsidR="00351A4B">
        <w:t>s</w:t>
      </w:r>
      <w:r>
        <w:t xml:space="preserve"> solar</w:t>
      </w:r>
      <w:r w:rsidR="00351A4B">
        <w:t>es</w:t>
      </w:r>
      <w:r>
        <w:t>. Crédito</w:t>
      </w:r>
      <w:r w:rsidR="00063993">
        <w:t>:</w:t>
      </w:r>
      <w:r>
        <w:t xml:space="preserve"> </w:t>
      </w:r>
      <w:r w:rsidRPr="007524C9">
        <w:t>NASA/SDO/AIA</w:t>
      </w:r>
      <w:r>
        <w:t xml:space="preserve">. b) </w:t>
      </w:r>
      <w:r w:rsidR="00063993">
        <w:t xml:space="preserve">Uma </w:t>
      </w:r>
      <w:r>
        <w:t>grande erupção solar</w:t>
      </w:r>
      <w:r w:rsidR="00063993">
        <w:t xml:space="preserve"> vista em raios-</w:t>
      </w:r>
      <w:r w:rsidR="00351A4B">
        <w:t>x</w:t>
      </w:r>
      <w:r>
        <w:t>. Crédito</w:t>
      </w:r>
      <w:r w:rsidR="00063993">
        <w:t>:</w:t>
      </w:r>
      <w:r>
        <w:t xml:space="preserve"> </w:t>
      </w:r>
      <w:r w:rsidRPr="007524C9">
        <w:t>NASA/SDO</w:t>
      </w:r>
      <w:r>
        <w:t xml:space="preserve">. c) </w:t>
      </w:r>
      <w:r w:rsidR="00063993">
        <w:t xml:space="preserve">Uma </w:t>
      </w:r>
      <w:r>
        <w:t>grande ejeção de massa coronal</w:t>
      </w:r>
      <w:r w:rsidR="00063993">
        <w:t xml:space="preserve"> com coronógrafo obstruindo</w:t>
      </w:r>
      <w:r w:rsidR="00351A4B">
        <w:t xml:space="preserve"> a vista d</w:t>
      </w:r>
      <w:r w:rsidR="00063993">
        <w:t>o Sol</w:t>
      </w:r>
      <w:r>
        <w:t>. Crédito</w:t>
      </w:r>
      <w:r w:rsidR="00063993">
        <w:t>:</w:t>
      </w:r>
      <w:r>
        <w:t xml:space="preserve"> </w:t>
      </w:r>
      <w:r w:rsidRPr="007524C9">
        <w:t>NASA/GSFC/SOHO</w:t>
      </w:r>
      <w:r>
        <w:t>. d) Aurora austral vista da Estação Espacial Internacional.</w:t>
      </w:r>
      <w:r w:rsidRPr="007524C9">
        <w:t xml:space="preserve"> </w:t>
      </w:r>
      <w:r>
        <w:t>Crédito</w:t>
      </w:r>
      <w:r w:rsidR="00063993">
        <w:t>:</w:t>
      </w:r>
      <w:r>
        <w:t xml:space="preserve"> </w:t>
      </w:r>
      <w:r w:rsidRPr="007524C9">
        <w:t>NASA</w:t>
      </w:r>
      <w:r>
        <w:t>.</w:t>
      </w:r>
    </w:p>
    <w:p w14:paraId="07EC9647" w14:textId="6123EB66" w:rsidR="00351A4B" w:rsidRDefault="00351A4B" w:rsidP="00351A4B">
      <w:r>
        <w:t>Mas as auroras não são os únicos efeitos do clima espacial na Terra. A grande quantidade de radiação ionizante emitida durante uma erupção solar aumenta a ionização e temperatura da ionosfera terrestre, o que pode interferir com comunicação por rádio, sistemas de localização global, e aumentar o arrasto sentido por satélites na órbita terrestre baixa, pois a atmosfera superior se expande ao ser aquecida.</w:t>
      </w:r>
    </w:p>
    <w:p w14:paraId="1A4DCA68" w14:textId="77777777" w:rsidR="00351A4B" w:rsidRDefault="00351A4B" w:rsidP="00351A4B">
      <w:r>
        <w:t>Ejeções de massa coronal, por sua vez, podem perturbar o campo magnético terrestre e provocar tempestades geomagnéticas (</w:t>
      </w:r>
      <w:proofErr w:type="spellStart"/>
      <w:r w:rsidRPr="00F34A04">
        <w:rPr>
          <w:i/>
          <w:iCs/>
        </w:rPr>
        <w:t>geomagnetic</w:t>
      </w:r>
      <w:proofErr w:type="spellEnd"/>
      <w:r w:rsidRPr="00F34A04">
        <w:rPr>
          <w:i/>
          <w:iCs/>
        </w:rPr>
        <w:t xml:space="preserve"> </w:t>
      </w:r>
      <w:proofErr w:type="spellStart"/>
      <w:r w:rsidRPr="00F34A04">
        <w:rPr>
          <w:i/>
          <w:iCs/>
        </w:rPr>
        <w:t>storms</w:t>
      </w:r>
      <w:proofErr w:type="spellEnd"/>
      <w:r>
        <w:t>). As variações magnéticas e o grande fluxo de partículas carregadas podem afetar a comunicação e funcionamento de satélites,</w:t>
      </w:r>
      <w:r w:rsidRPr="00F34A04">
        <w:t xml:space="preserve"> </w:t>
      </w:r>
      <w:r>
        <w:t xml:space="preserve">causar picos nos sistemas de </w:t>
      </w:r>
      <w:r w:rsidRPr="00F34A04">
        <w:t>rede elétrica</w:t>
      </w:r>
      <w:r>
        <w:t>, podendo levar até a apagões, além de expor astronautas em órbita a maiores doses de radiação.</w:t>
      </w:r>
    </w:p>
    <w:p w14:paraId="355AC7FE" w14:textId="3244096F" w:rsidR="00351A4B" w:rsidRDefault="00351A4B" w:rsidP="00351A4B">
      <w:r>
        <w:t xml:space="preserve">Um exemplo recente de um evento intenso foi a tempestade solar de 1989, que causou interferência na comunicação por rádio, apagões no Canadá e o avistamento de auroras muito mais ao Sul do que de costume. No entanto, a maior tempestade solar já registrada </w:t>
      </w:r>
      <w:r>
        <w:lastRenderedPageBreak/>
        <w:t>foi a</w:t>
      </w:r>
      <w:r w:rsidRPr="00003D82">
        <w:t xml:space="preserve"> tempestade solar de 1859, também conhecida como Evento Carrington</w:t>
      </w:r>
      <w:r>
        <w:t>. Seu impacto prático se restringiu mais aos sistemas de telégrafo da época. Mas se uma tempestade semelhante acontecesse hoje, com muitos mais sistemas elétricos e eletrônicos do que no século XIX, o potencial destrutivo seria bem maior.</w:t>
      </w:r>
    </w:p>
    <w:p w14:paraId="76B7330D" w14:textId="77777777" w:rsidR="00351A4B" w:rsidRDefault="00351A4B" w:rsidP="00351A4B">
      <w:r>
        <w:t xml:space="preserve">De maneira geral, esses eventos extremos do clima espacial podem ter consequências econômicas significativas e o potencial de afetar negativamente diversos setores da civilização humana. Daí a importância da </w:t>
      </w:r>
      <w:r w:rsidRPr="00892167">
        <w:t xml:space="preserve">previsão desses eventos </w:t>
      </w:r>
      <w:r>
        <w:t>para nos dar mais tempo de reação e mitigar seus efeitos potencialmente até catastróficos.</w:t>
      </w:r>
    </w:p>
    <w:p w14:paraId="25D0F8DA" w14:textId="18BEF3AA" w:rsidR="007524C9" w:rsidRDefault="00F35FC6" w:rsidP="00003D82">
      <w:r>
        <w:t>Ao longo dos anos, vários modelos físicos foram usados para prever os diferentes fenômenos do clima espacial. Mais recentemente, métodos de aprendizado de máquina (</w:t>
      </w:r>
      <w:r w:rsidRPr="00F35FC6">
        <w:rPr>
          <w:i/>
          <w:iCs/>
        </w:rPr>
        <w:t>machine learning</w:t>
      </w:r>
      <w:r>
        <w:t>) também vêm sendo empregados com bons resultados devido ao aumento no poder de processamento de computadores e na grande quantidade de dados observacionais.</w:t>
      </w:r>
    </w:p>
    <w:p w14:paraId="61258432" w14:textId="421D3F9D" w:rsidR="00F35FC6" w:rsidRPr="00892167" w:rsidRDefault="00F35FC6" w:rsidP="00003D82">
      <w:r>
        <w:t>Este trabalho vem nessa esteira</w:t>
      </w:r>
      <w:r w:rsidR="00351A4B">
        <w:t xml:space="preserve"> ao desenvolver modelos de predição para erupções solares e tempestades geomagnéticas. Isso é feito no contexto do curso </w:t>
      </w:r>
      <w:r w:rsidR="00351A4B" w:rsidRPr="00351A4B">
        <w:t>Residência em Tecnologias Aeroespaciais - Inteligência Artificial</w:t>
      </w:r>
      <w:r w:rsidR="00351A4B">
        <w:t xml:space="preserve">, aplicando diferentes modelos de aprendizado de máquina estudados e comparando seu desempenho com diferentes métricas. Restrições de tempo, poder de processamento e conhecimento limitaram o </w:t>
      </w:r>
      <w:r w:rsidR="00A500F3">
        <w:t>escopo do trabalho, mas sugestões realistas e operacionalizáveis de melhoramentos para os modelos são discutidas mais ao fim.</w:t>
      </w:r>
    </w:p>
    <w:p w14:paraId="64CE5F9D" w14:textId="1EB42185" w:rsidR="00EC49FE" w:rsidRPr="000D7F83" w:rsidRDefault="00EC49FE" w:rsidP="00603861">
      <w:pPr>
        <w:pStyle w:val="Ttulo1"/>
      </w:pPr>
      <w:r w:rsidRPr="000D7F83">
        <w:t xml:space="preserve">2. </w:t>
      </w:r>
      <w:r w:rsidR="000D7F83" w:rsidRPr="000D7F83">
        <w:t>Abordagem, metodologia (software, datas</w:t>
      </w:r>
      <w:r w:rsidR="000D7F83">
        <w:t>et,</w:t>
      </w:r>
      <w:r w:rsidR="00892167">
        <w:t xml:space="preserve"> </w:t>
      </w:r>
      <w:r w:rsidR="000D7F83">
        <w:t>...)</w:t>
      </w:r>
    </w:p>
    <w:p w14:paraId="7D48F119" w14:textId="4F07E24B" w:rsidR="00A94A34" w:rsidRDefault="00B7542C">
      <w:r>
        <w:t>Erupções solares e tempestades geomagnéticas são fenômenos incomuns e de curta duração. Isso cria dataset</w:t>
      </w:r>
      <w:r w:rsidR="00A500F3">
        <w:t>s</w:t>
      </w:r>
      <w:r>
        <w:t xml:space="preserve"> bastante desbalanceado</w:t>
      </w:r>
      <w:r w:rsidR="00A500F3">
        <w:t>s</w:t>
      </w:r>
      <w:r>
        <w:t xml:space="preserve">. </w:t>
      </w:r>
      <w:r w:rsidR="00A500F3">
        <w:t xml:space="preserve">A natureza temporal dos dados exige cuidado especial tanto em sua ordenação quanto para evitar o vazamento de </w:t>
      </w:r>
      <w:r w:rsidR="002D7A76">
        <w:t>dados</w:t>
      </w:r>
      <w:r w:rsidR="00A500F3">
        <w:t xml:space="preserve"> (</w:t>
      </w:r>
      <w:r w:rsidR="00A500F3" w:rsidRPr="00A500F3">
        <w:rPr>
          <w:i/>
          <w:iCs/>
        </w:rPr>
        <w:t xml:space="preserve">data </w:t>
      </w:r>
      <w:proofErr w:type="spellStart"/>
      <w:r w:rsidR="00A500F3" w:rsidRPr="00A500F3">
        <w:rPr>
          <w:i/>
          <w:iCs/>
        </w:rPr>
        <w:t>leakage</w:t>
      </w:r>
      <w:proofErr w:type="spellEnd"/>
      <w:r w:rsidR="00A500F3">
        <w:t xml:space="preserve">). </w:t>
      </w:r>
      <w:r w:rsidR="00A94A34">
        <w:t>E s</w:t>
      </w:r>
      <w:r>
        <w:t>endo fenômenos com grande potencial de danos</w:t>
      </w:r>
      <w:r w:rsidR="00A94A34">
        <w:t>,</w:t>
      </w:r>
      <w:r>
        <w:t xml:space="preserve"> é importante a previsão do maior número </w:t>
      </w:r>
      <w:r w:rsidR="00A94A34">
        <w:t>possível de eventos</w:t>
      </w:r>
      <w:r>
        <w:t xml:space="preserve"> mesmo que ao custo de alguns falsos positivos. </w:t>
      </w:r>
    </w:p>
    <w:p w14:paraId="05197596" w14:textId="77777777" w:rsidR="002D7A76" w:rsidRDefault="002D7A76"/>
    <w:p w14:paraId="6EB0017F" w14:textId="44CA3ADE" w:rsidR="00A94A34" w:rsidRDefault="00A94A34">
      <w:r>
        <w:t xml:space="preserve">O desbalanceamento foi inicialmente tratado com a criação de dados sintéticos baseados na classe minoritária usando </w:t>
      </w:r>
      <w:r w:rsidRPr="00A94A34">
        <w:t>SMOTE (</w:t>
      </w:r>
      <w:proofErr w:type="spellStart"/>
      <w:r w:rsidRPr="00A94A34">
        <w:t>Synthetic</w:t>
      </w:r>
      <w:proofErr w:type="spellEnd"/>
      <w:r w:rsidRPr="00A94A34">
        <w:t xml:space="preserve"> </w:t>
      </w:r>
      <w:proofErr w:type="spellStart"/>
      <w:r w:rsidRPr="00A94A34">
        <w:t>Minority</w:t>
      </w:r>
      <w:proofErr w:type="spellEnd"/>
      <w:r w:rsidRPr="00A94A34">
        <w:t xml:space="preserve"> Over-</w:t>
      </w:r>
      <w:proofErr w:type="spellStart"/>
      <w:r w:rsidRPr="00A94A34">
        <w:t>sampling</w:t>
      </w:r>
      <w:proofErr w:type="spellEnd"/>
      <w:r w:rsidRPr="00A94A34">
        <w:t xml:space="preserve"> </w:t>
      </w:r>
      <w:proofErr w:type="spellStart"/>
      <w:r w:rsidRPr="00A94A34">
        <w:t>Technique</w:t>
      </w:r>
      <w:proofErr w:type="spellEnd"/>
      <w:r w:rsidRPr="00A94A34">
        <w:t>)</w:t>
      </w:r>
      <w:r>
        <w:t>. No entanto, devido ao maior tempo de processamento ao utilizar a técnica e temor da possibilidade de os dados sintéticos distorcerem a série histórica, foi escolhido o método de pesos, dando maior peso aos casos de maneira inversa à sua frequência no dataset.</w:t>
      </w:r>
    </w:p>
    <w:p w14:paraId="365F72C6" w14:textId="77777777" w:rsidR="00A94A34" w:rsidRDefault="00A94A34"/>
    <w:p w14:paraId="67F3F3CC" w14:textId="77777777" w:rsidR="00A94A34" w:rsidRDefault="00A94A34"/>
    <w:p w14:paraId="33632AA0" w14:textId="28F14A7A" w:rsidR="00B7542C" w:rsidRPr="00DC0B06" w:rsidRDefault="00A94A34">
      <w:r>
        <w:t xml:space="preserve">Dado o </w:t>
      </w:r>
      <w:proofErr w:type="spellStart"/>
      <w:r>
        <w:t>desbalance</w:t>
      </w:r>
      <w:proofErr w:type="spellEnd"/>
      <w:r>
        <w:t xml:space="preserve"> nos dados a necessidade de prever a classe minoritário, as métricas utilizadas teriam de focar em</w:t>
      </w:r>
      <w:r w:rsidR="00DC0B06">
        <w:t xml:space="preserve"> diminuir falsos negativos, nesse caso, </w:t>
      </w:r>
      <w:r w:rsidR="00B7542C" w:rsidRPr="00DC0B06">
        <w:t xml:space="preserve">F2, F1, </w:t>
      </w:r>
      <w:proofErr w:type="spellStart"/>
      <w:r w:rsidR="00B7542C" w:rsidRPr="00DC0B06">
        <w:t>Precision</w:t>
      </w:r>
      <w:proofErr w:type="spellEnd"/>
      <w:r w:rsidR="00B7542C" w:rsidRPr="00DC0B06">
        <w:t>, Recall, AUC</w:t>
      </w:r>
      <w:r w:rsidR="00DC0B06">
        <w:t>. Caso contrário, a predição constante da classe majoritário (poderiam nunca predizer evento algum) apresentaria boas métricas que derrotariam o propósito do projeto.</w:t>
      </w:r>
    </w:p>
    <w:p w14:paraId="3F534742" w14:textId="189EF2C2" w:rsidR="006D2202" w:rsidRPr="00A25E0A" w:rsidRDefault="006D2202" w:rsidP="006D2202">
      <w:pPr>
        <w:pStyle w:val="Ttulo2"/>
        <w:rPr>
          <w:lang w:val="en-US"/>
        </w:rPr>
      </w:pPr>
      <w:r w:rsidRPr="00A25E0A">
        <w:rPr>
          <w:lang w:val="en-US"/>
        </w:rPr>
        <w:t>2.1. Datasets</w:t>
      </w:r>
    </w:p>
    <w:p w14:paraId="78E17ACD" w14:textId="77777777" w:rsidR="006D2202" w:rsidRPr="00293A75" w:rsidRDefault="006D2202" w:rsidP="006D2202">
      <w:pPr>
        <w:rPr>
          <w:lang w:val="en-US"/>
        </w:rPr>
      </w:pPr>
      <w:r w:rsidRPr="00293A75">
        <w:rPr>
          <w:lang w:val="en-US"/>
        </w:rPr>
        <w:t>The subsection titles must be in boldface, 12pt, flush left.</w:t>
      </w:r>
    </w:p>
    <w:p w14:paraId="5808C6D2" w14:textId="5F253871" w:rsidR="006D2202" w:rsidRPr="00293A75" w:rsidRDefault="006D2202" w:rsidP="006D2202">
      <w:pPr>
        <w:pStyle w:val="Ttulo2"/>
        <w:rPr>
          <w:lang w:val="en-US"/>
        </w:rPr>
      </w:pPr>
      <w:r>
        <w:rPr>
          <w:lang w:val="en-US"/>
        </w:rPr>
        <w:lastRenderedPageBreak/>
        <w:t>2</w:t>
      </w:r>
      <w:r w:rsidRPr="00293A75">
        <w:rPr>
          <w:lang w:val="en-US"/>
        </w:rPr>
        <w:t>.</w:t>
      </w:r>
      <w:r>
        <w:rPr>
          <w:lang w:val="en-US"/>
        </w:rPr>
        <w:t>2</w:t>
      </w:r>
      <w:r w:rsidRPr="00293A75">
        <w:rPr>
          <w:lang w:val="en-US"/>
        </w:rPr>
        <w:t xml:space="preserve">. </w:t>
      </w:r>
      <w:proofErr w:type="spellStart"/>
      <w:r>
        <w:rPr>
          <w:lang w:val="en-US"/>
        </w:rPr>
        <w:t>Tratamento</w:t>
      </w:r>
      <w:proofErr w:type="spellEnd"/>
      <w:r>
        <w:rPr>
          <w:lang w:val="en-US"/>
        </w:rPr>
        <w:t xml:space="preserve"> dos datasets</w:t>
      </w:r>
    </w:p>
    <w:p w14:paraId="63C0497E" w14:textId="77777777" w:rsidR="006D2202" w:rsidRPr="00293A75" w:rsidRDefault="006D2202" w:rsidP="006D2202">
      <w:pPr>
        <w:rPr>
          <w:lang w:val="en-US"/>
        </w:rPr>
      </w:pPr>
      <w:r w:rsidRPr="00293A75">
        <w:rPr>
          <w:lang w:val="en-US"/>
        </w:rPr>
        <w:t>The subsection titles must be in boldface, 12pt, flush left.</w:t>
      </w:r>
    </w:p>
    <w:p w14:paraId="4C56F730" w14:textId="77777777" w:rsidR="006D2202" w:rsidRDefault="006D2202">
      <w:pPr>
        <w:rPr>
          <w:lang w:val="en-US"/>
        </w:rPr>
      </w:pPr>
    </w:p>
    <w:p w14:paraId="2E383821" w14:textId="4D8ACA14" w:rsidR="006D2202" w:rsidRPr="006D2202" w:rsidRDefault="006D2202" w:rsidP="006D2202">
      <w:pPr>
        <w:pStyle w:val="Ttulo2"/>
      </w:pPr>
      <w:r w:rsidRPr="006D2202">
        <w:t>2.3. Erupções Solares</w:t>
      </w:r>
    </w:p>
    <w:p w14:paraId="4E226840" w14:textId="7E61338F" w:rsidR="006D2202" w:rsidRDefault="006D2202" w:rsidP="006D2202">
      <w:r w:rsidRPr="006D2202">
        <w:t xml:space="preserve">Erupções solares são classificadas segundo o máximo de emissão de raios X no comprimento de onda de 0,1 a 0,8 </w:t>
      </w:r>
      <w:proofErr w:type="spellStart"/>
      <w:r w:rsidRPr="006D2202">
        <w:t>nm</w:t>
      </w:r>
      <w:proofErr w:type="spellEnd"/>
      <w:r w:rsidRPr="006D2202">
        <w:t>, contendo as classes A, B, C, M e X (</w:t>
      </w:r>
      <w:proofErr w:type="spellStart"/>
      <w:r w:rsidRPr="006D2202">
        <w:t>Messerotti</w:t>
      </w:r>
      <w:proofErr w:type="spellEnd"/>
      <w:r w:rsidRPr="006D2202">
        <w:t xml:space="preserve"> et al., 2009). As de classe M e X são as mais fortes, emitindo grandes quantidades de raios X, UV e rádio.</w:t>
      </w:r>
    </w:p>
    <w:p w14:paraId="3469D050" w14:textId="77777777" w:rsidR="00007EAC" w:rsidRDefault="00007EAC" w:rsidP="006D2202"/>
    <w:p w14:paraId="45D5176B" w14:textId="6C750149" w:rsidR="00007EAC" w:rsidRPr="009009CF" w:rsidRDefault="00007EAC" w:rsidP="00007EAC">
      <w:pPr>
        <w:pStyle w:val="Legenda"/>
      </w:pPr>
      <w:r w:rsidRPr="009009CF">
        <w:t>Tab</w:t>
      </w:r>
      <w:r w:rsidR="009009CF" w:rsidRPr="009009CF">
        <w:t>e</w:t>
      </w:r>
      <w:r w:rsidRPr="009009CF">
        <w:t>l</w:t>
      </w:r>
      <w:r w:rsidR="009009CF" w:rsidRPr="009009CF">
        <w:t>a</w:t>
      </w:r>
      <w:r w:rsidRPr="009009CF">
        <w:t xml:space="preserve"> 1. </w:t>
      </w:r>
      <w:r w:rsidR="001253B5">
        <w:t>Info</w:t>
      </w:r>
      <w:r w:rsidR="001422FB">
        <w:t>r</w:t>
      </w:r>
      <w:r w:rsidR="001253B5">
        <w:t>mações no d</w:t>
      </w:r>
      <w:r w:rsidR="00E07DD7">
        <w:t xml:space="preserve">ataset para </w:t>
      </w:r>
      <w:r w:rsidR="00E07DD7" w:rsidRPr="00CE79F9">
        <w:rPr>
          <w:i/>
          <w:iCs/>
        </w:rPr>
        <w:t>erupções solares</w:t>
      </w:r>
      <w:r w:rsidR="00E07DD7">
        <w:t>.</w:t>
      </w:r>
      <w:r w:rsidR="009009CF">
        <w:t xml:space="preserve"> As medidas são por </w:t>
      </w:r>
      <w:r w:rsidR="009009CF" w:rsidRPr="00474BA6">
        <w:rPr>
          <w:i/>
          <w:iCs/>
        </w:rPr>
        <w:t>dia</w:t>
      </w:r>
      <w:r w:rsidR="009009CF">
        <w:t>. Fluxos e campos quando não especificados são magnéticos</w:t>
      </w:r>
      <w:r w:rsidR="00E07DD7">
        <w:t xml:space="preserve"> e c</w:t>
      </w:r>
      <w:r w:rsidR="00474BA6">
        <w:t>orrente é corrente elétrica.</w:t>
      </w:r>
    </w:p>
    <w:tbl>
      <w:tblPr>
        <w:tblW w:w="8838" w:type="dxa"/>
        <w:tblCellMar>
          <w:left w:w="70" w:type="dxa"/>
          <w:right w:w="70" w:type="dxa"/>
        </w:tblCellMar>
        <w:tblLook w:val="04A0" w:firstRow="1" w:lastRow="0" w:firstColumn="1" w:lastColumn="0" w:noHBand="0" w:noVBand="1"/>
      </w:tblPr>
      <w:tblGrid>
        <w:gridCol w:w="1830"/>
        <w:gridCol w:w="2372"/>
        <w:gridCol w:w="4636"/>
      </w:tblGrid>
      <w:tr w:rsidR="009009CF" w:rsidRPr="009009CF" w14:paraId="3CCC1DE1" w14:textId="77777777" w:rsidTr="009009CF">
        <w:trPr>
          <w:trHeight w:val="315"/>
        </w:trPr>
        <w:tc>
          <w:tcPr>
            <w:tcW w:w="1830" w:type="dxa"/>
            <w:tcBorders>
              <w:top w:val="nil"/>
              <w:left w:val="nil"/>
              <w:bottom w:val="single" w:sz="8" w:space="0" w:color="auto"/>
              <w:right w:val="nil"/>
            </w:tcBorders>
            <w:noWrap/>
            <w:vAlign w:val="center"/>
            <w:hideMark/>
          </w:tcPr>
          <w:p w14:paraId="0B6C4DE2"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Característica</w:t>
            </w:r>
          </w:p>
        </w:tc>
        <w:tc>
          <w:tcPr>
            <w:tcW w:w="2372" w:type="dxa"/>
            <w:tcBorders>
              <w:top w:val="nil"/>
              <w:left w:val="nil"/>
              <w:bottom w:val="single" w:sz="8" w:space="0" w:color="auto"/>
              <w:right w:val="nil"/>
            </w:tcBorders>
            <w:noWrap/>
            <w:vAlign w:val="center"/>
            <w:hideMark/>
          </w:tcPr>
          <w:p w14:paraId="54F494FE"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Unidade</w:t>
            </w:r>
          </w:p>
        </w:tc>
        <w:tc>
          <w:tcPr>
            <w:tcW w:w="4636" w:type="dxa"/>
            <w:tcBorders>
              <w:top w:val="nil"/>
              <w:left w:val="nil"/>
              <w:bottom w:val="single" w:sz="8" w:space="0" w:color="auto"/>
              <w:right w:val="nil"/>
            </w:tcBorders>
            <w:noWrap/>
            <w:vAlign w:val="center"/>
            <w:hideMark/>
          </w:tcPr>
          <w:p w14:paraId="4604AF7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Descrição</w:t>
            </w:r>
          </w:p>
        </w:tc>
      </w:tr>
      <w:tr w:rsidR="009009CF" w:rsidRPr="009009CF" w14:paraId="6B7AE5FB" w14:textId="77777777" w:rsidTr="009009CF">
        <w:trPr>
          <w:trHeight w:val="300"/>
        </w:trPr>
        <w:tc>
          <w:tcPr>
            <w:tcW w:w="1830" w:type="dxa"/>
            <w:tcBorders>
              <w:top w:val="nil"/>
              <w:left w:val="nil"/>
              <w:bottom w:val="single" w:sz="4" w:space="0" w:color="auto"/>
              <w:right w:val="nil"/>
            </w:tcBorders>
            <w:noWrap/>
            <w:vAlign w:val="center"/>
            <w:hideMark/>
          </w:tcPr>
          <w:p w14:paraId="7DA31CAC"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DATE</w:t>
            </w:r>
          </w:p>
        </w:tc>
        <w:tc>
          <w:tcPr>
            <w:tcW w:w="2372" w:type="dxa"/>
            <w:tcBorders>
              <w:top w:val="nil"/>
              <w:left w:val="nil"/>
              <w:bottom w:val="single" w:sz="4" w:space="0" w:color="auto"/>
              <w:right w:val="nil"/>
            </w:tcBorders>
            <w:noWrap/>
            <w:vAlign w:val="center"/>
            <w:hideMark/>
          </w:tcPr>
          <w:p w14:paraId="758FEDD0"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w:t>
            </w:r>
          </w:p>
        </w:tc>
        <w:tc>
          <w:tcPr>
            <w:tcW w:w="4636" w:type="dxa"/>
            <w:tcBorders>
              <w:top w:val="nil"/>
              <w:left w:val="nil"/>
              <w:bottom w:val="single" w:sz="4" w:space="0" w:color="auto"/>
              <w:right w:val="nil"/>
            </w:tcBorders>
            <w:noWrap/>
            <w:vAlign w:val="center"/>
            <w:hideMark/>
          </w:tcPr>
          <w:p w14:paraId="2DA3442B"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Data</w:t>
            </w:r>
          </w:p>
        </w:tc>
      </w:tr>
      <w:tr w:rsidR="009009CF" w:rsidRPr="009009CF" w14:paraId="25362282" w14:textId="77777777" w:rsidTr="009009CF">
        <w:trPr>
          <w:trHeight w:val="300"/>
        </w:trPr>
        <w:tc>
          <w:tcPr>
            <w:tcW w:w="1830" w:type="dxa"/>
            <w:tcBorders>
              <w:top w:val="nil"/>
              <w:left w:val="nil"/>
              <w:bottom w:val="single" w:sz="4" w:space="0" w:color="auto"/>
              <w:right w:val="nil"/>
            </w:tcBorders>
            <w:noWrap/>
            <w:vAlign w:val="center"/>
            <w:hideMark/>
          </w:tcPr>
          <w:p w14:paraId="64D5CF82"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USFLUX</w:t>
            </w:r>
          </w:p>
        </w:tc>
        <w:tc>
          <w:tcPr>
            <w:tcW w:w="2372" w:type="dxa"/>
            <w:tcBorders>
              <w:top w:val="nil"/>
              <w:left w:val="nil"/>
              <w:bottom w:val="single" w:sz="4" w:space="0" w:color="auto"/>
              <w:right w:val="nil"/>
            </w:tcBorders>
            <w:noWrap/>
            <w:vAlign w:val="center"/>
            <w:hideMark/>
          </w:tcPr>
          <w:p w14:paraId="79869BD8"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Mx</w:t>
            </w:r>
            <w:proofErr w:type="spellEnd"/>
          </w:p>
        </w:tc>
        <w:tc>
          <w:tcPr>
            <w:tcW w:w="4636" w:type="dxa"/>
            <w:tcBorders>
              <w:top w:val="nil"/>
              <w:left w:val="nil"/>
              <w:bottom w:val="single" w:sz="4" w:space="0" w:color="auto"/>
              <w:right w:val="nil"/>
            </w:tcBorders>
            <w:noWrap/>
            <w:vAlign w:val="center"/>
            <w:hideMark/>
          </w:tcPr>
          <w:p w14:paraId="3C15A3B5"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Total de fluxo magnético</w:t>
            </w:r>
          </w:p>
        </w:tc>
      </w:tr>
      <w:tr w:rsidR="009009CF" w:rsidRPr="009009CF" w14:paraId="1000F96C" w14:textId="77777777" w:rsidTr="009009CF">
        <w:trPr>
          <w:trHeight w:val="300"/>
        </w:trPr>
        <w:tc>
          <w:tcPr>
            <w:tcW w:w="1830" w:type="dxa"/>
            <w:tcBorders>
              <w:top w:val="nil"/>
              <w:left w:val="nil"/>
              <w:bottom w:val="single" w:sz="4" w:space="0" w:color="auto"/>
              <w:right w:val="nil"/>
            </w:tcBorders>
            <w:noWrap/>
            <w:vAlign w:val="center"/>
            <w:hideMark/>
          </w:tcPr>
          <w:p w14:paraId="28D6A135"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MEANGAM</w:t>
            </w:r>
          </w:p>
        </w:tc>
        <w:tc>
          <w:tcPr>
            <w:tcW w:w="2372" w:type="dxa"/>
            <w:tcBorders>
              <w:top w:val="nil"/>
              <w:left w:val="nil"/>
              <w:bottom w:val="single" w:sz="4" w:space="0" w:color="auto"/>
              <w:right w:val="nil"/>
            </w:tcBorders>
            <w:noWrap/>
            <w:vAlign w:val="center"/>
            <w:hideMark/>
          </w:tcPr>
          <w:p w14:paraId="4CF328C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w:t>
            </w:r>
          </w:p>
        </w:tc>
        <w:tc>
          <w:tcPr>
            <w:tcW w:w="4636" w:type="dxa"/>
            <w:tcBorders>
              <w:top w:val="nil"/>
              <w:left w:val="nil"/>
              <w:bottom w:val="single" w:sz="4" w:space="0" w:color="auto"/>
              <w:right w:val="nil"/>
            </w:tcBorders>
            <w:noWrap/>
            <w:vAlign w:val="center"/>
            <w:hideMark/>
          </w:tcPr>
          <w:p w14:paraId="27700873"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Ângulo médio de campo em relação ao radial</w:t>
            </w:r>
          </w:p>
        </w:tc>
      </w:tr>
      <w:tr w:rsidR="009009CF" w:rsidRPr="009009CF" w14:paraId="76BED206" w14:textId="77777777" w:rsidTr="009009CF">
        <w:trPr>
          <w:trHeight w:val="300"/>
        </w:trPr>
        <w:tc>
          <w:tcPr>
            <w:tcW w:w="1830" w:type="dxa"/>
            <w:tcBorders>
              <w:top w:val="nil"/>
              <w:left w:val="nil"/>
              <w:bottom w:val="single" w:sz="4" w:space="0" w:color="auto"/>
              <w:right w:val="nil"/>
            </w:tcBorders>
            <w:noWrap/>
            <w:vAlign w:val="center"/>
            <w:hideMark/>
          </w:tcPr>
          <w:p w14:paraId="106D6F51"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MEANGBT</w:t>
            </w:r>
          </w:p>
        </w:tc>
        <w:tc>
          <w:tcPr>
            <w:tcW w:w="2372" w:type="dxa"/>
            <w:tcBorders>
              <w:top w:val="nil"/>
              <w:left w:val="nil"/>
              <w:bottom w:val="single" w:sz="4" w:space="0" w:color="auto"/>
              <w:right w:val="nil"/>
            </w:tcBorders>
            <w:noWrap/>
            <w:vAlign w:val="center"/>
            <w:hideMark/>
          </w:tcPr>
          <w:p w14:paraId="51542A0D"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 Mm</w:t>
            </w:r>
            <w:r w:rsidRPr="009009CF">
              <w:rPr>
                <w:rFonts w:ascii="Calibri" w:hAnsi="Calibri" w:cs="Calibri"/>
                <w:color w:val="000000"/>
                <w:sz w:val="22"/>
                <w:szCs w:val="22"/>
                <w:vertAlign w:val="superscript"/>
              </w:rPr>
              <w:t>-1</w:t>
            </w:r>
          </w:p>
        </w:tc>
        <w:tc>
          <w:tcPr>
            <w:tcW w:w="4636" w:type="dxa"/>
            <w:tcBorders>
              <w:top w:val="nil"/>
              <w:left w:val="nil"/>
              <w:bottom w:val="single" w:sz="4" w:space="0" w:color="auto"/>
              <w:right w:val="nil"/>
            </w:tcBorders>
            <w:noWrap/>
            <w:vAlign w:val="center"/>
            <w:hideMark/>
          </w:tcPr>
          <w:p w14:paraId="24DE1455"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Gradiente horizontal do campo total</w:t>
            </w:r>
          </w:p>
        </w:tc>
      </w:tr>
      <w:tr w:rsidR="009009CF" w:rsidRPr="009009CF" w14:paraId="2AD023E5" w14:textId="77777777" w:rsidTr="009009CF">
        <w:trPr>
          <w:trHeight w:val="300"/>
        </w:trPr>
        <w:tc>
          <w:tcPr>
            <w:tcW w:w="1830" w:type="dxa"/>
            <w:tcBorders>
              <w:top w:val="nil"/>
              <w:left w:val="nil"/>
              <w:bottom w:val="single" w:sz="4" w:space="0" w:color="auto"/>
              <w:right w:val="nil"/>
            </w:tcBorders>
            <w:noWrap/>
            <w:vAlign w:val="center"/>
            <w:hideMark/>
          </w:tcPr>
          <w:p w14:paraId="118C2585"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MEANGBZ</w:t>
            </w:r>
          </w:p>
        </w:tc>
        <w:tc>
          <w:tcPr>
            <w:tcW w:w="2372" w:type="dxa"/>
            <w:tcBorders>
              <w:top w:val="nil"/>
              <w:left w:val="nil"/>
              <w:bottom w:val="single" w:sz="4" w:space="0" w:color="auto"/>
              <w:right w:val="nil"/>
            </w:tcBorders>
            <w:noWrap/>
            <w:vAlign w:val="center"/>
            <w:hideMark/>
          </w:tcPr>
          <w:p w14:paraId="4888242D"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 Mm</w:t>
            </w:r>
            <w:r w:rsidRPr="009009CF">
              <w:rPr>
                <w:rFonts w:ascii="Calibri" w:hAnsi="Calibri" w:cs="Calibri"/>
                <w:color w:val="000000"/>
                <w:sz w:val="22"/>
                <w:szCs w:val="22"/>
                <w:vertAlign w:val="superscript"/>
              </w:rPr>
              <w:t>-1</w:t>
            </w:r>
          </w:p>
        </w:tc>
        <w:tc>
          <w:tcPr>
            <w:tcW w:w="4636" w:type="dxa"/>
            <w:tcBorders>
              <w:top w:val="nil"/>
              <w:left w:val="nil"/>
              <w:bottom w:val="single" w:sz="4" w:space="0" w:color="auto"/>
              <w:right w:val="nil"/>
            </w:tcBorders>
            <w:noWrap/>
            <w:vAlign w:val="bottom"/>
            <w:hideMark/>
          </w:tcPr>
          <w:p w14:paraId="29E0A96A"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Gradiente horizontal do campo vertical</w:t>
            </w:r>
          </w:p>
        </w:tc>
      </w:tr>
      <w:tr w:rsidR="009009CF" w:rsidRPr="009009CF" w14:paraId="62A6F1E7" w14:textId="77777777" w:rsidTr="009009CF">
        <w:trPr>
          <w:trHeight w:val="300"/>
        </w:trPr>
        <w:tc>
          <w:tcPr>
            <w:tcW w:w="1830" w:type="dxa"/>
            <w:tcBorders>
              <w:top w:val="nil"/>
              <w:left w:val="nil"/>
              <w:bottom w:val="single" w:sz="4" w:space="0" w:color="auto"/>
              <w:right w:val="nil"/>
            </w:tcBorders>
            <w:noWrap/>
            <w:vAlign w:val="center"/>
            <w:hideMark/>
          </w:tcPr>
          <w:p w14:paraId="0DFDE09C"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MEANGBH</w:t>
            </w:r>
          </w:p>
        </w:tc>
        <w:tc>
          <w:tcPr>
            <w:tcW w:w="2372" w:type="dxa"/>
            <w:tcBorders>
              <w:top w:val="nil"/>
              <w:left w:val="nil"/>
              <w:bottom w:val="single" w:sz="4" w:space="0" w:color="auto"/>
              <w:right w:val="nil"/>
            </w:tcBorders>
            <w:noWrap/>
            <w:vAlign w:val="center"/>
            <w:hideMark/>
          </w:tcPr>
          <w:p w14:paraId="5F9E8109"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 Mm</w:t>
            </w:r>
            <w:r w:rsidRPr="009009CF">
              <w:rPr>
                <w:rFonts w:ascii="Calibri" w:hAnsi="Calibri" w:cs="Calibri"/>
                <w:color w:val="000000"/>
                <w:sz w:val="22"/>
                <w:szCs w:val="22"/>
                <w:vertAlign w:val="superscript"/>
              </w:rPr>
              <w:t>-1</w:t>
            </w:r>
          </w:p>
        </w:tc>
        <w:tc>
          <w:tcPr>
            <w:tcW w:w="4636" w:type="dxa"/>
            <w:tcBorders>
              <w:top w:val="nil"/>
              <w:left w:val="nil"/>
              <w:bottom w:val="single" w:sz="4" w:space="0" w:color="auto"/>
              <w:right w:val="nil"/>
            </w:tcBorders>
            <w:noWrap/>
            <w:vAlign w:val="center"/>
            <w:hideMark/>
          </w:tcPr>
          <w:p w14:paraId="5EC9113B"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Gradiente horizontal de campo horizontal</w:t>
            </w:r>
          </w:p>
        </w:tc>
      </w:tr>
      <w:tr w:rsidR="009009CF" w:rsidRPr="009009CF" w14:paraId="125A5A87" w14:textId="77777777" w:rsidTr="009009CF">
        <w:trPr>
          <w:trHeight w:val="300"/>
        </w:trPr>
        <w:tc>
          <w:tcPr>
            <w:tcW w:w="1830" w:type="dxa"/>
            <w:tcBorders>
              <w:top w:val="nil"/>
              <w:left w:val="nil"/>
              <w:bottom w:val="single" w:sz="4" w:space="0" w:color="auto"/>
              <w:right w:val="nil"/>
            </w:tcBorders>
            <w:noWrap/>
            <w:vAlign w:val="center"/>
            <w:hideMark/>
          </w:tcPr>
          <w:p w14:paraId="399B1338"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MEANJZD</w:t>
            </w:r>
          </w:p>
        </w:tc>
        <w:tc>
          <w:tcPr>
            <w:tcW w:w="2372" w:type="dxa"/>
            <w:tcBorders>
              <w:top w:val="nil"/>
              <w:left w:val="nil"/>
              <w:bottom w:val="single" w:sz="4" w:space="0" w:color="auto"/>
              <w:right w:val="nil"/>
            </w:tcBorders>
            <w:noWrap/>
            <w:vAlign w:val="center"/>
            <w:hideMark/>
          </w:tcPr>
          <w:p w14:paraId="0D3D1F31"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mA</w:t>
            </w:r>
            <w:proofErr w:type="spellEnd"/>
            <w:r w:rsidRPr="009009CF">
              <w:rPr>
                <w:rFonts w:ascii="Calibri" w:hAnsi="Calibri" w:cs="Calibri"/>
                <w:color w:val="000000"/>
                <w:sz w:val="22"/>
                <w:szCs w:val="22"/>
              </w:rPr>
              <w:t xml:space="preserve"> m</w:t>
            </w:r>
            <w:r w:rsidRPr="009009CF">
              <w:rPr>
                <w:rFonts w:ascii="Calibri" w:hAnsi="Calibri" w:cs="Calibri"/>
                <w:color w:val="000000"/>
                <w:sz w:val="22"/>
                <w:szCs w:val="22"/>
                <w:vertAlign w:val="superscript"/>
              </w:rPr>
              <w:t>-1</w:t>
            </w:r>
          </w:p>
        </w:tc>
        <w:tc>
          <w:tcPr>
            <w:tcW w:w="4636" w:type="dxa"/>
            <w:tcBorders>
              <w:top w:val="nil"/>
              <w:left w:val="nil"/>
              <w:bottom w:val="single" w:sz="4" w:space="0" w:color="auto"/>
              <w:right w:val="nil"/>
            </w:tcBorders>
            <w:noWrap/>
            <w:vAlign w:val="center"/>
            <w:hideMark/>
          </w:tcPr>
          <w:p w14:paraId="7CE25817"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Densidade de corrente vertical</w:t>
            </w:r>
          </w:p>
        </w:tc>
      </w:tr>
      <w:tr w:rsidR="009009CF" w:rsidRPr="009009CF" w14:paraId="773D1DAE" w14:textId="77777777" w:rsidTr="009009CF">
        <w:trPr>
          <w:trHeight w:val="300"/>
        </w:trPr>
        <w:tc>
          <w:tcPr>
            <w:tcW w:w="1830" w:type="dxa"/>
            <w:tcBorders>
              <w:top w:val="nil"/>
              <w:left w:val="nil"/>
              <w:bottom w:val="single" w:sz="4" w:space="0" w:color="auto"/>
              <w:right w:val="nil"/>
            </w:tcBorders>
            <w:noWrap/>
            <w:vAlign w:val="center"/>
            <w:hideMark/>
          </w:tcPr>
          <w:p w14:paraId="2F4F9D60"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TOTUSJZ</w:t>
            </w:r>
          </w:p>
        </w:tc>
        <w:tc>
          <w:tcPr>
            <w:tcW w:w="2372" w:type="dxa"/>
            <w:tcBorders>
              <w:top w:val="nil"/>
              <w:left w:val="nil"/>
              <w:bottom w:val="single" w:sz="4" w:space="0" w:color="auto"/>
              <w:right w:val="nil"/>
            </w:tcBorders>
            <w:noWrap/>
            <w:vAlign w:val="center"/>
            <w:hideMark/>
          </w:tcPr>
          <w:p w14:paraId="1C55256C"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A</w:t>
            </w:r>
          </w:p>
        </w:tc>
        <w:tc>
          <w:tcPr>
            <w:tcW w:w="4636" w:type="dxa"/>
            <w:tcBorders>
              <w:top w:val="nil"/>
              <w:left w:val="nil"/>
              <w:bottom w:val="single" w:sz="4" w:space="0" w:color="auto"/>
              <w:right w:val="nil"/>
            </w:tcBorders>
            <w:noWrap/>
            <w:vAlign w:val="center"/>
            <w:hideMark/>
          </w:tcPr>
          <w:p w14:paraId="098966E5"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Total de corrente vertical</w:t>
            </w:r>
          </w:p>
        </w:tc>
      </w:tr>
      <w:tr w:rsidR="009009CF" w:rsidRPr="009009CF" w14:paraId="7B384E4E" w14:textId="77777777" w:rsidTr="009009CF">
        <w:trPr>
          <w:trHeight w:val="300"/>
        </w:trPr>
        <w:tc>
          <w:tcPr>
            <w:tcW w:w="1830" w:type="dxa"/>
            <w:tcBorders>
              <w:top w:val="nil"/>
              <w:left w:val="nil"/>
              <w:bottom w:val="single" w:sz="4" w:space="0" w:color="auto"/>
              <w:right w:val="nil"/>
            </w:tcBorders>
            <w:noWrap/>
            <w:vAlign w:val="center"/>
            <w:hideMark/>
          </w:tcPr>
          <w:p w14:paraId="7EA888C7"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MEANALP</w:t>
            </w:r>
          </w:p>
        </w:tc>
        <w:tc>
          <w:tcPr>
            <w:tcW w:w="2372" w:type="dxa"/>
            <w:tcBorders>
              <w:top w:val="nil"/>
              <w:left w:val="nil"/>
              <w:bottom w:val="single" w:sz="4" w:space="0" w:color="auto"/>
              <w:right w:val="nil"/>
            </w:tcBorders>
            <w:noWrap/>
            <w:vAlign w:val="center"/>
            <w:hideMark/>
          </w:tcPr>
          <w:p w14:paraId="22944224"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Mm</w:t>
            </w:r>
            <w:r w:rsidRPr="009009CF">
              <w:rPr>
                <w:rFonts w:ascii="Calibri" w:hAnsi="Calibri" w:cs="Calibri"/>
                <w:color w:val="000000"/>
                <w:sz w:val="22"/>
                <w:szCs w:val="22"/>
                <w:vertAlign w:val="superscript"/>
              </w:rPr>
              <w:t>-1</w:t>
            </w:r>
          </w:p>
        </w:tc>
        <w:tc>
          <w:tcPr>
            <w:tcW w:w="4636" w:type="dxa"/>
            <w:tcBorders>
              <w:top w:val="nil"/>
              <w:left w:val="nil"/>
              <w:bottom w:val="single" w:sz="4" w:space="0" w:color="auto"/>
              <w:right w:val="nil"/>
            </w:tcBorders>
            <w:noWrap/>
            <w:vAlign w:val="center"/>
            <w:hideMark/>
          </w:tcPr>
          <w:p w14:paraId="2CBA1EB2"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Parâmetro de torção característico, α</w:t>
            </w:r>
          </w:p>
        </w:tc>
      </w:tr>
      <w:tr w:rsidR="009009CF" w:rsidRPr="009009CF" w14:paraId="54C02B33" w14:textId="77777777" w:rsidTr="009009CF">
        <w:trPr>
          <w:trHeight w:val="300"/>
        </w:trPr>
        <w:tc>
          <w:tcPr>
            <w:tcW w:w="1830" w:type="dxa"/>
            <w:tcBorders>
              <w:top w:val="nil"/>
              <w:left w:val="nil"/>
              <w:bottom w:val="single" w:sz="4" w:space="0" w:color="auto"/>
              <w:right w:val="nil"/>
            </w:tcBorders>
            <w:noWrap/>
            <w:vAlign w:val="center"/>
            <w:hideMark/>
          </w:tcPr>
          <w:p w14:paraId="3A20F6A7"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MEANJZH</w:t>
            </w:r>
          </w:p>
        </w:tc>
        <w:tc>
          <w:tcPr>
            <w:tcW w:w="2372" w:type="dxa"/>
            <w:tcBorders>
              <w:top w:val="nil"/>
              <w:left w:val="nil"/>
              <w:bottom w:val="single" w:sz="4" w:space="0" w:color="auto"/>
              <w:right w:val="nil"/>
            </w:tcBorders>
            <w:noWrap/>
            <w:vAlign w:val="center"/>
            <w:hideMark/>
          </w:tcPr>
          <w:p w14:paraId="1DA3494D"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w:t>
            </w:r>
            <w:r w:rsidRPr="009009CF">
              <w:rPr>
                <w:rFonts w:ascii="Calibri" w:hAnsi="Calibri" w:cs="Calibri"/>
                <w:color w:val="000000"/>
                <w:sz w:val="22"/>
                <w:szCs w:val="22"/>
                <w:vertAlign w:val="superscript"/>
              </w:rPr>
              <w:t>2</w:t>
            </w:r>
            <w:r w:rsidRPr="009009CF">
              <w:rPr>
                <w:rFonts w:ascii="Calibri" w:hAnsi="Calibri" w:cs="Calibri"/>
                <w:color w:val="000000"/>
                <w:sz w:val="22"/>
                <w:szCs w:val="22"/>
              </w:rPr>
              <w:t xml:space="preserve"> m</w:t>
            </w:r>
            <w:r w:rsidRPr="009009CF">
              <w:rPr>
                <w:rFonts w:ascii="Calibri" w:hAnsi="Calibri" w:cs="Calibri"/>
                <w:color w:val="000000"/>
                <w:sz w:val="22"/>
                <w:szCs w:val="22"/>
                <w:vertAlign w:val="superscript"/>
              </w:rPr>
              <w:t>-1</w:t>
            </w:r>
          </w:p>
        </w:tc>
        <w:tc>
          <w:tcPr>
            <w:tcW w:w="4636" w:type="dxa"/>
            <w:tcBorders>
              <w:top w:val="nil"/>
              <w:left w:val="nil"/>
              <w:bottom w:val="single" w:sz="4" w:space="0" w:color="auto"/>
              <w:right w:val="nil"/>
            </w:tcBorders>
            <w:noWrap/>
            <w:vAlign w:val="center"/>
            <w:hideMark/>
          </w:tcPr>
          <w:p w14:paraId="1C3FC047"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xml:space="preserve">Helicidade da corrente (contribuição de </w:t>
            </w:r>
            <w:proofErr w:type="spellStart"/>
            <w:r w:rsidRPr="009009CF">
              <w:rPr>
                <w:rFonts w:ascii="Calibri" w:hAnsi="Calibri" w:cs="Calibri"/>
                <w:color w:val="000000"/>
                <w:sz w:val="22"/>
                <w:szCs w:val="22"/>
              </w:rPr>
              <w:t>Bz</w:t>
            </w:r>
            <w:proofErr w:type="spellEnd"/>
            <w:r w:rsidRPr="009009CF">
              <w:rPr>
                <w:rFonts w:ascii="Calibri" w:hAnsi="Calibri" w:cs="Calibri"/>
                <w:color w:val="000000"/>
                <w:sz w:val="22"/>
                <w:szCs w:val="22"/>
              </w:rPr>
              <w:t>)</w:t>
            </w:r>
          </w:p>
        </w:tc>
      </w:tr>
      <w:tr w:rsidR="009009CF" w:rsidRPr="009009CF" w14:paraId="00C6B922" w14:textId="77777777" w:rsidTr="009009CF">
        <w:trPr>
          <w:trHeight w:val="300"/>
        </w:trPr>
        <w:tc>
          <w:tcPr>
            <w:tcW w:w="1830" w:type="dxa"/>
            <w:tcBorders>
              <w:top w:val="nil"/>
              <w:left w:val="nil"/>
              <w:bottom w:val="single" w:sz="4" w:space="0" w:color="auto"/>
              <w:right w:val="nil"/>
            </w:tcBorders>
            <w:noWrap/>
            <w:vAlign w:val="center"/>
            <w:hideMark/>
          </w:tcPr>
          <w:p w14:paraId="6B46215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TOTUSJH</w:t>
            </w:r>
          </w:p>
        </w:tc>
        <w:tc>
          <w:tcPr>
            <w:tcW w:w="2372" w:type="dxa"/>
            <w:tcBorders>
              <w:top w:val="nil"/>
              <w:left w:val="nil"/>
              <w:bottom w:val="single" w:sz="4" w:space="0" w:color="auto"/>
              <w:right w:val="nil"/>
            </w:tcBorders>
            <w:noWrap/>
            <w:vAlign w:val="center"/>
            <w:hideMark/>
          </w:tcPr>
          <w:p w14:paraId="7C79C9F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w:t>
            </w:r>
            <w:r w:rsidRPr="009009CF">
              <w:rPr>
                <w:rFonts w:ascii="Calibri" w:hAnsi="Calibri" w:cs="Calibri"/>
                <w:color w:val="000000"/>
                <w:sz w:val="22"/>
                <w:szCs w:val="22"/>
                <w:vertAlign w:val="superscript"/>
              </w:rPr>
              <w:t>2</w:t>
            </w:r>
            <w:r w:rsidRPr="009009CF">
              <w:rPr>
                <w:rFonts w:ascii="Calibri" w:hAnsi="Calibri" w:cs="Calibri"/>
                <w:color w:val="000000"/>
                <w:sz w:val="22"/>
                <w:szCs w:val="22"/>
              </w:rPr>
              <w:t xml:space="preserve"> m</w:t>
            </w:r>
            <w:r w:rsidRPr="009009CF">
              <w:rPr>
                <w:rFonts w:ascii="Calibri" w:hAnsi="Calibri" w:cs="Calibri"/>
                <w:color w:val="000000"/>
                <w:sz w:val="22"/>
                <w:szCs w:val="22"/>
                <w:vertAlign w:val="superscript"/>
              </w:rPr>
              <w:t>-1</w:t>
            </w:r>
          </w:p>
        </w:tc>
        <w:tc>
          <w:tcPr>
            <w:tcW w:w="4636" w:type="dxa"/>
            <w:tcBorders>
              <w:top w:val="nil"/>
              <w:left w:val="nil"/>
              <w:bottom w:val="single" w:sz="4" w:space="0" w:color="auto"/>
              <w:right w:val="nil"/>
            </w:tcBorders>
            <w:noWrap/>
            <w:vAlign w:val="center"/>
            <w:hideMark/>
          </w:tcPr>
          <w:p w14:paraId="6745EDF5"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Helicidade total da corrente</w:t>
            </w:r>
          </w:p>
        </w:tc>
      </w:tr>
      <w:tr w:rsidR="009009CF" w:rsidRPr="009009CF" w14:paraId="61BE4B9A" w14:textId="77777777" w:rsidTr="009009CF">
        <w:trPr>
          <w:trHeight w:val="300"/>
        </w:trPr>
        <w:tc>
          <w:tcPr>
            <w:tcW w:w="1830" w:type="dxa"/>
            <w:tcBorders>
              <w:top w:val="nil"/>
              <w:left w:val="nil"/>
              <w:bottom w:val="single" w:sz="4" w:space="0" w:color="auto"/>
              <w:right w:val="nil"/>
            </w:tcBorders>
            <w:noWrap/>
            <w:vAlign w:val="center"/>
            <w:hideMark/>
          </w:tcPr>
          <w:p w14:paraId="62B8FAC2"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ABSNJZH</w:t>
            </w:r>
          </w:p>
        </w:tc>
        <w:tc>
          <w:tcPr>
            <w:tcW w:w="2372" w:type="dxa"/>
            <w:tcBorders>
              <w:top w:val="nil"/>
              <w:left w:val="nil"/>
              <w:bottom w:val="single" w:sz="4" w:space="0" w:color="auto"/>
              <w:right w:val="nil"/>
            </w:tcBorders>
            <w:noWrap/>
            <w:vAlign w:val="center"/>
            <w:hideMark/>
          </w:tcPr>
          <w:p w14:paraId="6D78C129"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w:t>
            </w:r>
            <w:r w:rsidRPr="009009CF">
              <w:rPr>
                <w:rFonts w:ascii="Calibri" w:hAnsi="Calibri" w:cs="Calibri"/>
                <w:color w:val="000000"/>
                <w:sz w:val="22"/>
                <w:szCs w:val="22"/>
                <w:vertAlign w:val="superscript"/>
              </w:rPr>
              <w:t>2</w:t>
            </w:r>
            <w:r w:rsidRPr="009009CF">
              <w:rPr>
                <w:rFonts w:ascii="Calibri" w:hAnsi="Calibri" w:cs="Calibri"/>
                <w:color w:val="000000"/>
                <w:sz w:val="22"/>
                <w:szCs w:val="22"/>
              </w:rPr>
              <w:t xml:space="preserve"> m</w:t>
            </w:r>
            <w:r w:rsidRPr="009009CF">
              <w:rPr>
                <w:rFonts w:ascii="Calibri" w:hAnsi="Calibri" w:cs="Calibri"/>
                <w:color w:val="000000"/>
                <w:sz w:val="22"/>
                <w:szCs w:val="22"/>
                <w:vertAlign w:val="superscript"/>
              </w:rPr>
              <w:t>-1</w:t>
            </w:r>
          </w:p>
        </w:tc>
        <w:tc>
          <w:tcPr>
            <w:tcW w:w="4636" w:type="dxa"/>
            <w:tcBorders>
              <w:top w:val="nil"/>
              <w:left w:val="nil"/>
              <w:bottom w:val="single" w:sz="4" w:space="0" w:color="auto"/>
              <w:right w:val="nil"/>
            </w:tcBorders>
            <w:noWrap/>
            <w:vAlign w:val="bottom"/>
            <w:hideMark/>
          </w:tcPr>
          <w:p w14:paraId="4C9741A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Valor absoluto da helicidade de corrente líquida</w:t>
            </w:r>
          </w:p>
        </w:tc>
      </w:tr>
      <w:tr w:rsidR="009009CF" w:rsidRPr="009009CF" w14:paraId="7427C814" w14:textId="77777777" w:rsidTr="009009CF">
        <w:trPr>
          <w:trHeight w:val="300"/>
        </w:trPr>
        <w:tc>
          <w:tcPr>
            <w:tcW w:w="1830" w:type="dxa"/>
            <w:tcBorders>
              <w:top w:val="nil"/>
              <w:left w:val="nil"/>
              <w:bottom w:val="single" w:sz="4" w:space="0" w:color="auto"/>
              <w:right w:val="nil"/>
            </w:tcBorders>
            <w:noWrap/>
            <w:vAlign w:val="center"/>
            <w:hideMark/>
          </w:tcPr>
          <w:p w14:paraId="5C674C07"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SAVNCPP</w:t>
            </w:r>
          </w:p>
        </w:tc>
        <w:tc>
          <w:tcPr>
            <w:tcW w:w="2372" w:type="dxa"/>
            <w:tcBorders>
              <w:top w:val="nil"/>
              <w:left w:val="nil"/>
              <w:bottom w:val="single" w:sz="4" w:space="0" w:color="auto"/>
              <w:right w:val="nil"/>
            </w:tcBorders>
            <w:noWrap/>
            <w:vAlign w:val="center"/>
            <w:hideMark/>
          </w:tcPr>
          <w:p w14:paraId="01DC96C4"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A</w:t>
            </w:r>
          </w:p>
        </w:tc>
        <w:tc>
          <w:tcPr>
            <w:tcW w:w="4636" w:type="dxa"/>
            <w:tcBorders>
              <w:top w:val="nil"/>
              <w:left w:val="nil"/>
              <w:bottom w:val="single" w:sz="4" w:space="0" w:color="auto"/>
              <w:right w:val="nil"/>
            </w:tcBorders>
            <w:noWrap/>
            <w:vAlign w:val="bottom"/>
            <w:hideMark/>
          </w:tcPr>
          <w:p w14:paraId="0690981A"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Soma do módulo da corrente líquida por polaridade</w:t>
            </w:r>
          </w:p>
        </w:tc>
      </w:tr>
      <w:tr w:rsidR="009009CF" w:rsidRPr="009009CF" w14:paraId="0848343D" w14:textId="77777777" w:rsidTr="009009CF">
        <w:trPr>
          <w:trHeight w:val="300"/>
        </w:trPr>
        <w:tc>
          <w:tcPr>
            <w:tcW w:w="1830" w:type="dxa"/>
            <w:tcBorders>
              <w:top w:val="nil"/>
              <w:left w:val="nil"/>
              <w:bottom w:val="single" w:sz="4" w:space="0" w:color="auto"/>
              <w:right w:val="nil"/>
            </w:tcBorders>
            <w:noWrap/>
            <w:vAlign w:val="center"/>
            <w:hideMark/>
          </w:tcPr>
          <w:p w14:paraId="3533A5A9"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MEANPOT</w:t>
            </w:r>
          </w:p>
        </w:tc>
        <w:tc>
          <w:tcPr>
            <w:tcW w:w="2372" w:type="dxa"/>
            <w:tcBorders>
              <w:top w:val="nil"/>
              <w:left w:val="nil"/>
              <w:bottom w:val="single" w:sz="4" w:space="0" w:color="auto"/>
              <w:right w:val="nil"/>
            </w:tcBorders>
            <w:noWrap/>
            <w:vAlign w:val="center"/>
            <w:hideMark/>
          </w:tcPr>
          <w:p w14:paraId="19671F6F"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erg cm</w:t>
            </w:r>
            <w:r w:rsidRPr="009009CF">
              <w:rPr>
                <w:rFonts w:ascii="Calibri" w:hAnsi="Calibri" w:cs="Calibri"/>
                <w:color w:val="000000"/>
                <w:sz w:val="22"/>
                <w:szCs w:val="22"/>
                <w:vertAlign w:val="superscript"/>
              </w:rPr>
              <w:t>-3</w:t>
            </w:r>
          </w:p>
        </w:tc>
        <w:tc>
          <w:tcPr>
            <w:tcW w:w="4636" w:type="dxa"/>
            <w:tcBorders>
              <w:top w:val="nil"/>
              <w:left w:val="nil"/>
              <w:bottom w:val="single" w:sz="4" w:space="0" w:color="auto"/>
              <w:right w:val="nil"/>
            </w:tcBorders>
            <w:noWrap/>
            <w:vAlign w:val="center"/>
            <w:hideMark/>
          </w:tcPr>
          <w:p w14:paraId="242DB367"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Indicador da densidade média de excesso de energia magnética na fotosfera</w:t>
            </w:r>
          </w:p>
        </w:tc>
      </w:tr>
      <w:tr w:rsidR="009009CF" w:rsidRPr="009009CF" w14:paraId="25EDBE94" w14:textId="77777777" w:rsidTr="009009CF">
        <w:trPr>
          <w:trHeight w:val="300"/>
        </w:trPr>
        <w:tc>
          <w:tcPr>
            <w:tcW w:w="1830" w:type="dxa"/>
            <w:tcBorders>
              <w:top w:val="nil"/>
              <w:left w:val="nil"/>
              <w:bottom w:val="single" w:sz="4" w:space="0" w:color="auto"/>
              <w:right w:val="nil"/>
            </w:tcBorders>
            <w:noWrap/>
            <w:vAlign w:val="center"/>
            <w:hideMark/>
          </w:tcPr>
          <w:p w14:paraId="5508B604"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TOTPOT</w:t>
            </w:r>
          </w:p>
        </w:tc>
        <w:tc>
          <w:tcPr>
            <w:tcW w:w="2372" w:type="dxa"/>
            <w:tcBorders>
              <w:top w:val="nil"/>
              <w:left w:val="nil"/>
              <w:bottom w:val="single" w:sz="4" w:space="0" w:color="auto"/>
              <w:right w:val="nil"/>
            </w:tcBorders>
            <w:noWrap/>
            <w:vAlign w:val="center"/>
            <w:hideMark/>
          </w:tcPr>
          <w:p w14:paraId="4A3B979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erg cm</w:t>
            </w:r>
            <w:r w:rsidRPr="009009CF">
              <w:rPr>
                <w:rFonts w:ascii="Calibri" w:hAnsi="Calibri" w:cs="Calibri"/>
                <w:color w:val="000000"/>
                <w:sz w:val="22"/>
                <w:szCs w:val="22"/>
                <w:vertAlign w:val="superscript"/>
              </w:rPr>
              <w:t>-3</w:t>
            </w:r>
          </w:p>
        </w:tc>
        <w:tc>
          <w:tcPr>
            <w:tcW w:w="4636" w:type="dxa"/>
            <w:tcBorders>
              <w:top w:val="nil"/>
              <w:left w:val="nil"/>
              <w:bottom w:val="single" w:sz="4" w:space="0" w:color="auto"/>
              <w:right w:val="nil"/>
            </w:tcBorders>
            <w:noWrap/>
            <w:vAlign w:val="center"/>
            <w:hideMark/>
          </w:tcPr>
          <w:p w14:paraId="6B33310D"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Indicador da densidade total de energia livre magnética da fotosfera</w:t>
            </w:r>
          </w:p>
        </w:tc>
      </w:tr>
      <w:tr w:rsidR="009009CF" w:rsidRPr="009009CF" w14:paraId="77C385BE" w14:textId="77777777" w:rsidTr="009009CF">
        <w:trPr>
          <w:trHeight w:val="300"/>
        </w:trPr>
        <w:tc>
          <w:tcPr>
            <w:tcW w:w="1830" w:type="dxa"/>
            <w:tcBorders>
              <w:top w:val="nil"/>
              <w:left w:val="nil"/>
              <w:bottom w:val="single" w:sz="4" w:space="0" w:color="auto"/>
              <w:right w:val="nil"/>
            </w:tcBorders>
            <w:noWrap/>
            <w:vAlign w:val="center"/>
            <w:hideMark/>
          </w:tcPr>
          <w:p w14:paraId="2CB4FB2C"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MEANSHR</w:t>
            </w:r>
          </w:p>
        </w:tc>
        <w:tc>
          <w:tcPr>
            <w:tcW w:w="2372" w:type="dxa"/>
            <w:tcBorders>
              <w:top w:val="nil"/>
              <w:left w:val="nil"/>
              <w:bottom w:val="single" w:sz="4" w:space="0" w:color="auto"/>
              <w:right w:val="nil"/>
            </w:tcBorders>
            <w:noWrap/>
            <w:vAlign w:val="center"/>
            <w:hideMark/>
          </w:tcPr>
          <w:p w14:paraId="3614A4CC"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w:t>
            </w:r>
          </w:p>
        </w:tc>
        <w:tc>
          <w:tcPr>
            <w:tcW w:w="4636" w:type="dxa"/>
            <w:tcBorders>
              <w:top w:val="nil"/>
              <w:left w:val="nil"/>
              <w:bottom w:val="single" w:sz="4" w:space="0" w:color="auto"/>
              <w:right w:val="nil"/>
            </w:tcBorders>
            <w:noWrap/>
            <w:vAlign w:val="center"/>
            <w:hideMark/>
          </w:tcPr>
          <w:p w14:paraId="5102E978"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Ângulo de cisalhamento</w:t>
            </w:r>
          </w:p>
        </w:tc>
      </w:tr>
      <w:tr w:rsidR="009009CF" w:rsidRPr="009009CF" w14:paraId="51B35EED" w14:textId="77777777" w:rsidTr="009009CF">
        <w:trPr>
          <w:trHeight w:val="300"/>
        </w:trPr>
        <w:tc>
          <w:tcPr>
            <w:tcW w:w="1830" w:type="dxa"/>
            <w:tcBorders>
              <w:top w:val="nil"/>
              <w:left w:val="nil"/>
              <w:bottom w:val="single" w:sz="4" w:space="0" w:color="auto"/>
              <w:right w:val="nil"/>
            </w:tcBorders>
            <w:noWrap/>
            <w:vAlign w:val="center"/>
            <w:hideMark/>
          </w:tcPr>
          <w:p w14:paraId="22EED278"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SHRGT45</w:t>
            </w:r>
          </w:p>
        </w:tc>
        <w:tc>
          <w:tcPr>
            <w:tcW w:w="2372" w:type="dxa"/>
            <w:tcBorders>
              <w:top w:val="nil"/>
              <w:left w:val="nil"/>
              <w:bottom w:val="single" w:sz="4" w:space="0" w:color="auto"/>
              <w:right w:val="nil"/>
            </w:tcBorders>
            <w:noWrap/>
            <w:vAlign w:val="center"/>
            <w:hideMark/>
          </w:tcPr>
          <w:p w14:paraId="3F0D1697" w14:textId="77777777" w:rsidR="009009CF" w:rsidRPr="009009CF" w:rsidRDefault="009009CF" w:rsidP="009009CF">
            <w:pPr>
              <w:tabs>
                <w:tab w:val="clear" w:pos="720"/>
              </w:tabs>
              <w:spacing w:before="0"/>
              <w:jc w:val="center"/>
              <w:rPr>
                <w:rFonts w:ascii="Calibri" w:hAnsi="Calibri" w:cs="Calibri"/>
                <w:color w:val="000000"/>
                <w:sz w:val="22"/>
                <w:szCs w:val="22"/>
              </w:rPr>
            </w:pPr>
            <w:r w:rsidRPr="009009CF">
              <w:rPr>
                <w:rFonts w:ascii="Calibri" w:hAnsi="Calibri" w:cs="Calibri"/>
                <w:color w:val="000000"/>
                <w:sz w:val="22"/>
                <w:szCs w:val="22"/>
              </w:rPr>
              <w:t> </w:t>
            </w:r>
          </w:p>
        </w:tc>
        <w:tc>
          <w:tcPr>
            <w:tcW w:w="4636" w:type="dxa"/>
            <w:tcBorders>
              <w:top w:val="nil"/>
              <w:left w:val="nil"/>
              <w:bottom w:val="single" w:sz="4" w:space="0" w:color="auto"/>
              <w:right w:val="nil"/>
            </w:tcBorders>
            <w:noWrap/>
            <w:vAlign w:val="center"/>
            <w:hideMark/>
          </w:tcPr>
          <w:p w14:paraId="74288641"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Área fracionária com cisalhamento &gt;45°</w:t>
            </w:r>
          </w:p>
        </w:tc>
      </w:tr>
      <w:tr w:rsidR="009009CF" w:rsidRPr="009009CF" w14:paraId="0E0C0811" w14:textId="77777777" w:rsidTr="009009CF">
        <w:trPr>
          <w:trHeight w:val="300"/>
        </w:trPr>
        <w:tc>
          <w:tcPr>
            <w:tcW w:w="1830" w:type="dxa"/>
            <w:tcBorders>
              <w:top w:val="nil"/>
              <w:left w:val="nil"/>
              <w:bottom w:val="single" w:sz="4" w:space="0" w:color="auto"/>
              <w:right w:val="nil"/>
            </w:tcBorders>
            <w:noWrap/>
            <w:vAlign w:val="center"/>
            <w:hideMark/>
          </w:tcPr>
          <w:p w14:paraId="694D98EA"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R_VALUE</w:t>
            </w:r>
          </w:p>
        </w:tc>
        <w:tc>
          <w:tcPr>
            <w:tcW w:w="2372" w:type="dxa"/>
            <w:tcBorders>
              <w:top w:val="nil"/>
              <w:left w:val="nil"/>
              <w:bottom w:val="single" w:sz="4" w:space="0" w:color="auto"/>
              <w:right w:val="nil"/>
            </w:tcBorders>
            <w:noWrap/>
            <w:vAlign w:val="center"/>
            <w:hideMark/>
          </w:tcPr>
          <w:p w14:paraId="60F03BA5"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Mx</w:t>
            </w:r>
            <w:proofErr w:type="spellEnd"/>
          </w:p>
        </w:tc>
        <w:tc>
          <w:tcPr>
            <w:tcW w:w="4636" w:type="dxa"/>
            <w:tcBorders>
              <w:top w:val="nil"/>
              <w:left w:val="nil"/>
              <w:bottom w:val="single" w:sz="4" w:space="0" w:color="auto"/>
              <w:right w:val="nil"/>
            </w:tcBorders>
            <w:noWrap/>
            <w:vAlign w:val="center"/>
            <w:hideMark/>
          </w:tcPr>
          <w:p w14:paraId="7B2D25B2"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Fluxo magnético próximo às linhas de inversão de polaridade</w:t>
            </w:r>
          </w:p>
        </w:tc>
      </w:tr>
      <w:tr w:rsidR="009009CF" w:rsidRPr="009009CF" w14:paraId="6A2DF24D" w14:textId="77777777" w:rsidTr="009009CF">
        <w:trPr>
          <w:trHeight w:val="300"/>
        </w:trPr>
        <w:tc>
          <w:tcPr>
            <w:tcW w:w="1830" w:type="dxa"/>
            <w:tcBorders>
              <w:top w:val="nil"/>
              <w:left w:val="nil"/>
              <w:bottom w:val="single" w:sz="4" w:space="0" w:color="auto"/>
              <w:right w:val="nil"/>
            </w:tcBorders>
            <w:noWrap/>
            <w:vAlign w:val="center"/>
            <w:hideMark/>
          </w:tcPr>
          <w:p w14:paraId="7E9E24F3"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xrs_A_mean</w:t>
            </w:r>
            <w:proofErr w:type="spellEnd"/>
          </w:p>
        </w:tc>
        <w:tc>
          <w:tcPr>
            <w:tcW w:w="2372" w:type="dxa"/>
            <w:tcBorders>
              <w:top w:val="nil"/>
              <w:left w:val="nil"/>
              <w:bottom w:val="single" w:sz="4" w:space="0" w:color="auto"/>
              <w:right w:val="nil"/>
            </w:tcBorders>
            <w:noWrap/>
            <w:vAlign w:val="bottom"/>
            <w:hideMark/>
          </w:tcPr>
          <w:p w14:paraId="13FC8800"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W m</w:t>
            </w:r>
            <w:r w:rsidRPr="009009CF">
              <w:rPr>
                <w:rFonts w:ascii="Calibri" w:hAnsi="Calibri" w:cs="Calibri"/>
                <w:color w:val="000000"/>
                <w:sz w:val="22"/>
                <w:szCs w:val="22"/>
                <w:vertAlign w:val="superscript"/>
              </w:rPr>
              <w:t>-2</w:t>
            </w:r>
          </w:p>
        </w:tc>
        <w:tc>
          <w:tcPr>
            <w:tcW w:w="4636" w:type="dxa"/>
            <w:tcBorders>
              <w:top w:val="nil"/>
              <w:left w:val="nil"/>
              <w:bottom w:val="single" w:sz="4" w:space="0" w:color="auto"/>
              <w:right w:val="nil"/>
            </w:tcBorders>
            <w:noWrap/>
            <w:vAlign w:val="center"/>
            <w:hideMark/>
          </w:tcPr>
          <w:p w14:paraId="59FA1614"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Média de fluxo de raios-x de curto comprimento de onda</w:t>
            </w:r>
          </w:p>
        </w:tc>
      </w:tr>
      <w:tr w:rsidR="009009CF" w:rsidRPr="009009CF" w14:paraId="203E2BC3" w14:textId="77777777" w:rsidTr="009009CF">
        <w:trPr>
          <w:trHeight w:val="300"/>
        </w:trPr>
        <w:tc>
          <w:tcPr>
            <w:tcW w:w="1830" w:type="dxa"/>
            <w:tcBorders>
              <w:top w:val="nil"/>
              <w:left w:val="nil"/>
              <w:bottom w:val="single" w:sz="4" w:space="0" w:color="auto"/>
              <w:right w:val="nil"/>
            </w:tcBorders>
            <w:noWrap/>
            <w:vAlign w:val="center"/>
            <w:hideMark/>
          </w:tcPr>
          <w:p w14:paraId="7FB56988"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xrs_A_min</w:t>
            </w:r>
            <w:proofErr w:type="spellEnd"/>
          </w:p>
        </w:tc>
        <w:tc>
          <w:tcPr>
            <w:tcW w:w="2372" w:type="dxa"/>
            <w:tcBorders>
              <w:top w:val="nil"/>
              <w:left w:val="nil"/>
              <w:bottom w:val="single" w:sz="4" w:space="0" w:color="auto"/>
              <w:right w:val="nil"/>
            </w:tcBorders>
            <w:noWrap/>
            <w:vAlign w:val="bottom"/>
            <w:hideMark/>
          </w:tcPr>
          <w:p w14:paraId="6D9E8662"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W m</w:t>
            </w:r>
            <w:r w:rsidRPr="009009CF">
              <w:rPr>
                <w:rFonts w:ascii="Calibri" w:hAnsi="Calibri" w:cs="Calibri"/>
                <w:color w:val="000000"/>
                <w:sz w:val="22"/>
                <w:szCs w:val="22"/>
                <w:vertAlign w:val="superscript"/>
              </w:rPr>
              <w:t>-2</w:t>
            </w:r>
          </w:p>
        </w:tc>
        <w:tc>
          <w:tcPr>
            <w:tcW w:w="4636" w:type="dxa"/>
            <w:tcBorders>
              <w:top w:val="nil"/>
              <w:left w:val="nil"/>
              <w:bottom w:val="single" w:sz="4" w:space="0" w:color="auto"/>
              <w:right w:val="nil"/>
            </w:tcBorders>
            <w:noWrap/>
            <w:vAlign w:val="center"/>
            <w:hideMark/>
          </w:tcPr>
          <w:p w14:paraId="759640BB"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Mínimo de fluxo de raios-x de curto comprimento de onda</w:t>
            </w:r>
          </w:p>
        </w:tc>
      </w:tr>
      <w:tr w:rsidR="009009CF" w:rsidRPr="009009CF" w14:paraId="0567D498" w14:textId="77777777" w:rsidTr="009009CF">
        <w:trPr>
          <w:trHeight w:val="300"/>
        </w:trPr>
        <w:tc>
          <w:tcPr>
            <w:tcW w:w="1830" w:type="dxa"/>
            <w:tcBorders>
              <w:top w:val="nil"/>
              <w:left w:val="nil"/>
              <w:bottom w:val="single" w:sz="4" w:space="0" w:color="auto"/>
              <w:right w:val="nil"/>
            </w:tcBorders>
            <w:noWrap/>
            <w:vAlign w:val="center"/>
            <w:hideMark/>
          </w:tcPr>
          <w:p w14:paraId="0C21ABFD"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xrs_A_max</w:t>
            </w:r>
            <w:proofErr w:type="spellEnd"/>
          </w:p>
        </w:tc>
        <w:tc>
          <w:tcPr>
            <w:tcW w:w="2372" w:type="dxa"/>
            <w:tcBorders>
              <w:top w:val="nil"/>
              <w:left w:val="nil"/>
              <w:bottom w:val="single" w:sz="4" w:space="0" w:color="auto"/>
              <w:right w:val="nil"/>
            </w:tcBorders>
            <w:noWrap/>
            <w:vAlign w:val="bottom"/>
            <w:hideMark/>
          </w:tcPr>
          <w:p w14:paraId="02CFBBB7"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W m</w:t>
            </w:r>
            <w:r w:rsidRPr="009009CF">
              <w:rPr>
                <w:rFonts w:ascii="Calibri" w:hAnsi="Calibri" w:cs="Calibri"/>
                <w:color w:val="000000"/>
                <w:sz w:val="22"/>
                <w:szCs w:val="22"/>
                <w:vertAlign w:val="superscript"/>
              </w:rPr>
              <w:t>-2</w:t>
            </w:r>
          </w:p>
        </w:tc>
        <w:tc>
          <w:tcPr>
            <w:tcW w:w="4636" w:type="dxa"/>
            <w:tcBorders>
              <w:top w:val="nil"/>
              <w:left w:val="nil"/>
              <w:bottom w:val="single" w:sz="4" w:space="0" w:color="auto"/>
              <w:right w:val="nil"/>
            </w:tcBorders>
            <w:noWrap/>
            <w:vAlign w:val="center"/>
            <w:hideMark/>
          </w:tcPr>
          <w:p w14:paraId="766114CC"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Máximo de fluxo de raios-x de curto comprimento de onda</w:t>
            </w:r>
          </w:p>
        </w:tc>
      </w:tr>
      <w:tr w:rsidR="009009CF" w:rsidRPr="009009CF" w14:paraId="22B75AB8" w14:textId="77777777" w:rsidTr="009009CF">
        <w:trPr>
          <w:trHeight w:val="300"/>
        </w:trPr>
        <w:tc>
          <w:tcPr>
            <w:tcW w:w="1830" w:type="dxa"/>
            <w:tcBorders>
              <w:top w:val="nil"/>
              <w:left w:val="nil"/>
              <w:bottom w:val="single" w:sz="4" w:space="0" w:color="auto"/>
              <w:right w:val="nil"/>
            </w:tcBorders>
            <w:noWrap/>
            <w:vAlign w:val="center"/>
            <w:hideMark/>
          </w:tcPr>
          <w:p w14:paraId="7B5386C9"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xrs_B_mean</w:t>
            </w:r>
            <w:proofErr w:type="spellEnd"/>
          </w:p>
        </w:tc>
        <w:tc>
          <w:tcPr>
            <w:tcW w:w="2372" w:type="dxa"/>
            <w:tcBorders>
              <w:top w:val="nil"/>
              <w:left w:val="nil"/>
              <w:bottom w:val="single" w:sz="4" w:space="0" w:color="auto"/>
              <w:right w:val="nil"/>
            </w:tcBorders>
            <w:noWrap/>
            <w:vAlign w:val="bottom"/>
            <w:hideMark/>
          </w:tcPr>
          <w:p w14:paraId="4E66B65E"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W m</w:t>
            </w:r>
            <w:r w:rsidRPr="009009CF">
              <w:rPr>
                <w:rFonts w:ascii="Calibri" w:hAnsi="Calibri" w:cs="Calibri"/>
                <w:color w:val="000000"/>
                <w:sz w:val="22"/>
                <w:szCs w:val="22"/>
                <w:vertAlign w:val="superscript"/>
              </w:rPr>
              <w:t>-2</w:t>
            </w:r>
          </w:p>
        </w:tc>
        <w:tc>
          <w:tcPr>
            <w:tcW w:w="4636" w:type="dxa"/>
            <w:tcBorders>
              <w:top w:val="nil"/>
              <w:left w:val="nil"/>
              <w:bottom w:val="single" w:sz="4" w:space="0" w:color="auto"/>
              <w:right w:val="nil"/>
            </w:tcBorders>
            <w:noWrap/>
            <w:vAlign w:val="center"/>
            <w:hideMark/>
          </w:tcPr>
          <w:p w14:paraId="556F1CF9"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Média de fluxo de raios-x de longo comprimento de onda</w:t>
            </w:r>
          </w:p>
        </w:tc>
      </w:tr>
      <w:tr w:rsidR="009009CF" w:rsidRPr="009009CF" w14:paraId="524BF984" w14:textId="77777777" w:rsidTr="009009CF">
        <w:trPr>
          <w:trHeight w:val="300"/>
        </w:trPr>
        <w:tc>
          <w:tcPr>
            <w:tcW w:w="1830" w:type="dxa"/>
            <w:tcBorders>
              <w:top w:val="nil"/>
              <w:left w:val="nil"/>
              <w:bottom w:val="single" w:sz="4" w:space="0" w:color="auto"/>
              <w:right w:val="nil"/>
            </w:tcBorders>
            <w:noWrap/>
            <w:vAlign w:val="center"/>
            <w:hideMark/>
          </w:tcPr>
          <w:p w14:paraId="6F200BA6"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lastRenderedPageBreak/>
              <w:t>xrs_B_min</w:t>
            </w:r>
            <w:proofErr w:type="spellEnd"/>
          </w:p>
        </w:tc>
        <w:tc>
          <w:tcPr>
            <w:tcW w:w="2372" w:type="dxa"/>
            <w:tcBorders>
              <w:top w:val="nil"/>
              <w:left w:val="nil"/>
              <w:bottom w:val="single" w:sz="4" w:space="0" w:color="auto"/>
              <w:right w:val="nil"/>
            </w:tcBorders>
            <w:noWrap/>
            <w:vAlign w:val="bottom"/>
            <w:hideMark/>
          </w:tcPr>
          <w:p w14:paraId="3B6BD218"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W m</w:t>
            </w:r>
            <w:r w:rsidRPr="009009CF">
              <w:rPr>
                <w:rFonts w:ascii="Calibri" w:hAnsi="Calibri" w:cs="Calibri"/>
                <w:color w:val="000000"/>
                <w:sz w:val="22"/>
                <w:szCs w:val="22"/>
                <w:vertAlign w:val="superscript"/>
              </w:rPr>
              <w:t>-2</w:t>
            </w:r>
          </w:p>
        </w:tc>
        <w:tc>
          <w:tcPr>
            <w:tcW w:w="4636" w:type="dxa"/>
            <w:tcBorders>
              <w:top w:val="nil"/>
              <w:left w:val="nil"/>
              <w:bottom w:val="single" w:sz="4" w:space="0" w:color="auto"/>
              <w:right w:val="nil"/>
            </w:tcBorders>
            <w:noWrap/>
            <w:vAlign w:val="center"/>
            <w:hideMark/>
          </w:tcPr>
          <w:p w14:paraId="3267C70D"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Mínimo de fluxo de raios-x de longo comprimento de onda</w:t>
            </w:r>
          </w:p>
        </w:tc>
      </w:tr>
      <w:tr w:rsidR="009009CF" w:rsidRPr="009009CF" w14:paraId="45FD204B" w14:textId="77777777" w:rsidTr="009009CF">
        <w:trPr>
          <w:trHeight w:val="300"/>
        </w:trPr>
        <w:tc>
          <w:tcPr>
            <w:tcW w:w="1830" w:type="dxa"/>
            <w:tcBorders>
              <w:top w:val="nil"/>
              <w:left w:val="nil"/>
              <w:bottom w:val="single" w:sz="4" w:space="0" w:color="auto"/>
              <w:right w:val="nil"/>
            </w:tcBorders>
            <w:noWrap/>
            <w:vAlign w:val="center"/>
            <w:hideMark/>
          </w:tcPr>
          <w:p w14:paraId="47B014D8"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xrs_B_max</w:t>
            </w:r>
            <w:proofErr w:type="spellEnd"/>
          </w:p>
        </w:tc>
        <w:tc>
          <w:tcPr>
            <w:tcW w:w="2372" w:type="dxa"/>
            <w:tcBorders>
              <w:top w:val="nil"/>
              <w:left w:val="nil"/>
              <w:bottom w:val="single" w:sz="4" w:space="0" w:color="auto"/>
              <w:right w:val="nil"/>
            </w:tcBorders>
            <w:noWrap/>
            <w:vAlign w:val="bottom"/>
            <w:hideMark/>
          </w:tcPr>
          <w:p w14:paraId="491C7EC8"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W m</w:t>
            </w:r>
            <w:r w:rsidRPr="009009CF">
              <w:rPr>
                <w:rFonts w:ascii="Calibri" w:hAnsi="Calibri" w:cs="Calibri"/>
                <w:color w:val="000000"/>
                <w:sz w:val="22"/>
                <w:szCs w:val="22"/>
                <w:vertAlign w:val="superscript"/>
              </w:rPr>
              <w:t>-2</w:t>
            </w:r>
          </w:p>
        </w:tc>
        <w:tc>
          <w:tcPr>
            <w:tcW w:w="4636" w:type="dxa"/>
            <w:tcBorders>
              <w:top w:val="nil"/>
              <w:left w:val="nil"/>
              <w:bottom w:val="single" w:sz="4" w:space="0" w:color="auto"/>
              <w:right w:val="nil"/>
            </w:tcBorders>
            <w:noWrap/>
            <w:vAlign w:val="center"/>
            <w:hideMark/>
          </w:tcPr>
          <w:p w14:paraId="6538901A"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Máximo de fluxo de raios-x de longo comprimento de onda</w:t>
            </w:r>
          </w:p>
        </w:tc>
      </w:tr>
      <w:tr w:rsidR="009009CF" w:rsidRPr="009009CF" w14:paraId="5B53210E" w14:textId="77777777" w:rsidTr="009009CF">
        <w:trPr>
          <w:trHeight w:val="300"/>
        </w:trPr>
        <w:tc>
          <w:tcPr>
            <w:tcW w:w="1830" w:type="dxa"/>
            <w:tcBorders>
              <w:top w:val="nil"/>
              <w:left w:val="nil"/>
              <w:bottom w:val="single" w:sz="4" w:space="0" w:color="auto"/>
              <w:right w:val="nil"/>
            </w:tcBorders>
            <w:noWrap/>
            <w:vAlign w:val="center"/>
            <w:hideMark/>
          </w:tcPr>
          <w:p w14:paraId="1ACCB7D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Radio Flux 10.7cm</w:t>
            </w:r>
          </w:p>
        </w:tc>
        <w:tc>
          <w:tcPr>
            <w:tcW w:w="2372" w:type="dxa"/>
            <w:tcBorders>
              <w:top w:val="nil"/>
              <w:left w:val="nil"/>
              <w:bottom w:val="single" w:sz="4" w:space="0" w:color="auto"/>
              <w:right w:val="nil"/>
            </w:tcBorders>
            <w:noWrap/>
            <w:vAlign w:val="center"/>
            <w:hideMark/>
          </w:tcPr>
          <w:p w14:paraId="3AB5575F"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s.f.u</w:t>
            </w:r>
            <w:proofErr w:type="spellEnd"/>
            <w:r w:rsidRPr="009009CF">
              <w:rPr>
                <w:rFonts w:ascii="Calibri" w:hAnsi="Calibri" w:cs="Calibri"/>
                <w:color w:val="000000"/>
                <w:sz w:val="22"/>
                <w:szCs w:val="22"/>
              </w:rPr>
              <w:t>. (10</w:t>
            </w:r>
            <w:r w:rsidRPr="009009CF">
              <w:rPr>
                <w:rFonts w:ascii="Calibri" w:hAnsi="Calibri" w:cs="Calibri"/>
                <w:color w:val="000000"/>
                <w:sz w:val="22"/>
                <w:szCs w:val="22"/>
                <w:vertAlign w:val="superscript"/>
              </w:rPr>
              <w:t>-22</w:t>
            </w:r>
            <w:r w:rsidRPr="009009CF">
              <w:rPr>
                <w:rFonts w:ascii="Calibri" w:hAnsi="Calibri" w:cs="Calibri"/>
                <w:color w:val="000000"/>
                <w:sz w:val="22"/>
                <w:szCs w:val="22"/>
              </w:rPr>
              <w:t xml:space="preserve"> W m</w:t>
            </w:r>
            <w:r w:rsidRPr="009009CF">
              <w:rPr>
                <w:rFonts w:ascii="Calibri" w:hAnsi="Calibri" w:cs="Calibri"/>
                <w:color w:val="000000"/>
                <w:sz w:val="22"/>
                <w:szCs w:val="22"/>
                <w:vertAlign w:val="superscript"/>
              </w:rPr>
              <w:t>-2</w:t>
            </w:r>
            <w:r w:rsidRPr="009009CF">
              <w:rPr>
                <w:rFonts w:ascii="Calibri" w:hAnsi="Calibri" w:cs="Calibri"/>
                <w:color w:val="000000"/>
                <w:sz w:val="22"/>
                <w:szCs w:val="22"/>
              </w:rPr>
              <w:t xml:space="preserve"> Hz</w:t>
            </w:r>
            <w:r w:rsidRPr="009009CF">
              <w:rPr>
                <w:rFonts w:ascii="Calibri" w:hAnsi="Calibri" w:cs="Calibri"/>
                <w:color w:val="000000"/>
                <w:sz w:val="22"/>
                <w:szCs w:val="22"/>
                <w:vertAlign w:val="superscript"/>
              </w:rPr>
              <w:t>-1</w:t>
            </w:r>
            <w:r w:rsidRPr="009009CF">
              <w:rPr>
                <w:rFonts w:ascii="Calibri" w:hAnsi="Calibri" w:cs="Calibri"/>
                <w:color w:val="000000"/>
                <w:sz w:val="22"/>
                <w:szCs w:val="22"/>
              </w:rPr>
              <w:t>)</w:t>
            </w:r>
          </w:p>
        </w:tc>
        <w:tc>
          <w:tcPr>
            <w:tcW w:w="4636" w:type="dxa"/>
            <w:tcBorders>
              <w:top w:val="nil"/>
              <w:left w:val="nil"/>
              <w:bottom w:val="single" w:sz="4" w:space="0" w:color="auto"/>
              <w:right w:val="nil"/>
            </w:tcBorders>
            <w:noWrap/>
            <w:vAlign w:val="center"/>
            <w:hideMark/>
          </w:tcPr>
          <w:p w14:paraId="59E5AE0D"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Fluxo de rádio em comprimento de onda de 10,7 cm</w:t>
            </w:r>
          </w:p>
        </w:tc>
      </w:tr>
      <w:tr w:rsidR="009009CF" w:rsidRPr="009009CF" w14:paraId="38D7BD71" w14:textId="77777777" w:rsidTr="009009CF">
        <w:trPr>
          <w:trHeight w:val="300"/>
        </w:trPr>
        <w:tc>
          <w:tcPr>
            <w:tcW w:w="1830" w:type="dxa"/>
            <w:tcBorders>
              <w:top w:val="nil"/>
              <w:left w:val="nil"/>
              <w:bottom w:val="single" w:sz="4" w:space="0" w:color="auto"/>
              <w:right w:val="nil"/>
            </w:tcBorders>
            <w:noWrap/>
            <w:vAlign w:val="center"/>
            <w:hideMark/>
          </w:tcPr>
          <w:p w14:paraId="1F280B5A"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Sunspot</w:t>
            </w:r>
            <w:proofErr w:type="spellEnd"/>
            <w:r w:rsidRPr="009009CF">
              <w:rPr>
                <w:rFonts w:ascii="Calibri" w:hAnsi="Calibri" w:cs="Calibri"/>
                <w:color w:val="000000"/>
                <w:sz w:val="22"/>
                <w:szCs w:val="22"/>
              </w:rPr>
              <w:t xml:space="preserve"> </w:t>
            </w:r>
            <w:proofErr w:type="spellStart"/>
            <w:r w:rsidRPr="009009CF">
              <w:rPr>
                <w:rFonts w:ascii="Calibri" w:hAnsi="Calibri" w:cs="Calibri"/>
                <w:color w:val="000000"/>
                <w:sz w:val="22"/>
                <w:szCs w:val="22"/>
              </w:rPr>
              <w:t>Number</w:t>
            </w:r>
            <w:proofErr w:type="spellEnd"/>
          </w:p>
        </w:tc>
        <w:tc>
          <w:tcPr>
            <w:tcW w:w="2372" w:type="dxa"/>
            <w:tcBorders>
              <w:top w:val="nil"/>
              <w:left w:val="nil"/>
              <w:bottom w:val="single" w:sz="4" w:space="0" w:color="auto"/>
              <w:right w:val="nil"/>
            </w:tcBorders>
            <w:noWrap/>
            <w:vAlign w:val="center"/>
            <w:hideMark/>
          </w:tcPr>
          <w:p w14:paraId="5E48396F"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w:t>
            </w:r>
          </w:p>
        </w:tc>
        <w:tc>
          <w:tcPr>
            <w:tcW w:w="4636" w:type="dxa"/>
            <w:tcBorders>
              <w:top w:val="nil"/>
              <w:left w:val="nil"/>
              <w:bottom w:val="single" w:sz="4" w:space="0" w:color="auto"/>
              <w:right w:val="nil"/>
            </w:tcBorders>
            <w:noWrap/>
            <w:vAlign w:val="center"/>
            <w:hideMark/>
          </w:tcPr>
          <w:p w14:paraId="13D04AF1" w14:textId="75C3F6AE"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Número de manchas solares</w:t>
            </w:r>
          </w:p>
        </w:tc>
      </w:tr>
      <w:tr w:rsidR="009009CF" w:rsidRPr="009009CF" w14:paraId="772A38B3" w14:textId="77777777" w:rsidTr="009009CF">
        <w:trPr>
          <w:trHeight w:val="300"/>
        </w:trPr>
        <w:tc>
          <w:tcPr>
            <w:tcW w:w="1830" w:type="dxa"/>
            <w:tcBorders>
              <w:top w:val="nil"/>
              <w:left w:val="nil"/>
              <w:bottom w:val="single" w:sz="4" w:space="0" w:color="auto"/>
              <w:right w:val="nil"/>
            </w:tcBorders>
            <w:noWrap/>
            <w:vAlign w:val="center"/>
            <w:hideMark/>
          </w:tcPr>
          <w:p w14:paraId="478B733D"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Sunspot</w:t>
            </w:r>
            <w:proofErr w:type="spellEnd"/>
            <w:r w:rsidRPr="009009CF">
              <w:rPr>
                <w:rFonts w:ascii="Calibri" w:hAnsi="Calibri" w:cs="Calibri"/>
                <w:color w:val="000000"/>
                <w:sz w:val="22"/>
                <w:szCs w:val="22"/>
              </w:rPr>
              <w:t xml:space="preserve"> Area</w:t>
            </w:r>
          </w:p>
        </w:tc>
        <w:tc>
          <w:tcPr>
            <w:tcW w:w="2372" w:type="dxa"/>
            <w:tcBorders>
              <w:top w:val="nil"/>
              <w:left w:val="nil"/>
              <w:bottom w:val="single" w:sz="4" w:space="0" w:color="auto"/>
              <w:right w:val="nil"/>
            </w:tcBorders>
            <w:noWrap/>
            <w:vAlign w:val="center"/>
            <w:hideMark/>
          </w:tcPr>
          <w:p w14:paraId="4BD0C72C"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MSH (milionésimo de hemisfério solar)</w:t>
            </w:r>
          </w:p>
        </w:tc>
        <w:tc>
          <w:tcPr>
            <w:tcW w:w="4636" w:type="dxa"/>
            <w:tcBorders>
              <w:top w:val="nil"/>
              <w:left w:val="nil"/>
              <w:bottom w:val="single" w:sz="4" w:space="0" w:color="auto"/>
              <w:right w:val="nil"/>
            </w:tcBorders>
            <w:noWrap/>
            <w:vAlign w:val="center"/>
            <w:hideMark/>
          </w:tcPr>
          <w:p w14:paraId="2375BEEC" w14:textId="03768B20"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xml:space="preserve">Área </w:t>
            </w:r>
            <w:r w:rsidR="00474BA6">
              <w:rPr>
                <w:rFonts w:ascii="Calibri" w:hAnsi="Calibri" w:cs="Calibri"/>
                <w:color w:val="000000"/>
                <w:sz w:val="22"/>
                <w:szCs w:val="22"/>
              </w:rPr>
              <w:t xml:space="preserve">somada </w:t>
            </w:r>
            <w:r w:rsidRPr="009009CF">
              <w:rPr>
                <w:rFonts w:ascii="Calibri" w:hAnsi="Calibri" w:cs="Calibri"/>
                <w:color w:val="000000"/>
                <w:sz w:val="22"/>
                <w:szCs w:val="22"/>
              </w:rPr>
              <w:t>das manchas solares</w:t>
            </w:r>
          </w:p>
        </w:tc>
      </w:tr>
      <w:tr w:rsidR="009009CF" w:rsidRPr="009009CF" w14:paraId="6BE6739D" w14:textId="77777777" w:rsidTr="009009CF">
        <w:trPr>
          <w:trHeight w:val="300"/>
        </w:trPr>
        <w:tc>
          <w:tcPr>
            <w:tcW w:w="1830" w:type="dxa"/>
            <w:tcBorders>
              <w:top w:val="nil"/>
              <w:left w:val="nil"/>
              <w:bottom w:val="single" w:sz="4" w:space="0" w:color="auto"/>
              <w:right w:val="nil"/>
            </w:tcBorders>
            <w:noWrap/>
            <w:vAlign w:val="center"/>
            <w:hideMark/>
          </w:tcPr>
          <w:p w14:paraId="29CE2A7B"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xml:space="preserve">New </w:t>
            </w:r>
            <w:proofErr w:type="spellStart"/>
            <w:r w:rsidRPr="009009CF">
              <w:rPr>
                <w:rFonts w:ascii="Calibri" w:hAnsi="Calibri" w:cs="Calibri"/>
                <w:color w:val="000000"/>
                <w:sz w:val="22"/>
                <w:szCs w:val="22"/>
              </w:rPr>
              <w:t>Regions</w:t>
            </w:r>
            <w:proofErr w:type="spellEnd"/>
          </w:p>
        </w:tc>
        <w:tc>
          <w:tcPr>
            <w:tcW w:w="2372" w:type="dxa"/>
            <w:tcBorders>
              <w:top w:val="nil"/>
              <w:left w:val="nil"/>
              <w:bottom w:val="single" w:sz="4" w:space="0" w:color="auto"/>
              <w:right w:val="nil"/>
            </w:tcBorders>
            <w:noWrap/>
            <w:vAlign w:val="center"/>
            <w:hideMark/>
          </w:tcPr>
          <w:p w14:paraId="65408979"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w:t>
            </w:r>
          </w:p>
        </w:tc>
        <w:tc>
          <w:tcPr>
            <w:tcW w:w="4636" w:type="dxa"/>
            <w:tcBorders>
              <w:top w:val="nil"/>
              <w:left w:val="nil"/>
              <w:bottom w:val="single" w:sz="4" w:space="0" w:color="auto"/>
              <w:right w:val="nil"/>
            </w:tcBorders>
            <w:noWrap/>
            <w:vAlign w:val="center"/>
            <w:hideMark/>
          </w:tcPr>
          <w:p w14:paraId="77E6CA29"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Número de novas manchas solares</w:t>
            </w:r>
          </w:p>
        </w:tc>
      </w:tr>
      <w:tr w:rsidR="009009CF" w:rsidRPr="009009CF" w14:paraId="75BBBE41" w14:textId="77777777" w:rsidTr="009009CF">
        <w:trPr>
          <w:trHeight w:val="300"/>
        </w:trPr>
        <w:tc>
          <w:tcPr>
            <w:tcW w:w="1830" w:type="dxa"/>
            <w:tcBorders>
              <w:top w:val="nil"/>
              <w:left w:val="nil"/>
              <w:bottom w:val="single" w:sz="4" w:space="0" w:color="auto"/>
              <w:right w:val="nil"/>
            </w:tcBorders>
            <w:noWrap/>
            <w:vAlign w:val="center"/>
            <w:hideMark/>
          </w:tcPr>
          <w:p w14:paraId="02EE3D75"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Flares</w:t>
            </w:r>
            <w:proofErr w:type="spellEnd"/>
            <w:r w:rsidRPr="009009CF">
              <w:rPr>
                <w:rFonts w:ascii="Calibri" w:hAnsi="Calibri" w:cs="Calibri"/>
                <w:color w:val="000000"/>
                <w:sz w:val="22"/>
                <w:szCs w:val="22"/>
              </w:rPr>
              <w:t>: C</w:t>
            </w:r>
          </w:p>
        </w:tc>
        <w:tc>
          <w:tcPr>
            <w:tcW w:w="2372" w:type="dxa"/>
            <w:tcBorders>
              <w:top w:val="nil"/>
              <w:left w:val="nil"/>
              <w:bottom w:val="single" w:sz="4" w:space="0" w:color="auto"/>
              <w:right w:val="nil"/>
            </w:tcBorders>
            <w:noWrap/>
            <w:vAlign w:val="center"/>
            <w:hideMark/>
          </w:tcPr>
          <w:p w14:paraId="08B868E1"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w:t>
            </w:r>
          </w:p>
        </w:tc>
        <w:tc>
          <w:tcPr>
            <w:tcW w:w="4636" w:type="dxa"/>
            <w:tcBorders>
              <w:top w:val="nil"/>
              <w:left w:val="nil"/>
              <w:bottom w:val="single" w:sz="4" w:space="0" w:color="auto"/>
              <w:right w:val="nil"/>
            </w:tcBorders>
            <w:noWrap/>
            <w:vAlign w:val="center"/>
            <w:hideMark/>
          </w:tcPr>
          <w:p w14:paraId="259C3C22"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Número de erupções classe C</w:t>
            </w:r>
          </w:p>
        </w:tc>
      </w:tr>
      <w:tr w:rsidR="009009CF" w:rsidRPr="009009CF" w14:paraId="6C19C71E" w14:textId="77777777" w:rsidTr="009009CF">
        <w:trPr>
          <w:trHeight w:val="300"/>
        </w:trPr>
        <w:tc>
          <w:tcPr>
            <w:tcW w:w="1830" w:type="dxa"/>
            <w:tcBorders>
              <w:top w:val="nil"/>
              <w:left w:val="nil"/>
              <w:bottom w:val="single" w:sz="4" w:space="0" w:color="auto"/>
              <w:right w:val="nil"/>
            </w:tcBorders>
            <w:noWrap/>
            <w:vAlign w:val="center"/>
            <w:hideMark/>
          </w:tcPr>
          <w:p w14:paraId="3E7EB35F"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Flares</w:t>
            </w:r>
            <w:proofErr w:type="spellEnd"/>
            <w:r w:rsidRPr="009009CF">
              <w:rPr>
                <w:rFonts w:ascii="Calibri" w:hAnsi="Calibri" w:cs="Calibri"/>
                <w:color w:val="000000"/>
                <w:sz w:val="22"/>
                <w:szCs w:val="22"/>
              </w:rPr>
              <w:t>: M</w:t>
            </w:r>
          </w:p>
        </w:tc>
        <w:tc>
          <w:tcPr>
            <w:tcW w:w="2372" w:type="dxa"/>
            <w:tcBorders>
              <w:top w:val="nil"/>
              <w:left w:val="nil"/>
              <w:bottom w:val="single" w:sz="4" w:space="0" w:color="auto"/>
              <w:right w:val="nil"/>
            </w:tcBorders>
            <w:noWrap/>
            <w:vAlign w:val="center"/>
            <w:hideMark/>
          </w:tcPr>
          <w:p w14:paraId="1DB4070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w:t>
            </w:r>
          </w:p>
        </w:tc>
        <w:tc>
          <w:tcPr>
            <w:tcW w:w="4636" w:type="dxa"/>
            <w:tcBorders>
              <w:top w:val="nil"/>
              <w:left w:val="nil"/>
              <w:bottom w:val="single" w:sz="4" w:space="0" w:color="auto"/>
              <w:right w:val="nil"/>
            </w:tcBorders>
            <w:noWrap/>
            <w:vAlign w:val="center"/>
            <w:hideMark/>
          </w:tcPr>
          <w:p w14:paraId="1E7E3DE9"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Número de erupções classe M</w:t>
            </w:r>
          </w:p>
        </w:tc>
      </w:tr>
      <w:tr w:rsidR="009009CF" w:rsidRPr="009009CF" w14:paraId="786A2BC9" w14:textId="77777777" w:rsidTr="009009CF">
        <w:trPr>
          <w:trHeight w:val="300"/>
        </w:trPr>
        <w:tc>
          <w:tcPr>
            <w:tcW w:w="1830" w:type="dxa"/>
            <w:tcBorders>
              <w:top w:val="nil"/>
              <w:left w:val="nil"/>
              <w:bottom w:val="single" w:sz="4" w:space="0" w:color="auto"/>
              <w:right w:val="nil"/>
            </w:tcBorders>
            <w:noWrap/>
            <w:vAlign w:val="center"/>
            <w:hideMark/>
          </w:tcPr>
          <w:p w14:paraId="33F8C1EF"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Flares</w:t>
            </w:r>
            <w:proofErr w:type="spellEnd"/>
            <w:r w:rsidRPr="009009CF">
              <w:rPr>
                <w:rFonts w:ascii="Calibri" w:hAnsi="Calibri" w:cs="Calibri"/>
                <w:color w:val="000000"/>
                <w:sz w:val="22"/>
                <w:szCs w:val="22"/>
              </w:rPr>
              <w:t>: X</w:t>
            </w:r>
          </w:p>
        </w:tc>
        <w:tc>
          <w:tcPr>
            <w:tcW w:w="2372" w:type="dxa"/>
            <w:tcBorders>
              <w:top w:val="nil"/>
              <w:left w:val="nil"/>
              <w:bottom w:val="single" w:sz="4" w:space="0" w:color="auto"/>
              <w:right w:val="nil"/>
            </w:tcBorders>
            <w:noWrap/>
            <w:vAlign w:val="center"/>
            <w:hideMark/>
          </w:tcPr>
          <w:p w14:paraId="6934C75D"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w:t>
            </w:r>
          </w:p>
        </w:tc>
        <w:tc>
          <w:tcPr>
            <w:tcW w:w="4636" w:type="dxa"/>
            <w:tcBorders>
              <w:top w:val="nil"/>
              <w:left w:val="nil"/>
              <w:bottom w:val="single" w:sz="4" w:space="0" w:color="auto"/>
              <w:right w:val="nil"/>
            </w:tcBorders>
            <w:noWrap/>
            <w:vAlign w:val="center"/>
            <w:hideMark/>
          </w:tcPr>
          <w:p w14:paraId="28D116F3"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Número de erupções classe X</w:t>
            </w:r>
          </w:p>
        </w:tc>
      </w:tr>
      <w:tr w:rsidR="009009CF" w:rsidRPr="009009CF" w14:paraId="1B33A73B" w14:textId="77777777" w:rsidTr="009009CF">
        <w:trPr>
          <w:trHeight w:val="300"/>
        </w:trPr>
        <w:tc>
          <w:tcPr>
            <w:tcW w:w="1830" w:type="dxa"/>
            <w:tcBorders>
              <w:top w:val="nil"/>
              <w:left w:val="nil"/>
              <w:bottom w:val="single" w:sz="4" w:space="0" w:color="auto"/>
              <w:right w:val="nil"/>
            </w:tcBorders>
            <w:noWrap/>
            <w:vAlign w:val="center"/>
            <w:hideMark/>
          </w:tcPr>
          <w:p w14:paraId="1C1EB11D"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flare_today</w:t>
            </w:r>
            <w:proofErr w:type="spellEnd"/>
          </w:p>
        </w:tc>
        <w:tc>
          <w:tcPr>
            <w:tcW w:w="2372" w:type="dxa"/>
            <w:tcBorders>
              <w:top w:val="nil"/>
              <w:left w:val="nil"/>
              <w:bottom w:val="single" w:sz="4" w:space="0" w:color="auto"/>
              <w:right w:val="nil"/>
            </w:tcBorders>
            <w:noWrap/>
            <w:vAlign w:val="center"/>
            <w:hideMark/>
          </w:tcPr>
          <w:p w14:paraId="607D5902" w14:textId="77777777" w:rsidR="009009CF" w:rsidRPr="009009CF" w:rsidRDefault="009009CF" w:rsidP="009009CF">
            <w:pPr>
              <w:tabs>
                <w:tab w:val="clear" w:pos="720"/>
              </w:tabs>
              <w:spacing w:before="0"/>
              <w:jc w:val="center"/>
              <w:rPr>
                <w:rFonts w:ascii="Calibri" w:hAnsi="Calibri" w:cs="Calibri"/>
                <w:color w:val="000000"/>
                <w:sz w:val="22"/>
                <w:szCs w:val="22"/>
              </w:rPr>
            </w:pPr>
            <w:r w:rsidRPr="009009CF">
              <w:rPr>
                <w:rFonts w:ascii="Calibri" w:hAnsi="Calibri" w:cs="Calibri"/>
                <w:color w:val="000000"/>
                <w:sz w:val="22"/>
                <w:szCs w:val="22"/>
              </w:rPr>
              <w:t> </w:t>
            </w:r>
          </w:p>
        </w:tc>
        <w:tc>
          <w:tcPr>
            <w:tcW w:w="4636" w:type="dxa"/>
            <w:tcBorders>
              <w:top w:val="nil"/>
              <w:left w:val="nil"/>
              <w:bottom w:val="single" w:sz="4" w:space="0" w:color="auto"/>
              <w:right w:val="nil"/>
            </w:tcBorders>
            <w:noWrap/>
            <w:vAlign w:val="center"/>
            <w:hideMark/>
          </w:tcPr>
          <w:p w14:paraId="43CC99C3"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Flag para erupções</w:t>
            </w:r>
          </w:p>
        </w:tc>
      </w:tr>
      <w:tr w:rsidR="009009CF" w:rsidRPr="009009CF" w14:paraId="12F2298B" w14:textId="77777777" w:rsidTr="009009CF">
        <w:trPr>
          <w:trHeight w:val="315"/>
        </w:trPr>
        <w:tc>
          <w:tcPr>
            <w:tcW w:w="1830" w:type="dxa"/>
            <w:tcBorders>
              <w:top w:val="nil"/>
              <w:left w:val="nil"/>
              <w:bottom w:val="single" w:sz="8" w:space="0" w:color="auto"/>
              <w:right w:val="nil"/>
            </w:tcBorders>
            <w:noWrap/>
            <w:vAlign w:val="center"/>
            <w:hideMark/>
          </w:tcPr>
          <w:p w14:paraId="27A350A9" w14:textId="77777777" w:rsidR="009009CF" w:rsidRPr="009009CF" w:rsidRDefault="009009CF" w:rsidP="009009CF">
            <w:pPr>
              <w:tabs>
                <w:tab w:val="clear" w:pos="720"/>
              </w:tabs>
              <w:spacing w:before="0"/>
              <w:jc w:val="left"/>
              <w:rPr>
                <w:rFonts w:ascii="Calibri" w:hAnsi="Calibri" w:cs="Calibri"/>
                <w:color w:val="000000"/>
                <w:sz w:val="22"/>
                <w:szCs w:val="22"/>
              </w:rPr>
            </w:pPr>
            <w:proofErr w:type="spellStart"/>
            <w:r w:rsidRPr="009009CF">
              <w:rPr>
                <w:rFonts w:ascii="Calibri" w:hAnsi="Calibri" w:cs="Calibri"/>
                <w:color w:val="000000"/>
                <w:sz w:val="22"/>
                <w:szCs w:val="22"/>
              </w:rPr>
              <w:t>flare_missing</w:t>
            </w:r>
            <w:proofErr w:type="spellEnd"/>
          </w:p>
        </w:tc>
        <w:tc>
          <w:tcPr>
            <w:tcW w:w="2372" w:type="dxa"/>
            <w:tcBorders>
              <w:top w:val="nil"/>
              <w:left w:val="nil"/>
              <w:bottom w:val="single" w:sz="8" w:space="0" w:color="auto"/>
              <w:right w:val="nil"/>
            </w:tcBorders>
            <w:noWrap/>
            <w:vAlign w:val="center"/>
            <w:hideMark/>
          </w:tcPr>
          <w:p w14:paraId="3F5A2F2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w:t>
            </w:r>
          </w:p>
        </w:tc>
        <w:tc>
          <w:tcPr>
            <w:tcW w:w="4636" w:type="dxa"/>
            <w:tcBorders>
              <w:top w:val="nil"/>
              <w:left w:val="nil"/>
              <w:bottom w:val="single" w:sz="8" w:space="0" w:color="auto"/>
              <w:right w:val="nil"/>
            </w:tcBorders>
            <w:noWrap/>
            <w:vAlign w:val="center"/>
            <w:hideMark/>
          </w:tcPr>
          <w:p w14:paraId="01CF90C9" w14:textId="3E5795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Flag para algum dado faltando</w:t>
            </w:r>
            <w:r w:rsidR="00A639A1">
              <w:rPr>
                <w:rFonts w:ascii="Calibri" w:hAnsi="Calibri" w:cs="Calibri"/>
                <w:color w:val="000000"/>
                <w:sz w:val="22"/>
                <w:szCs w:val="22"/>
              </w:rPr>
              <w:t xml:space="preserve"> na fonte</w:t>
            </w:r>
          </w:p>
        </w:tc>
      </w:tr>
    </w:tbl>
    <w:p w14:paraId="7E242274" w14:textId="47DE7EBD" w:rsidR="006D2202" w:rsidRDefault="006D2202" w:rsidP="00474BA6"/>
    <w:p w14:paraId="7241EB87" w14:textId="77777777" w:rsidR="00474BA6" w:rsidRDefault="00474BA6" w:rsidP="00474BA6"/>
    <w:p w14:paraId="0124D18C" w14:textId="77777777" w:rsidR="001253B5" w:rsidRPr="001253B5" w:rsidRDefault="001253B5" w:rsidP="001253B5">
      <w:pPr>
        <w:jc w:val="center"/>
        <w:rPr>
          <w:lang w:val="en-US"/>
        </w:rPr>
      </w:pPr>
    </w:p>
    <w:p w14:paraId="7C87860D" w14:textId="77777777" w:rsidR="001253B5" w:rsidRPr="006D2202" w:rsidRDefault="001253B5" w:rsidP="001253B5">
      <w:pPr>
        <w:pStyle w:val="Ttulo2"/>
      </w:pPr>
      <w:r w:rsidRPr="006D2202">
        <w:t>2.3. Tempestades Geomagnéticas</w:t>
      </w:r>
    </w:p>
    <w:p w14:paraId="762EA8A4" w14:textId="77777777" w:rsidR="001253B5" w:rsidRDefault="001253B5" w:rsidP="001253B5">
      <w:r w:rsidRPr="006D2202">
        <w:t>Por sua vez, as tempestades geomagnéticas são classificadas segundo o índice de distúrbio-tempo de tempestade (</w:t>
      </w:r>
      <w:proofErr w:type="spellStart"/>
      <w:r w:rsidRPr="006D2202">
        <w:t>disturbance</w:t>
      </w:r>
      <w:proofErr w:type="spellEnd"/>
      <w:r w:rsidRPr="006D2202">
        <w:t xml:space="preserve"> </w:t>
      </w:r>
      <w:proofErr w:type="spellStart"/>
      <w:r w:rsidRPr="006D2202">
        <w:t>storm</w:t>
      </w:r>
      <w:proofErr w:type="spellEnd"/>
      <w:r w:rsidRPr="006D2202">
        <w:t xml:space="preserve">-time index - </w:t>
      </w:r>
      <w:proofErr w:type="spellStart"/>
      <w:r w:rsidRPr="006D2202">
        <w:t>Dst</w:t>
      </w:r>
      <w:proofErr w:type="spellEnd"/>
      <w:r w:rsidRPr="006D2202">
        <w:t xml:space="preserve">), um índice de atividade magnética derivado de uma rede de observatórios geomagnéticos na Terra. Quanto maior a diferença entre o observado e o valor típico, maior a interferência magnética pela tempestade geomagnética. Valores de </w:t>
      </w:r>
      <w:proofErr w:type="spellStart"/>
      <w:r w:rsidRPr="006D2202">
        <w:t>Dst</w:t>
      </w:r>
      <w:proofErr w:type="spellEnd"/>
      <w:r w:rsidRPr="006D2202">
        <w:t xml:space="preserve"> inferiores a -50 </w:t>
      </w:r>
      <w:proofErr w:type="spellStart"/>
      <w:r w:rsidRPr="006D2202">
        <w:t>nT</w:t>
      </w:r>
      <w:proofErr w:type="spellEnd"/>
      <w:r w:rsidRPr="006D2202">
        <w:t xml:space="preserve"> indicam uma tempestade geomagnética moderada, quanto valores menores do que -250 </w:t>
      </w:r>
      <w:proofErr w:type="spellStart"/>
      <w:r w:rsidRPr="006D2202">
        <w:t>nT</w:t>
      </w:r>
      <w:proofErr w:type="spellEnd"/>
      <w:r w:rsidRPr="006D2202">
        <w:t xml:space="preserve"> indicam uma supertempestade.</w:t>
      </w:r>
    </w:p>
    <w:p w14:paraId="4B23C525" w14:textId="77777777" w:rsidR="00474BA6" w:rsidRDefault="00474BA6" w:rsidP="00474BA6"/>
    <w:p w14:paraId="6472D3D0" w14:textId="77777777" w:rsidR="00CE79F9" w:rsidRPr="009009CF" w:rsidRDefault="00CE79F9" w:rsidP="00CE79F9">
      <w:pPr>
        <w:pStyle w:val="Legenda"/>
      </w:pPr>
      <w:r w:rsidRPr="009009CF">
        <w:t xml:space="preserve">Tabela </w:t>
      </w:r>
      <w:r>
        <w:t>2</w:t>
      </w:r>
      <w:r w:rsidRPr="009009CF">
        <w:t xml:space="preserve">. </w:t>
      </w:r>
      <w:r>
        <w:t xml:space="preserve">Informações no dataset para </w:t>
      </w:r>
      <w:r>
        <w:rPr>
          <w:i/>
          <w:iCs/>
        </w:rPr>
        <w:t>tempestades geomagnéticas</w:t>
      </w:r>
      <w:r>
        <w:t xml:space="preserve">. As medidas são por </w:t>
      </w:r>
      <w:r>
        <w:rPr>
          <w:i/>
          <w:iCs/>
        </w:rPr>
        <w:t>hora</w:t>
      </w:r>
      <w:r>
        <w:t>. Componentes e campos são magnéticos. Quando não especificado, outras grandezas são referentes ao plasma.</w:t>
      </w:r>
    </w:p>
    <w:tbl>
      <w:tblPr>
        <w:tblW w:w="8945" w:type="dxa"/>
        <w:tblCellMar>
          <w:left w:w="70" w:type="dxa"/>
          <w:right w:w="70" w:type="dxa"/>
        </w:tblCellMar>
        <w:tblLook w:val="04A0" w:firstRow="1" w:lastRow="0" w:firstColumn="1" w:lastColumn="0" w:noHBand="0" w:noVBand="1"/>
      </w:tblPr>
      <w:tblGrid>
        <w:gridCol w:w="1560"/>
        <w:gridCol w:w="1053"/>
        <w:gridCol w:w="6332"/>
      </w:tblGrid>
      <w:tr w:rsidR="00CE79F9" w:rsidRPr="00A25E0A" w14:paraId="7EB8EE12" w14:textId="77777777" w:rsidTr="00FA7486">
        <w:trPr>
          <w:trHeight w:val="315"/>
        </w:trPr>
        <w:tc>
          <w:tcPr>
            <w:tcW w:w="1560" w:type="dxa"/>
            <w:tcBorders>
              <w:top w:val="nil"/>
              <w:left w:val="nil"/>
              <w:bottom w:val="single" w:sz="8" w:space="0" w:color="auto"/>
              <w:right w:val="nil"/>
            </w:tcBorders>
            <w:noWrap/>
            <w:vAlign w:val="center"/>
            <w:hideMark/>
          </w:tcPr>
          <w:p w14:paraId="2434CE92"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Característica</w:t>
            </w:r>
          </w:p>
        </w:tc>
        <w:tc>
          <w:tcPr>
            <w:tcW w:w="1053" w:type="dxa"/>
            <w:tcBorders>
              <w:top w:val="nil"/>
              <w:left w:val="nil"/>
              <w:bottom w:val="single" w:sz="8" w:space="0" w:color="auto"/>
              <w:right w:val="nil"/>
            </w:tcBorders>
            <w:noWrap/>
            <w:vAlign w:val="center"/>
            <w:hideMark/>
          </w:tcPr>
          <w:p w14:paraId="18E5821F"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Unidade</w:t>
            </w:r>
          </w:p>
        </w:tc>
        <w:tc>
          <w:tcPr>
            <w:tcW w:w="6332" w:type="dxa"/>
            <w:tcBorders>
              <w:top w:val="nil"/>
              <w:left w:val="nil"/>
              <w:bottom w:val="single" w:sz="8" w:space="0" w:color="auto"/>
              <w:right w:val="nil"/>
            </w:tcBorders>
            <w:noWrap/>
            <w:vAlign w:val="center"/>
            <w:hideMark/>
          </w:tcPr>
          <w:p w14:paraId="37BD92E3"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Descrição</w:t>
            </w:r>
          </w:p>
        </w:tc>
      </w:tr>
      <w:tr w:rsidR="00CE79F9" w:rsidRPr="00A25E0A" w14:paraId="682889AE" w14:textId="77777777" w:rsidTr="00FA7486">
        <w:trPr>
          <w:trHeight w:val="300"/>
        </w:trPr>
        <w:tc>
          <w:tcPr>
            <w:tcW w:w="1560" w:type="dxa"/>
            <w:tcBorders>
              <w:top w:val="nil"/>
              <w:left w:val="nil"/>
              <w:bottom w:val="single" w:sz="4" w:space="0" w:color="auto"/>
              <w:right w:val="nil"/>
            </w:tcBorders>
            <w:noWrap/>
            <w:vAlign w:val="center"/>
            <w:hideMark/>
          </w:tcPr>
          <w:p w14:paraId="1792200D"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datetime</w:t>
            </w:r>
            <w:proofErr w:type="spellEnd"/>
          </w:p>
        </w:tc>
        <w:tc>
          <w:tcPr>
            <w:tcW w:w="1053" w:type="dxa"/>
            <w:tcBorders>
              <w:top w:val="nil"/>
              <w:left w:val="nil"/>
              <w:bottom w:val="single" w:sz="4" w:space="0" w:color="auto"/>
              <w:right w:val="nil"/>
            </w:tcBorders>
            <w:noWrap/>
            <w:vAlign w:val="center"/>
            <w:hideMark/>
          </w:tcPr>
          <w:p w14:paraId="5BE461C5"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 </w:t>
            </w:r>
          </w:p>
        </w:tc>
        <w:tc>
          <w:tcPr>
            <w:tcW w:w="6332" w:type="dxa"/>
            <w:tcBorders>
              <w:top w:val="nil"/>
              <w:left w:val="nil"/>
              <w:bottom w:val="single" w:sz="4" w:space="0" w:color="auto"/>
              <w:right w:val="nil"/>
            </w:tcBorders>
            <w:noWrap/>
            <w:vAlign w:val="center"/>
            <w:hideMark/>
          </w:tcPr>
          <w:p w14:paraId="6387B49B"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Data</w:t>
            </w:r>
          </w:p>
        </w:tc>
      </w:tr>
      <w:tr w:rsidR="00CE79F9" w:rsidRPr="00A25E0A" w14:paraId="287D6BF0" w14:textId="77777777" w:rsidTr="00FA7486">
        <w:trPr>
          <w:trHeight w:val="300"/>
        </w:trPr>
        <w:tc>
          <w:tcPr>
            <w:tcW w:w="1560" w:type="dxa"/>
            <w:tcBorders>
              <w:top w:val="nil"/>
              <w:left w:val="nil"/>
              <w:bottom w:val="single" w:sz="4" w:space="0" w:color="auto"/>
              <w:right w:val="nil"/>
            </w:tcBorders>
            <w:noWrap/>
            <w:vAlign w:val="center"/>
            <w:hideMark/>
          </w:tcPr>
          <w:p w14:paraId="7636BD36"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ABS_B</w:t>
            </w:r>
          </w:p>
        </w:tc>
        <w:tc>
          <w:tcPr>
            <w:tcW w:w="1053" w:type="dxa"/>
            <w:tcBorders>
              <w:top w:val="nil"/>
              <w:left w:val="nil"/>
              <w:bottom w:val="single" w:sz="4" w:space="0" w:color="auto"/>
              <w:right w:val="nil"/>
            </w:tcBorders>
            <w:noWrap/>
            <w:vAlign w:val="center"/>
            <w:hideMark/>
          </w:tcPr>
          <w:p w14:paraId="2D05BB20"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nT</w:t>
            </w:r>
            <w:proofErr w:type="spellEnd"/>
          </w:p>
        </w:tc>
        <w:tc>
          <w:tcPr>
            <w:tcW w:w="6332" w:type="dxa"/>
            <w:tcBorders>
              <w:top w:val="nil"/>
              <w:left w:val="nil"/>
              <w:bottom w:val="single" w:sz="4" w:space="0" w:color="auto"/>
              <w:right w:val="nil"/>
            </w:tcBorders>
            <w:noWrap/>
            <w:vAlign w:val="center"/>
            <w:hideMark/>
          </w:tcPr>
          <w:p w14:paraId="4FE893DD"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Magnitude do vetor de campo médio, |&lt;B&gt;|</w:t>
            </w:r>
          </w:p>
        </w:tc>
      </w:tr>
      <w:tr w:rsidR="00CE79F9" w:rsidRPr="00A25E0A" w14:paraId="0164B400" w14:textId="77777777" w:rsidTr="00FA7486">
        <w:trPr>
          <w:trHeight w:val="300"/>
        </w:trPr>
        <w:tc>
          <w:tcPr>
            <w:tcW w:w="1560" w:type="dxa"/>
            <w:tcBorders>
              <w:top w:val="nil"/>
              <w:left w:val="nil"/>
              <w:bottom w:val="single" w:sz="4" w:space="0" w:color="auto"/>
              <w:right w:val="nil"/>
            </w:tcBorders>
            <w:noWrap/>
            <w:vAlign w:val="center"/>
            <w:hideMark/>
          </w:tcPr>
          <w:p w14:paraId="6EA2AA2E"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F</w:t>
            </w:r>
          </w:p>
        </w:tc>
        <w:tc>
          <w:tcPr>
            <w:tcW w:w="1053" w:type="dxa"/>
            <w:tcBorders>
              <w:top w:val="nil"/>
              <w:left w:val="nil"/>
              <w:bottom w:val="single" w:sz="4" w:space="0" w:color="auto"/>
              <w:right w:val="nil"/>
            </w:tcBorders>
            <w:noWrap/>
            <w:vAlign w:val="center"/>
            <w:hideMark/>
          </w:tcPr>
          <w:p w14:paraId="7167984D"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nT</w:t>
            </w:r>
            <w:proofErr w:type="spellEnd"/>
          </w:p>
        </w:tc>
        <w:tc>
          <w:tcPr>
            <w:tcW w:w="6332" w:type="dxa"/>
            <w:tcBorders>
              <w:top w:val="nil"/>
              <w:left w:val="nil"/>
              <w:bottom w:val="single" w:sz="4" w:space="0" w:color="auto"/>
              <w:right w:val="nil"/>
            </w:tcBorders>
            <w:noWrap/>
            <w:vAlign w:val="center"/>
            <w:hideMark/>
          </w:tcPr>
          <w:p w14:paraId="2E4AA9E6"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Magnitude média do campo, &lt;F&gt;</w:t>
            </w:r>
          </w:p>
        </w:tc>
      </w:tr>
      <w:tr w:rsidR="00CE79F9" w:rsidRPr="00A25E0A" w14:paraId="6DAE2A7E" w14:textId="77777777" w:rsidTr="00FA7486">
        <w:trPr>
          <w:trHeight w:val="300"/>
        </w:trPr>
        <w:tc>
          <w:tcPr>
            <w:tcW w:w="1560" w:type="dxa"/>
            <w:tcBorders>
              <w:top w:val="nil"/>
              <w:left w:val="nil"/>
              <w:bottom w:val="single" w:sz="4" w:space="0" w:color="auto"/>
              <w:right w:val="nil"/>
            </w:tcBorders>
            <w:noWrap/>
            <w:vAlign w:val="center"/>
            <w:hideMark/>
          </w:tcPr>
          <w:p w14:paraId="0F5A1681"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BX_GSE</w:t>
            </w:r>
          </w:p>
        </w:tc>
        <w:tc>
          <w:tcPr>
            <w:tcW w:w="1053" w:type="dxa"/>
            <w:tcBorders>
              <w:top w:val="nil"/>
              <w:left w:val="nil"/>
              <w:bottom w:val="single" w:sz="4" w:space="0" w:color="auto"/>
              <w:right w:val="nil"/>
            </w:tcBorders>
            <w:noWrap/>
            <w:vAlign w:val="center"/>
            <w:hideMark/>
          </w:tcPr>
          <w:p w14:paraId="0E1E16AE"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nT</w:t>
            </w:r>
            <w:proofErr w:type="spellEnd"/>
          </w:p>
        </w:tc>
        <w:tc>
          <w:tcPr>
            <w:tcW w:w="6332" w:type="dxa"/>
            <w:tcBorders>
              <w:top w:val="nil"/>
              <w:left w:val="nil"/>
              <w:bottom w:val="single" w:sz="4" w:space="0" w:color="auto"/>
              <w:right w:val="nil"/>
            </w:tcBorders>
            <w:noWrap/>
            <w:vAlign w:val="center"/>
            <w:hideMark/>
          </w:tcPr>
          <w:p w14:paraId="3358B896"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Componente X do campo magnético interplanetário usando o sistema de coordenadas GSE</w:t>
            </w:r>
          </w:p>
        </w:tc>
      </w:tr>
      <w:tr w:rsidR="00CE79F9" w:rsidRPr="00A25E0A" w14:paraId="013B4B80" w14:textId="77777777" w:rsidTr="00FA7486">
        <w:trPr>
          <w:trHeight w:val="300"/>
        </w:trPr>
        <w:tc>
          <w:tcPr>
            <w:tcW w:w="1560" w:type="dxa"/>
            <w:tcBorders>
              <w:top w:val="nil"/>
              <w:left w:val="nil"/>
              <w:bottom w:val="single" w:sz="4" w:space="0" w:color="auto"/>
              <w:right w:val="nil"/>
            </w:tcBorders>
            <w:noWrap/>
            <w:vAlign w:val="center"/>
            <w:hideMark/>
          </w:tcPr>
          <w:p w14:paraId="4DA11DB8"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BY_GSE</w:t>
            </w:r>
          </w:p>
        </w:tc>
        <w:tc>
          <w:tcPr>
            <w:tcW w:w="1053" w:type="dxa"/>
            <w:tcBorders>
              <w:top w:val="nil"/>
              <w:left w:val="nil"/>
              <w:bottom w:val="single" w:sz="4" w:space="0" w:color="auto"/>
              <w:right w:val="nil"/>
            </w:tcBorders>
            <w:noWrap/>
            <w:vAlign w:val="center"/>
            <w:hideMark/>
          </w:tcPr>
          <w:p w14:paraId="38FDFA54"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nT</w:t>
            </w:r>
            <w:proofErr w:type="spellEnd"/>
          </w:p>
        </w:tc>
        <w:tc>
          <w:tcPr>
            <w:tcW w:w="6332" w:type="dxa"/>
            <w:tcBorders>
              <w:top w:val="nil"/>
              <w:left w:val="nil"/>
              <w:bottom w:val="single" w:sz="4" w:space="0" w:color="auto"/>
              <w:right w:val="nil"/>
            </w:tcBorders>
            <w:noWrap/>
            <w:vAlign w:val="center"/>
            <w:hideMark/>
          </w:tcPr>
          <w:p w14:paraId="0279443B"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Componente Y do campo magnético interplanetário usando o sistema de coordenadas GSE</w:t>
            </w:r>
          </w:p>
        </w:tc>
      </w:tr>
      <w:tr w:rsidR="00CE79F9" w:rsidRPr="00A25E0A" w14:paraId="3103FF8A" w14:textId="77777777" w:rsidTr="00FA7486">
        <w:trPr>
          <w:trHeight w:val="300"/>
        </w:trPr>
        <w:tc>
          <w:tcPr>
            <w:tcW w:w="1560" w:type="dxa"/>
            <w:tcBorders>
              <w:top w:val="nil"/>
              <w:left w:val="nil"/>
              <w:bottom w:val="single" w:sz="4" w:space="0" w:color="auto"/>
              <w:right w:val="nil"/>
            </w:tcBorders>
            <w:noWrap/>
            <w:vAlign w:val="center"/>
            <w:hideMark/>
          </w:tcPr>
          <w:p w14:paraId="5ACC2C97"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BZ_GSE</w:t>
            </w:r>
          </w:p>
        </w:tc>
        <w:tc>
          <w:tcPr>
            <w:tcW w:w="1053" w:type="dxa"/>
            <w:tcBorders>
              <w:top w:val="nil"/>
              <w:left w:val="nil"/>
              <w:bottom w:val="single" w:sz="4" w:space="0" w:color="auto"/>
              <w:right w:val="nil"/>
            </w:tcBorders>
            <w:noWrap/>
            <w:vAlign w:val="center"/>
            <w:hideMark/>
          </w:tcPr>
          <w:p w14:paraId="65D78B71"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nT</w:t>
            </w:r>
            <w:proofErr w:type="spellEnd"/>
          </w:p>
        </w:tc>
        <w:tc>
          <w:tcPr>
            <w:tcW w:w="6332" w:type="dxa"/>
            <w:tcBorders>
              <w:top w:val="nil"/>
              <w:left w:val="nil"/>
              <w:bottom w:val="single" w:sz="4" w:space="0" w:color="auto"/>
              <w:right w:val="nil"/>
            </w:tcBorders>
            <w:noWrap/>
            <w:vAlign w:val="center"/>
            <w:hideMark/>
          </w:tcPr>
          <w:p w14:paraId="190D5F0C"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Componente Z do campo magnético interplanetário usando o sistema de coordenadas GSE</w:t>
            </w:r>
          </w:p>
        </w:tc>
      </w:tr>
      <w:tr w:rsidR="00CE79F9" w:rsidRPr="00A25E0A" w14:paraId="73D9C0AC" w14:textId="77777777" w:rsidTr="00FA7486">
        <w:trPr>
          <w:trHeight w:val="300"/>
        </w:trPr>
        <w:tc>
          <w:tcPr>
            <w:tcW w:w="1560" w:type="dxa"/>
            <w:tcBorders>
              <w:top w:val="nil"/>
              <w:left w:val="nil"/>
              <w:bottom w:val="single" w:sz="4" w:space="0" w:color="auto"/>
              <w:right w:val="nil"/>
            </w:tcBorders>
            <w:noWrap/>
            <w:vAlign w:val="center"/>
            <w:hideMark/>
          </w:tcPr>
          <w:p w14:paraId="016F231C"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SIGMA-ABS_B</w:t>
            </w:r>
          </w:p>
        </w:tc>
        <w:tc>
          <w:tcPr>
            <w:tcW w:w="1053" w:type="dxa"/>
            <w:tcBorders>
              <w:top w:val="nil"/>
              <w:left w:val="nil"/>
              <w:bottom w:val="single" w:sz="4" w:space="0" w:color="auto"/>
              <w:right w:val="nil"/>
            </w:tcBorders>
            <w:noWrap/>
            <w:vAlign w:val="center"/>
            <w:hideMark/>
          </w:tcPr>
          <w:p w14:paraId="1FA291B6"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nT</w:t>
            </w:r>
            <w:proofErr w:type="spellEnd"/>
          </w:p>
        </w:tc>
        <w:tc>
          <w:tcPr>
            <w:tcW w:w="6332" w:type="dxa"/>
            <w:tcBorders>
              <w:top w:val="nil"/>
              <w:left w:val="nil"/>
              <w:bottom w:val="single" w:sz="4" w:space="0" w:color="auto"/>
              <w:right w:val="nil"/>
            </w:tcBorders>
            <w:noWrap/>
            <w:vAlign w:val="center"/>
            <w:hideMark/>
          </w:tcPr>
          <w:p w14:paraId="3ABCB0DC"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Desvio Padrão RMS na magnitude média</w:t>
            </w:r>
          </w:p>
        </w:tc>
      </w:tr>
      <w:tr w:rsidR="00CE79F9" w:rsidRPr="00A25E0A" w14:paraId="7207BCED" w14:textId="77777777" w:rsidTr="00FA7486">
        <w:trPr>
          <w:trHeight w:val="300"/>
        </w:trPr>
        <w:tc>
          <w:tcPr>
            <w:tcW w:w="1560" w:type="dxa"/>
            <w:tcBorders>
              <w:top w:val="nil"/>
              <w:left w:val="nil"/>
              <w:bottom w:val="single" w:sz="4" w:space="0" w:color="auto"/>
              <w:right w:val="nil"/>
            </w:tcBorders>
            <w:noWrap/>
            <w:vAlign w:val="center"/>
            <w:hideMark/>
          </w:tcPr>
          <w:p w14:paraId="03C1796E"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SIGMA-B</w:t>
            </w:r>
          </w:p>
        </w:tc>
        <w:tc>
          <w:tcPr>
            <w:tcW w:w="1053" w:type="dxa"/>
            <w:tcBorders>
              <w:top w:val="nil"/>
              <w:left w:val="nil"/>
              <w:bottom w:val="single" w:sz="4" w:space="0" w:color="auto"/>
              <w:right w:val="nil"/>
            </w:tcBorders>
            <w:noWrap/>
            <w:vAlign w:val="center"/>
            <w:hideMark/>
          </w:tcPr>
          <w:p w14:paraId="305C16A7"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nT</w:t>
            </w:r>
            <w:proofErr w:type="spellEnd"/>
          </w:p>
        </w:tc>
        <w:tc>
          <w:tcPr>
            <w:tcW w:w="6332" w:type="dxa"/>
            <w:tcBorders>
              <w:top w:val="nil"/>
              <w:left w:val="nil"/>
              <w:bottom w:val="single" w:sz="4" w:space="0" w:color="auto"/>
              <w:right w:val="nil"/>
            </w:tcBorders>
            <w:noWrap/>
            <w:vAlign w:val="center"/>
            <w:hideMark/>
          </w:tcPr>
          <w:p w14:paraId="57DDC627"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Desvio Padrão RMS no vetor de campo</w:t>
            </w:r>
          </w:p>
        </w:tc>
      </w:tr>
      <w:tr w:rsidR="00CE79F9" w:rsidRPr="00A25E0A" w14:paraId="79B37AC3" w14:textId="77777777" w:rsidTr="00FA7486">
        <w:trPr>
          <w:trHeight w:val="300"/>
        </w:trPr>
        <w:tc>
          <w:tcPr>
            <w:tcW w:w="1560" w:type="dxa"/>
            <w:tcBorders>
              <w:top w:val="nil"/>
              <w:left w:val="nil"/>
              <w:bottom w:val="single" w:sz="4" w:space="0" w:color="auto"/>
              <w:right w:val="nil"/>
            </w:tcBorders>
            <w:noWrap/>
            <w:vAlign w:val="center"/>
            <w:hideMark/>
          </w:tcPr>
          <w:p w14:paraId="2DE7CC7B"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SIGMA-</w:t>
            </w:r>
            <w:proofErr w:type="spellStart"/>
            <w:r w:rsidRPr="00A25E0A">
              <w:rPr>
                <w:rFonts w:ascii="Calibri" w:hAnsi="Calibri" w:cs="Calibri"/>
                <w:color w:val="000000"/>
                <w:sz w:val="22"/>
                <w:szCs w:val="22"/>
              </w:rPr>
              <w:t>Bx</w:t>
            </w:r>
            <w:proofErr w:type="spellEnd"/>
          </w:p>
        </w:tc>
        <w:tc>
          <w:tcPr>
            <w:tcW w:w="1053" w:type="dxa"/>
            <w:tcBorders>
              <w:top w:val="nil"/>
              <w:left w:val="nil"/>
              <w:bottom w:val="single" w:sz="4" w:space="0" w:color="auto"/>
              <w:right w:val="nil"/>
            </w:tcBorders>
            <w:noWrap/>
            <w:vAlign w:val="center"/>
            <w:hideMark/>
          </w:tcPr>
          <w:p w14:paraId="309C523E"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nT</w:t>
            </w:r>
            <w:proofErr w:type="spellEnd"/>
          </w:p>
        </w:tc>
        <w:tc>
          <w:tcPr>
            <w:tcW w:w="6332" w:type="dxa"/>
            <w:tcBorders>
              <w:top w:val="nil"/>
              <w:left w:val="nil"/>
              <w:bottom w:val="single" w:sz="4" w:space="0" w:color="auto"/>
              <w:right w:val="nil"/>
            </w:tcBorders>
            <w:noWrap/>
            <w:vAlign w:val="center"/>
            <w:hideMark/>
          </w:tcPr>
          <w:p w14:paraId="780BD9E7"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Desvio Padrão RMS da componente X média no GSE</w:t>
            </w:r>
          </w:p>
        </w:tc>
      </w:tr>
      <w:tr w:rsidR="00CE79F9" w:rsidRPr="00A25E0A" w14:paraId="20322D9C" w14:textId="77777777" w:rsidTr="00FA7486">
        <w:trPr>
          <w:trHeight w:val="300"/>
        </w:trPr>
        <w:tc>
          <w:tcPr>
            <w:tcW w:w="1560" w:type="dxa"/>
            <w:tcBorders>
              <w:top w:val="nil"/>
              <w:left w:val="nil"/>
              <w:bottom w:val="single" w:sz="4" w:space="0" w:color="auto"/>
              <w:right w:val="nil"/>
            </w:tcBorders>
            <w:noWrap/>
            <w:vAlign w:val="center"/>
            <w:hideMark/>
          </w:tcPr>
          <w:p w14:paraId="757970D0"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lastRenderedPageBreak/>
              <w:t>SIGMA-</w:t>
            </w:r>
            <w:proofErr w:type="spellStart"/>
            <w:r w:rsidRPr="00A25E0A">
              <w:rPr>
                <w:rFonts w:ascii="Calibri" w:hAnsi="Calibri" w:cs="Calibri"/>
                <w:color w:val="000000"/>
                <w:sz w:val="22"/>
                <w:szCs w:val="22"/>
              </w:rPr>
              <w:t>By</w:t>
            </w:r>
            <w:proofErr w:type="spellEnd"/>
          </w:p>
        </w:tc>
        <w:tc>
          <w:tcPr>
            <w:tcW w:w="1053" w:type="dxa"/>
            <w:tcBorders>
              <w:top w:val="nil"/>
              <w:left w:val="nil"/>
              <w:bottom w:val="single" w:sz="4" w:space="0" w:color="auto"/>
              <w:right w:val="nil"/>
            </w:tcBorders>
            <w:noWrap/>
            <w:vAlign w:val="center"/>
            <w:hideMark/>
          </w:tcPr>
          <w:p w14:paraId="4EE9E402"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nT</w:t>
            </w:r>
            <w:proofErr w:type="spellEnd"/>
          </w:p>
        </w:tc>
        <w:tc>
          <w:tcPr>
            <w:tcW w:w="6332" w:type="dxa"/>
            <w:tcBorders>
              <w:top w:val="nil"/>
              <w:left w:val="nil"/>
              <w:bottom w:val="single" w:sz="4" w:space="0" w:color="auto"/>
              <w:right w:val="nil"/>
            </w:tcBorders>
            <w:noWrap/>
            <w:vAlign w:val="center"/>
            <w:hideMark/>
          </w:tcPr>
          <w:p w14:paraId="7DDCF1B8"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Desvio Padrão RMS da componente Y média no GSE</w:t>
            </w:r>
          </w:p>
        </w:tc>
      </w:tr>
      <w:tr w:rsidR="00CE79F9" w:rsidRPr="00A25E0A" w14:paraId="6B5D9248" w14:textId="77777777" w:rsidTr="00FA7486">
        <w:trPr>
          <w:trHeight w:val="300"/>
        </w:trPr>
        <w:tc>
          <w:tcPr>
            <w:tcW w:w="1560" w:type="dxa"/>
            <w:tcBorders>
              <w:top w:val="nil"/>
              <w:left w:val="nil"/>
              <w:bottom w:val="single" w:sz="4" w:space="0" w:color="auto"/>
              <w:right w:val="nil"/>
            </w:tcBorders>
            <w:noWrap/>
            <w:vAlign w:val="center"/>
            <w:hideMark/>
          </w:tcPr>
          <w:p w14:paraId="400C86A0"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SIGMA-</w:t>
            </w:r>
            <w:proofErr w:type="spellStart"/>
            <w:r w:rsidRPr="00A25E0A">
              <w:rPr>
                <w:rFonts w:ascii="Calibri" w:hAnsi="Calibri" w:cs="Calibri"/>
                <w:color w:val="000000"/>
                <w:sz w:val="22"/>
                <w:szCs w:val="22"/>
              </w:rPr>
              <w:t>Bz</w:t>
            </w:r>
            <w:proofErr w:type="spellEnd"/>
          </w:p>
        </w:tc>
        <w:tc>
          <w:tcPr>
            <w:tcW w:w="1053" w:type="dxa"/>
            <w:tcBorders>
              <w:top w:val="nil"/>
              <w:left w:val="nil"/>
              <w:bottom w:val="single" w:sz="4" w:space="0" w:color="auto"/>
              <w:right w:val="nil"/>
            </w:tcBorders>
            <w:noWrap/>
            <w:vAlign w:val="center"/>
            <w:hideMark/>
          </w:tcPr>
          <w:p w14:paraId="3B957082"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nT</w:t>
            </w:r>
            <w:proofErr w:type="spellEnd"/>
          </w:p>
        </w:tc>
        <w:tc>
          <w:tcPr>
            <w:tcW w:w="6332" w:type="dxa"/>
            <w:tcBorders>
              <w:top w:val="nil"/>
              <w:left w:val="nil"/>
              <w:bottom w:val="nil"/>
              <w:right w:val="nil"/>
            </w:tcBorders>
            <w:noWrap/>
            <w:vAlign w:val="center"/>
            <w:hideMark/>
          </w:tcPr>
          <w:p w14:paraId="6F09F088"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Desvio Padrão RMS da componente Z média no GSE</w:t>
            </w:r>
          </w:p>
        </w:tc>
      </w:tr>
      <w:tr w:rsidR="00CE79F9" w:rsidRPr="00A25E0A" w14:paraId="38BECF24" w14:textId="77777777" w:rsidTr="00FA7486">
        <w:trPr>
          <w:trHeight w:val="300"/>
        </w:trPr>
        <w:tc>
          <w:tcPr>
            <w:tcW w:w="1560" w:type="dxa"/>
            <w:tcBorders>
              <w:top w:val="nil"/>
              <w:left w:val="nil"/>
              <w:bottom w:val="single" w:sz="4" w:space="0" w:color="auto"/>
              <w:right w:val="nil"/>
            </w:tcBorders>
            <w:noWrap/>
            <w:vAlign w:val="center"/>
            <w:hideMark/>
          </w:tcPr>
          <w:p w14:paraId="7FC1BE2D"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T</w:t>
            </w:r>
          </w:p>
        </w:tc>
        <w:tc>
          <w:tcPr>
            <w:tcW w:w="1053" w:type="dxa"/>
            <w:tcBorders>
              <w:top w:val="nil"/>
              <w:left w:val="nil"/>
              <w:bottom w:val="single" w:sz="4" w:space="0" w:color="auto"/>
              <w:right w:val="nil"/>
            </w:tcBorders>
            <w:noWrap/>
            <w:vAlign w:val="center"/>
            <w:hideMark/>
          </w:tcPr>
          <w:p w14:paraId="46A9C573"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K</w:t>
            </w:r>
          </w:p>
        </w:tc>
        <w:tc>
          <w:tcPr>
            <w:tcW w:w="6332" w:type="dxa"/>
            <w:tcBorders>
              <w:top w:val="single" w:sz="4" w:space="0" w:color="auto"/>
              <w:left w:val="nil"/>
              <w:bottom w:val="single" w:sz="4" w:space="0" w:color="auto"/>
              <w:right w:val="nil"/>
            </w:tcBorders>
            <w:noWrap/>
            <w:vAlign w:val="center"/>
            <w:hideMark/>
          </w:tcPr>
          <w:p w14:paraId="7A08A56A"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Temperatura</w:t>
            </w:r>
          </w:p>
        </w:tc>
      </w:tr>
      <w:tr w:rsidR="00CE79F9" w:rsidRPr="00A25E0A" w14:paraId="0F52AF30" w14:textId="77777777" w:rsidTr="00FA7486">
        <w:trPr>
          <w:trHeight w:val="345"/>
        </w:trPr>
        <w:tc>
          <w:tcPr>
            <w:tcW w:w="1560" w:type="dxa"/>
            <w:tcBorders>
              <w:top w:val="nil"/>
              <w:left w:val="nil"/>
              <w:bottom w:val="single" w:sz="4" w:space="0" w:color="auto"/>
              <w:right w:val="nil"/>
            </w:tcBorders>
            <w:noWrap/>
            <w:vAlign w:val="center"/>
            <w:hideMark/>
          </w:tcPr>
          <w:p w14:paraId="0B1D66D5"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N</w:t>
            </w:r>
          </w:p>
        </w:tc>
        <w:tc>
          <w:tcPr>
            <w:tcW w:w="1053" w:type="dxa"/>
            <w:tcBorders>
              <w:top w:val="nil"/>
              <w:left w:val="nil"/>
              <w:bottom w:val="single" w:sz="4" w:space="0" w:color="auto"/>
              <w:right w:val="nil"/>
            </w:tcBorders>
            <w:noWrap/>
            <w:vAlign w:val="center"/>
            <w:hideMark/>
          </w:tcPr>
          <w:p w14:paraId="01FEA930"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cm</w:t>
            </w:r>
            <w:r w:rsidRPr="00A25E0A">
              <w:rPr>
                <w:rFonts w:ascii="Calibri" w:hAnsi="Calibri" w:cs="Calibri"/>
                <w:color w:val="000000"/>
                <w:sz w:val="22"/>
                <w:szCs w:val="22"/>
                <w:vertAlign w:val="superscript"/>
              </w:rPr>
              <w:t>-3</w:t>
            </w:r>
          </w:p>
        </w:tc>
        <w:tc>
          <w:tcPr>
            <w:tcW w:w="6332" w:type="dxa"/>
            <w:tcBorders>
              <w:top w:val="nil"/>
              <w:left w:val="nil"/>
              <w:bottom w:val="single" w:sz="4" w:space="0" w:color="auto"/>
              <w:right w:val="nil"/>
            </w:tcBorders>
            <w:noWrap/>
            <w:vAlign w:val="center"/>
            <w:hideMark/>
          </w:tcPr>
          <w:p w14:paraId="21AD4592"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Densidade</w:t>
            </w:r>
          </w:p>
        </w:tc>
      </w:tr>
      <w:tr w:rsidR="00CE79F9" w:rsidRPr="00A25E0A" w14:paraId="01792030" w14:textId="77777777" w:rsidTr="00FA7486">
        <w:trPr>
          <w:trHeight w:val="345"/>
        </w:trPr>
        <w:tc>
          <w:tcPr>
            <w:tcW w:w="1560" w:type="dxa"/>
            <w:tcBorders>
              <w:top w:val="nil"/>
              <w:left w:val="nil"/>
              <w:bottom w:val="single" w:sz="4" w:space="0" w:color="auto"/>
              <w:right w:val="nil"/>
            </w:tcBorders>
            <w:noWrap/>
            <w:vAlign w:val="center"/>
            <w:hideMark/>
          </w:tcPr>
          <w:p w14:paraId="721770F1"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V</w:t>
            </w:r>
          </w:p>
        </w:tc>
        <w:tc>
          <w:tcPr>
            <w:tcW w:w="1053" w:type="dxa"/>
            <w:tcBorders>
              <w:top w:val="nil"/>
              <w:left w:val="nil"/>
              <w:bottom w:val="single" w:sz="4" w:space="0" w:color="auto"/>
              <w:right w:val="nil"/>
            </w:tcBorders>
            <w:noWrap/>
            <w:vAlign w:val="center"/>
            <w:hideMark/>
          </w:tcPr>
          <w:p w14:paraId="0854C9B6"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km s</w:t>
            </w:r>
            <w:r w:rsidRPr="00A25E0A">
              <w:rPr>
                <w:rFonts w:ascii="Calibri" w:hAnsi="Calibri" w:cs="Calibri"/>
                <w:color w:val="000000"/>
                <w:sz w:val="22"/>
                <w:szCs w:val="22"/>
                <w:vertAlign w:val="superscript"/>
              </w:rPr>
              <w:t>-1</w:t>
            </w:r>
          </w:p>
        </w:tc>
        <w:tc>
          <w:tcPr>
            <w:tcW w:w="6332" w:type="dxa"/>
            <w:tcBorders>
              <w:top w:val="nil"/>
              <w:left w:val="nil"/>
              <w:bottom w:val="single" w:sz="4" w:space="0" w:color="auto"/>
              <w:right w:val="nil"/>
            </w:tcBorders>
            <w:noWrap/>
            <w:vAlign w:val="center"/>
            <w:hideMark/>
          </w:tcPr>
          <w:p w14:paraId="37CAFDD8"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Velocidade</w:t>
            </w:r>
          </w:p>
        </w:tc>
      </w:tr>
      <w:tr w:rsidR="00CE79F9" w:rsidRPr="00A25E0A" w14:paraId="684BE6D8" w14:textId="77777777" w:rsidTr="00FA7486">
        <w:trPr>
          <w:trHeight w:val="300"/>
        </w:trPr>
        <w:tc>
          <w:tcPr>
            <w:tcW w:w="1560" w:type="dxa"/>
            <w:tcBorders>
              <w:top w:val="nil"/>
              <w:left w:val="nil"/>
              <w:bottom w:val="single" w:sz="4" w:space="0" w:color="auto"/>
              <w:right w:val="nil"/>
            </w:tcBorders>
            <w:noWrap/>
            <w:vAlign w:val="center"/>
            <w:hideMark/>
          </w:tcPr>
          <w:p w14:paraId="1ED48750"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Ratio</w:t>
            </w:r>
            <w:proofErr w:type="spellEnd"/>
          </w:p>
        </w:tc>
        <w:tc>
          <w:tcPr>
            <w:tcW w:w="1053" w:type="dxa"/>
            <w:tcBorders>
              <w:top w:val="nil"/>
              <w:left w:val="nil"/>
              <w:bottom w:val="single" w:sz="4" w:space="0" w:color="auto"/>
              <w:right w:val="nil"/>
            </w:tcBorders>
            <w:noWrap/>
            <w:vAlign w:val="center"/>
            <w:hideMark/>
          </w:tcPr>
          <w:p w14:paraId="5A57D28B"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 </w:t>
            </w:r>
          </w:p>
        </w:tc>
        <w:tc>
          <w:tcPr>
            <w:tcW w:w="6332" w:type="dxa"/>
            <w:tcBorders>
              <w:top w:val="nil"/>
              <w:left w:val="nil"/>
              <w:bottom w:val="single" w:sz="4" w:space="0" w:color="auto"/>
              <w:right w:val="nil"/>
            </w:tcBorders>
            <w:noWrap/>
            <w:vAlign w:val="center"/>
            <w:hideMark/>
          </w:tcPr>
          <w:p w14:paraId="7634F29A"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Razão entre partículas alfa e prótons</w:t>
            </w:r>
          </w:p>
        </w:tc>
      </w:tr>
      <w:tr w:rsidR="00CE79F9" w:rsidRPr="00A25E0A" w14:paraId="33FA71F7" w14:textId="77777777" w:rsidTr="00FA7486">
        <w:trPr>
          <w:trHeight w:val="300"/>
        </w:trPr>
        <w:tc>
          <w:tcPr>
            <w:tcW w:w="1560" w:type="dxa"/>
            <w:tcBorders>
              <w:top w:val="nil"/>
              <w:left w:val="nil"/>
              <w:bottom w:val="single" w:sz="4" w:space="0" w:color="auto"/>
              <w:right w:val="nil"/>
            </w:tcBorders>
            <w:noWrap/>
            <w:vAlign w:val="center"/>
            <w:hideMark/>
          </w:tcPr>
          <w:p w14:paraId="42E3D1B2"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Pressure</w:t>
            </w:r>
            <w:proofErr w:type="spellEnd"/>
          </w:p>
        </w:tc>
        <w:tc>
          <w:tcPr>
            <w:tcW w:w="1053" w:type="dxa"/>
            <w:tcBorders>
              <w:top w:val="nil"/>
              <w:left w:val="nil"/>
              <w:bottom w:val="single" w:sz="4" w:space="0" w:color="auto"/>
              <w:right w:val="nil"/>
            </w:tcBorders>
            <w:noWrap/>
            <w:vAlign w:val="center"/>
            <w:hideMark/>
          </w:tcPr>
          <w:p w14:paraId="38F082B7"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nPa</w:t>
            </w:r>
            <w:proofErr w:type="spellEnd"/>
          </w:p>
        </w:tc>
        <w:tc>
          <w:tcPr>
            <w:tcW w:w="6332" w:type="dxa"/>
            <w:tcBorders>
              <w:top w:val="nil"/>
              <w:left w:val="nil"/>
              <w:bottom w:val="single" w:sz="4" w:space="0" w:color="auto"/>
              <w:right w:val="nil"/>
            </w:tcBorders>
            <w:noWrap/>
            <w:vAlign w:val="center"/>
            <w:hideMark/>
          </w:tcPr>
          <w:p w14:paraId="7DD37347"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Pressão do fluxo</w:t>
            </w:r>
          </w:p>
        </w:tc>
      </w:tr>
      <w:tr w:rsidR="00CE79F9" w:rsidRPr="00A25E0A" w14:paraId="00A07F34" w14:textId="77777777" w:rsidTr="00FA7486">
        <w:trPr>
          <w:trHeight w:val="300"/>
        </w:trPr>
        <w:tc>
          <w:tcPr>
            <w:tcW w:w="1560" w:type="dxa"/>
            <w:tcBorders>
              <w:top w:val="nil"/>
              <w:left w:val="nil"/>
              <w:bottom w:val="single" w:sz="4" w:space="0" w:color="auto"/>
              <w:right w:val="nil"/>
            </w:tcBorders>
            <w:noWrap/>
            <w:vAlign w:val="center"/>
            <w:hideMark/>
          </w:tcPr>
          <w:p w14:paraId="29F2DE48"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R</w:t>
            </w:r>
          </w:p>
        </w:tc>
        <w:tc>
          <w:tcPr>
            <w:tcW w:w="1053" w:type="dxa"/>
            <w:tcBorders>
              <w:top w:val="nil"/>
              <w:left w:val="nil"/>
              <w:bottom w:val="single" w:sz="4" w:space="0" w:color="auto"/>
              <w:right w:val="nil"/>
            </w:tcBorders>
            <w:noWrap/>
            <w:vAlign w:val="center"/>
            <w:hideMark/>
          </w:tcPr>
          <w:p w14:paraId="654649EB"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 </w:t>
            </w:r>
          </w:p>
        </w:tc>
        <w:tc>
          <w:tcPr>
            <w:tcW w:w="6332" w:type="dxa"/>
            <w:tcBorders>
              <w:top w:val="nil"/>
              <w:left w:val="nil"/>
              <w:bottom w:val="nil"/>
              <w:right w:val="nil"/>
            </w:tcBorders>
            <w:noWrap/>
            <w:vAlign w:val="center"/>
            <w:hideMark/>
          </w:tcPr>
          <w:p w14:paraId="548EAD70"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Número de novas manchas solares por dia</w:t>
            </w:r>
          </w:p>
        </w:tc>
      </w:tr>
      <w:tr w:rsidR="00CE79F9" w:rsidRPr="00A25E0A" w14:paraId="57EEEE2E" w14:textId="77777777" w:rsidTr="00FA7486">
        <w:trPr>
          <w:trHeight w:val="300"/>
        </w:trPr>
        <w:tc>
          <w:tcPr>
            <w:tcW w:w="1560" w:type="dxa"/>
            <w:tcBorders>
              <w:top w:val="nil"/>
              <w:left w:val="nil"/>
              <w:bottom w:val="single" w:sz="4" w:space="0" w:color="auto"/>
              <w:right w:val="nil"/>
            </w:tcBorders>
            <w:noWrap/>
            <w:vAlign w:val="center"/>
            <w:hideMark/>
          </w:tcPr>
          <w:p w14:paraId="283C9561"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DST</w:t>
            </w:r>
          </w:p>
        </w:tc>
        <w:tc>
          <w:tcPr>
            <w:tcW w:w="1053" w:type="dxa"/>
            <w:tcBorders>
              <w:top w:val="nil"/>
              <w:left w:val="nil"/>
              <w:bottom w:val="single" w:sz="4" w:space="0" w:color="auto"/>
              <w:right w:val="nil"/>
            </w:tcBorders>
            <w:noWrap/>
            <w:vAlign w:val="center"/>
            <w:hideMark/>
          </w:tcPr>
          <w:p w14:paraId="373B7984"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nT</w:t>
            </w:r>
            <w:proofErr w:type="spellEnd"/>
          </w:p>
        </w:tc>
        <w:tc>
          <w:tcPr>
            <w:tcW w:w="6332" w:type="dxa"/>
            <w:tcBorders>
              <w:top w:val="single" w:sz="4" w:space="0" w:color="auto"/>
              <w:left w:val="nil"/>
              <w:bottom w:val="single" w:sz="4" w:space="0" w:color="auto"/>
              <w:right w:val="nil"/>
            </w:tcBorders>
            <w:noWrap/>
            <w:vAlign w:val="center"/>
            <w:hideMark/>
          </w:tcPr>
          <w:p w14:paraId="7FB182AC"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 xml:space="preserve">Índice </w:t>
            </w:r>
            <w:proofErr w:type="spellStart"/>
            <w:r w:rsidRPr="00A25E0A">
              <w:rPr>
                <w:rFonts w:ascii="Calibri" w:hAnsi="Calibri" w:cs="Calibri"/>
                <w:color w:val="000000"/>
                <w:sz w:val="22"/>
                <w:szCs w:val="22"/>
              </w:rPr>
              <w:t>Dst</w:t>
            </w:r>
            <w:proofErr w:type="spellEnd"/>
          </w:p>
        </w:tc>
      </w:tr>
      <w:tr w:rsidR="00CE79F9" w:rsidRPr="00A25E0A" w14:paraId="1C8AE23F" w14:textId="77777777" w:rsidTr="00FA7486">
        <w:trPr>
          <w:trHeight w:val="315"/>
        </w:trPr>
        <w:tc>
          <w:tcPr>
            <w:tcW w:w="1560" w:type="dxa"/>
            <w:tcBorders>
              <w:top w:val="nil"/>
              <w:left w:val="nil"/>
              <w:bottom w:val="single" w:sz="8" w:space="0" w:color="auto"/>
              <w:right w:val="nil"/>
            </w:tcBorders>
            <w:noWrap/>
            <w:vAlign w:val="center"/>
            <w:hideMark/>
          </w:tcPr>
          <w:p w14:paraId="0434318F" w14:textId="77777777" w:rsidR="00CE79F9" w:rsidRPr="00A25E0A" w:rsidRDefault="00CE79F9" w:rsidP="00FA7486">
            <w:pPr>
              <w:tabs>
                <w:tab w:val="clear" w:pos="720"/>
              </w:tabs>
              <w:spacing w:before="0"/>
              <w:jc w:val="left"/>
              <w:rPr>
                <w:rFonts w:ascii="Calibri" w:hAnsi="Calibri" w:cs="Calibri"/>
                <w:color w:val="000000"/>
                <w:sz w:val="22"/>
                <w:szCs w:val="22"/>
              </w:rPr>
            </w:pPr>
            <w:proofErr w:type="spellStart"/>
            <w:r w:rsidRPr="00A25E0A">
              <w:rPr>
                <w:rFonts w:ascii="Calibri" w:hAnsi="Calibri" w:cs="Calibri"/>
                <w:color w:val="000000"/>
                <w:sz w:val="22"/>
                <w:szCs w:val="22"/>
              </w:rPr>
              <w:t>storm_now</w:t>
            </w:r>
            <w:proofErr w:type="spellEnd"/>
          </w:p>
        </w:tc>
        <w:tc>
          <w:tcPr>
            <w:tcW w:w="1053" w:type="dxa"/>
            <w:tcBorders>
              <w:top w:val="nil"/>
              <w:left w:val="nil"/>
              <w:bottom w:val="single" w:sz="8" w:space="0" w:color="auto"/>
              <w:right w:val="nil"/>
            </w:tcBorders>
            <w:noWrap/>
            <w:vAlign w:val="center"/>
            <w:hideMark/>
          </w:tcPr>
          <w:p w14:paraId="615DDC11"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 </w:t>
            </w:r>
          </w:p>
        </w:tc>
        <w:tc>
          <w:tcPr>
            <w:tcW w:w="6332" w:type="dxa"/>
            <w:tcBorders>
              <w:top w:val="nil"/>
              <w:left w:val="nil"/>
              <w:bottom w:val="single" w:sz="8" w:space="0" w:color="auto"/>
              <w:right w:val="nil"/>
            </w:tcBorders>
            <w:noWrap/>
            <w:vAlign w:val="center"/>
            <w:hideMark/>
          </w:tcPr>
          <w:p w14:paraId="68D05CF4"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Flag de hora com tempestade</w:t>
            </w:r>
          </w:p>
        </w:tc>
      </w:tr>
    </w:tbl>
    <w:p w14:paraId="17164A0E" w14:textId="77777777" w:rsidR="00CE79F9" w:rsidRDefault="00CE79F9" w:rsidP="00CE79F9"/>
    <w:p w14:paraId="12A4A5E2" w14:textId="77777777" w:rsidR="001253B5" w:rsidRPr="00CE79F9" w:rsidRDefault="001253B5" w:rsidP="00474BA6">
      <w:pPr>
        <w:rPr>
          <w:lang w:val="en-US"/>
        </w:rPr>
      </w:pPr>
    </w:p>
    <w:p w14:paraId="6A0510BC" w14:textId="54C9C4A6" w:rsidR="00EC49FE" w:rsidRPr="000D7F83" w:rsidRDefault="00603861" w:rsidP="00603861">
      <w:pPr>
        <w:pStyle w:val="Ttulo1"/>
      </w:pPr>
      <w:r w:rsidRPr="000D7F83">
        <w:t>3</w:t>
      </w:r>
      <w:r w:rsidR="00EC49FE" w:rsidRPr="000D7F83">
        <w:t xml:space="preserve">. </w:t>
      </w:r>
      <w:r w:rsidR="000D7F83" w:rsidRPr="000D7F83">
        <w:t>Resultados</w:t>
      </w:r>
    </w:p>
    <w:p w14:paraId="5F5FF71A" w14:textId="45F1C596" w:rsidR="00EC49FE" w:rsidRDefault="005B16A0">
      <w:proofErr w:type="spellStart"/>
      <w:r w:rsidRPr="000D7F83">
        <w:t>G</w:t>
      </w:r>
      <w:r w:rsidR="00293A75" w:rsidRPr="000D7F83">
        <w:t>hkghkghkhkhjkjk</w:t>
      </w:r>
      <w:proofErr w:type="spellEnd"/>
    </w:p>
    <w:p w14:paraId="59AF6919" w14:textId="77777777" w:rsidR="005B16A0" w:rsidRDefault="005B16A0" w:rsidP="00281749">
      <w:pPr>
        <w:jc w:val="center"/>
      </w:pPr>
      <w:r>
        <w:rPr>
          <w:noProof/>
        </w:rPr>
        <w:drawing>
          <wp:inline distT="0" distB="0" distL="0" distR="0" wp14:anchorId="42DD2FC0" wp14:editId="1F5CEC5E">
            <wp:extent cx="5400675" cy="4006215"/>
            <wp:effectExtent l="0" t="0" r="9525" b="0"/>
            <wp:docPr id="1630980704"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675" cy="4006215"/>
                    </a:xfrm>
                    <a:prstGeom prst="rect">
                      <a:avLst/>
                    </a:prstGeom>
                    <a:noFill/>
                    <a:ln>
                      <a:noFill/>
                    </a:ln>
                  </pic:spPr>
                </pic:pic>
              </a:graphicData>
            </a:graphic>
          </wp:inline>
        </w:drawing>
      </w:r>
    </w:p>
    <w:p w14:paraId="7C81C148" w14:textId="77777777" w:rsidR="00281749" w:rsidRPr="008E18AB" w:rsidRDefault="00281749" w:rsidP="00281749">
      <w:pPr>
        <w:pStyle w:val="Legenda"/>
      </w:pPr>
      <w:r w:rsidRPr="008E18AB">
        <w:t xml:space="preserve">Figure </w:t>
      </w:r>
      <w:fldSimple w:instr=" SEQ Figure \* ARABIC ">
        <w:r w:rsidRPr="008E18AB">
          <w:t>1</w:t>
        </w:r>
      </w:fldSimple>
      <w:r w:rsidRPr="008E18AB">
        <w:t xml:space="preserve">. A </w:t>
      </w:r>
      <w:proofErr w:type="spellStart"/>
      <w:r w:rsidRPr="008E18AB">
        <w:t>typical</w:t>
      </w:r>
      <w:proofErr w:type="spellEnd"/>
      <w:r w:rsidRPr="008E18AB">
        <w:t xml:space="preserve"> figure</w:t>
      </w:r>
    </w:p>
    <w:p w14:paraId="25D00761" w14:textId="77777777" w:rsidR="005B16A0" w:rsidRDefault="005B16A0"/>
    <w:p w14:paraId="782E8433" w14:textId="77777777" w:rsidR="005B16A0" w:rsidRDefault="005B16A0"/>
    <w:p w14:paraId="2DBD114E" w14:textId="4B4AB00E" w:rsidR="005B16A0" w:rsidRDefault="005B16A0"/>
    <w:p w14:paraId="316D3618" w14:textId="77777777" w:rsidR="005B16A0" w:rsidRDefault="005B16A0"/>
    <w:p w14:paraId="186EC91A" w14:textId="77777777" w:rsidR="005B16A0" w:rsidRDefault="005B16A0"/>
    <w:p w14:paraId="58058E72" w14:textId="77777777" w:rsidR="005B16A0" w:rsidRDefault="005B16A0"/>
    <w:p w14:paraId="12C4B0B2" w14:textId="77777777" w:rsidR="005B16A0" w:rsidRDefault="005B16A0"/>
    <w:p w14:paraId="159EE87E" w14:textId="77777777" w:rsidR="005B16A0" w:rsidRPr="000D7F83" w:rsidRDefault="005B16A0"/>
    <w:p w14:paraId="7F97957B" w14:textId="547679FD" w:rsidR="00EC49FE" w:rsidRPr="00B7542C" w:rsidRDefault="00603861" w:rsidP="00603861">
      <w:pPr>
        <w:pStyle w:val="Ttulo1"/>
      </w:pPr>
      <w:r w:rsidRPr="00B7542C">
        <w:t>4</w:t>
      </w:r>
      <w:r w:rsidR="00EC49FE" w:rsidRPr="00B7542C">
        <w:t xml:space="preserve">. </w:t>
      </w:r>
      <w:r w:rsidR="000D7F83" w:rsidRPr="00B7542C">
        <w:t>Análise e discussão dos resultados</w:t>
      </w:r>
    </w:p>
    <w:p w14:paraId="754E853E" w14:textId="77777777" w:rsidR="00EC49FE" w:rsidRPr="00293A75" w:rsidRDefault="00EC49FE">
      <w:pPr>
        <w:rPr>
          <w:lang w:val="en-US"/>
        </w:rPr>
      </w:pPr>
      <w:r w:rsidRPr="00293A75">
        <w:rPr>
          <w:lang w:val="en-US"/>
        </w:rPr>
        <w:t>Section titles must be in boldface, 13pt, flush left. There should be an extra 12 pt of space before each title. Section numbering is optional. The first paragraph of each</w:t>
      </w:r>
      <w:r w:rsidR="00B16E1E" w:rsidRPr="00293A75">
        <w:rPr>
          <w:lang w:val="en-US"/>
        </w:rPr>
        <w:t xml:space="preserve"> section should not be indented, while</w:t>
      </w:r>
      <w:r w:rsidRPr="00293A75">
        <w:rPr>
          <w:lang w:val="en-US"/>
        </w:rPr>
        <w:t xml:space="preserve"> the first lines of subsequent paragraphs should be indented by 1.27 cm. </w:t>
      </w:r>
    </w:p>
    <w:p w14:paraId="605A9B93" w14:textId="77777777" w:rsidR="00EC49FE" w:rsidRPr="00293A75" w:rsidRDefault="00603861" w:rsidP="00603861">
      <w:pPr>
        <w:pStyle w:val="Ttulo2"/>
        <w:rPr>
          <w:lang w:val="en-US"/>
        </w:rPr>
      </w:pPr>
      <w:r w:rsidRPr="00293A75">
        <w:rPr>
          <w:lang w:val="en-US"/>
        </w:rPr>
        <w:t>4</w:t>
      </w:r>
      <w:r w:rsidR="00EC49FE" w:rsidRPr="00293A75">
        <w:rPr>
          <w:lang w:val="en-US"/>
        </w:rPr>
        <w:t>.1. Subsections</w:t>
      </w:r>
    </w:p>
    <w:p w14:paraId="0F0F4094" w14:textId="77777777" w:rsidR="00EC49FE" w:rsidRPr="00293A75" w:rsidRDefault="00EC49FE">
      <w:pPr>
        <w:rPr>
          <w:lang w:val="en-US"/>
        </w:rPr>
      </w:pPr>
      <w:r w:rsidRPr="00293A75">
        <w:rPr>
          <w:lang w:val="en-US"/>
        </w:rPr>
        <w:t>The subsection titles must be in boldface, 12pt, flush left.</w:t>
      </w:r>
    </w:p>
    <w:p w14:paraId="572D3000" w14:textId="0ECBF67C" w:rsidR="00EC49FE" w:rsidRPr="00293A75" w:rsidRDefault="00603861" w:rsidP="00603861">
      <w:pPr>
        <w:pStyle w:val="Ttulo1"/>
        <w:rPr>
          <w:lang w:val="en-US"/>
        </w:rPr>
      </w:pPr>
      <w:r w:rsidRPr="00293A75">
        <w:rPr>
          <w:lang w:val="en-US"/>
        </w:rPr>
        <w:t>5</w:t>
      </w:r>
      <w:r w:rsidR="00EC49FE" w:rsidRPr="00293A75">
        <w:rPr>
          <w:lang w:val="en-US"/>
        </w:rPr>
        <w:t xml:space="preserve">. </w:t>
      </w:r>
      <w:proofErr w:type="spellStart"/>
      <w:r w:rsidR="000D7F83">
        <w:rPr>
          <w:lang w:val="en-US"/>
        </w:rPr>
        <w:t>Conclusão</w:t>
      </w:r>
      <w:proofErr w:type="spellEnd"/>
    </w:p>
    <w:p w14:paraId="7B975FB7" w14:textId="77777777" w:rsidR="00EC49FE" w:rsidRPr="00293A75" w:rsidRDefault="00EC49FE">
      <w:pPr>
        <w:rPr>
          <w:lang w:val="en-US"/>
        </w:rPr>
      </w:pPr>
      <w:r w:rsidRPr="00293A75">
        <w:rPr>
          <w:lang w:val="en-US"/>
        </w:rPr>
        <w:t xml:space="preserve">Figure and table captions should be centered if less than one line (Figure 1), otherwise justified and indented by 0.8cm on both margins, as shown in Figure 2. The </w:t>
      </w:r>
      <w:r w:rsidR="00B16E1E" w:rsidRPr="00293A75">
        <w:rPr>
          <w:lang w:val="en-US"/>
        </w:rPr>
        <w:t xml:space="preserve">caption </w:t>
      </w:r>
      <w:r w:rsidRPr="00293A75">
        <w:rPr>
          <w:lang w:val="en-US"/>
        </w:rPr>
        <w:t xml:space="preserve">font must be Helvetica, </w:t>
      </w:r>
      <w:proofErr w:type="gramStart"/>
      <w:r w:rsidRPr="00293A75">
        <w:rPr>
          <w:lang w:val="en-US"/>
        </w:rPr>
        <w:t>10 point</w:t>
      </w:r>
      <w:proofErr w:type="gramEnd"/>
      <w:r w:rsidRPr="00293A75">
        <w:rPr>
          <w:lang w:val="en-US"/>
        </w:rPr>
        <w:t xml:space="preserve">, boldface, with 6 points of space before and after each caption. </w:t>
      </w:r>
    </w:p>
    <w:p w14:paraId="793FE903" w14:textId="74A7020E" w:rsidR="00B16E1E" w:rsidRPr="008E18AB" w:rsidRDefault="00E55EE1" w:rsidP="00B16E1E">
      <w:pPr>
        <w:pStyle w:val="Figure"/>
        <w:rPr>
          <w:noProof w:val="0"/>
        </w:rPr>
      </w:pPr>
      <w:r w:rsidRPr="008E18AB">
        <w:drawing>
          <wp:inline distT="0" distB="0" distL="0" distR="0" wp14:anchorId="15E2B259" wp14:editId="4CE47D48">
            <wp:extent cx="3114675" cy="2838450"/>
            <wp:effectExtent l="0" t="0" r="0" b="0"/>
            <wp:docPr id="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grayscl/>
                      <a:extLst>
                        <a:ext uri="{28A0092B-C50C-407E-A947-70E740481C1C}">
                          <a14:useLocalDpi xmlns:a14="http://schemas.microsoft.com/office/drawing/2010/main" val="0"/>
                        </a:ext>
                      </a:extLst>
                    </a:blip>
                    <a:srcRect/>
                    <a:stretch>
                      <a:fillRect/>
                    </a:stretch>
                  </pic:blipFill>
                  <pic:spPr bwMode="auto">
                    <a:xfrm>
                      <a:off x="0" y="0"/>
                      <a:ext cx="3114675" cy="2838450"/>
                    </a:xfrm>
                    <a:prstGeom prst="rect">
                      <a:avLst/>
                    </a:prstGeom>
                    <a:noFill/>
                    <a:ln>
                      <a:noFill/>
                    </a:ln>
                  </pic:spPr>
                </pic:pic>
              </a:graphicData>
            </a:graphic>
          </wp:inline>
        </w:drawing>
      </w:r>
    </w:p>
    <w:p w14:paraId="23DB09E8" w14:textId="77777777" w:rsidR="00B16E1E" w:rsidRPr="008E18AB" w:rsidRDefault="00B16E1E" w:rsidP="00B16E1E">
      <w:pPr>
        <w:pStyle w:val="Legenda"/>
      </w:pPr>
      <w:r w:rsidRPr="008E18AB">
        <w:t xml:space="preserve">Figure </w:t>
      </w:r>
      <w:fldSimple w:instr=" SEQ Figure \* ARABIC ">
        <w:r w:rsidR="009C66C4" w:rsidRPr="008E18AB">
          <w:t>1</w:t>
        </w:r>
      </w:fldSimple>
      <w:r w:rsidRPr="008E18AB">
        <w:t xml:space="preserve">. A </w:t>
      </w:r>
      <w:proofErr w:type="spellStart"/>
      <w:r w:rsidRPr="008E18AB">
        <w:t>typical</w:t>
      </w:r>
      <w:proofErr w:type="spellEnd"/>
      <w:r w:rsidRPr="008E18AB">
        <w:t xml:space="preserve"> figure</w:t>
      </w:r>
    </w:p>
    <w:p w14:paraId="2517DFD3" w14:textId="1DE1B548" w:rsidR="00977226" w:rsidRPr="008E18AB" w:rsidRDefault="00E55EE1" w:rsidP="00977226">
      <w:pPr>
        <w:pStyle w:val="Figure"/>
        <w:rPr>
          <w:noProof w:val="0"/>
        </w:rPr>
      </w:pPr>
      <w:r w:rsidRPr="008E18AB">
        <w:lastRenderedPageBreak/>
        <w:drawing>
          <wp:inline distT="0" distB="0" distL="0" distR="0" wp14:anchorId="34E0AE6A" wp14:editId="7026DC63">
            <wp:extent cx="2486025" cy="279082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86025" cy="2790825"/>
                    </a:xfrm>
                    <a:prstGeom prst="rect">
                      <a:avLst/>
                    </a:prstGeom>
                    <a:noFill/>
                    <a:ln>
                      <a:noFill/>
                    </a:ln>
                  </pic:spPr>
                </pic:pic>
              </a:graphicData>
            </a:graphic>
          </wp:inline>
        </w:drawing>
      </w:r>
    </w:p>
    <w:p w14:paraId="1FF273A0" w14:textId="77777777" w:rsidR="00977226" w:rsidRPr="00293A75" w:rsidRDefault="00977226" w:rsidP="00977226">
      <w:pPr>
        <w:pStyle w:val="Legenda"/>
        <w:jc w:val="both"/>
        <w:rPr>
          <w:lang w:val="en-US"/>
        </w:rPr>
      </w:pPr>
      <w:r w:rsidRPr="00293A75">
        <w:rPr>
          <w:lang w:val="en-US"/>
        </w:rPr>
        <w:t>Figure 2. This figure is an example of a figure caption taking more than one line and justified considering margins mentioned in Section 5.</w:t>
      </w:r>
    </w:p>
    <w:p w14:paraId="334A9007" w14:textId="77777777" w:rsidR="0068092C" w:rsidRPr="00293A75" w:rsidRDefault="0068092C" w:rsidP="0068092C">
      <w:pPr>
        <w:rPr>
          <w:lang w:val="en-US"/>
        </w:rPr>
      </w:pPr>
      <w:r w:rsidRPr="00293A75">
        <w:rPr>
          <w:lang w:val="en-US"/>
        </w:rPr>
        <w:tab/>
        <w:t xml:space="preserve">In tables, </w:t>
      </w:r>
      <w:r w:rsidR="00B16E1E" w:rsidRPr="00293A75">
        <w:rPr>
          <w:lang w:val="en-US"/>
        </w:rPr>
        <w:t>try to avoid the</w:t>
      </w:r>
      <w:r w:rsidRPr="00293A75">
        <w:rPr>
          <w:lang w:val="en-US"/>
        </w:rPr>
        <w:t xml:space="preserve"> use </w:t>
      </w:r>
      <w:r w:rsidR="00B16E1E" w:rsidRPr="00293A75">
        <w:rPr>
          <w:lang w:val="en-US"/>
        </w:rPr>
        <w:t xml:space="preserve">of </w:t>
      </w:r>
      <w:r w:rsidRPr="00293A75">
        <w:rPr>
          <w:lang w:val="en-US"/>
        </w:rPr>
        <w:t xml:space="preserve">colored or shaded backgrounds, and avoid thick, doubled, or unnecessary framing lines. When reporting empirical data, do not use more decimal digits than warranted by their precision and reproducibility. Table caption must be placed before the table (see Table 1) and the font used must also be Helvetica, </w:t>
      </w:r>
      <w:proofErr w:type="gramStart"/>
      <w:r w:rsidRPr="00293A75">
        <w:rPr>
          <w:lang w:val="en-US"/>
        </w:rPr>
        <w:t>10 point</w:t>
      </w:r>
      <w:proofErr w:type="gramEnd"/>
      <w:r w:rsidRPr="00293A75">
        <w:rPr>
          <w:lang w:val="en-US"/>
        </w:rPr>
        <w:t>, boldface, with 6 points of space before and after each caption.</w:t>
      </w:r>
    </w:p>
    <w:p w14:paraId="3CF12FC5" w14:textId="029A1B40" w:rsidR="00977226" w:rsidRPr="00A25E0A" w:rsidRDefault="00977226" w:rsidP="00977226">
      <w:pPr>
        <w:pStyle w:val="Figure"/>
        <w:rPr>
          <w:noProof w:val="0"/>
          <w:lang w:val="en-US"/>
        </w:rPr>
      </w:pPr>
    </w:p>
    <w:p w14:paraId="0BC27CD3" w14:textId="77777777" w:rsidR="00EC49FE" w:rsidRPr="00293A75" w:rsidRDefault="00603861" w:rsidP="00603861">
      <w:pPr>
        <w:pStyle w:val="Ttulo1"/>
        <w:rPr>
          <w:lang w:val="en-US"/>
        </w:rPr>
      </w:pPr>
      <w:r w:rsidRPr="00293A75">
        <w:rPr>
          <w:lang w:val="en-US"/>
        </w:rPr>
        <w:t>6</w:t>
      </w:r>
      <w:r w:rsidR="00EC49FE" w:rsidRPr="00293A75">
        <w:rPr>
          <w:lang w:val="en-US"/>
        </w:rPr>
        <w:t>. Images</w:t>
      </w:r>
    </w:p>
    <w:p w14:paraId="3F3B5F7A" w14:textId="77777777" w:rsidR="00EC49FE" w:rsidRPr="00293A75" w:rsidRDefault="00EC49FE">
      <w:pPr>
        <w:rPr>
          <w:lang w:val="en-US"/>
        </w:rPr>
      </w:pPr>
      <w:r w:rsidRPr="00293A75">
        <w:rPr>
          <w:lang w:val="en-US"/>
        </w:rPr>
        <w:t>All images and illustrations should be in black-and-white, or gray tones</w:t>
      </w:r>
      <w:r w:rsidR="00011B17" w:rsidRPr="00293A75">
        <w:rPr>
          <w:lang w:val="en-US"/>
        </w:rPr>
        <w:t>, excepting for the papers that will be electronically available (on CD-ROMs, internet, etc.)</w:t>
      </w:r>
      <w:r w:rsidRPr="00293A75">
        <w:rPr>
          <w:lang w:val="en-US"/>
        </w:rPr>
        <w:t>. The image resolution on paper should be about 600 dpi for black-and-white images, and 150-</w:t>
      </w:r>
      <w:r w:rsidR="00011B17" w:rsidRPr="00293A75">
        <w:rPr>
          <w:lang w:val="en-US"/>
        </w:rPr>
        <w:t>3</w:t>
      </w:r>
      <w:r w:rsidRPr="00293A75">
        <w:rPr>
          <w:lang w:val="en-US"/>
        </w:rPr>
        <w:t>00 dpi for grayscale images.  Do not include images with excessive resolution, as they may take hours to print, without any visible difference in the result.</w:t>
      </w:r>
    </w:p>
    <w:p w14:paraId="63CAA755" w14:textId="77777777" w:rsidR="00EC49FE" w:rsidRPr="00293A75" w:rsidRDefault="00603861" w:rsidP="00603861">
      <w:pPr>
        <w:pStyle w:val="Ttulo1"/>
        <w:rPr>
          <w:lang w:val="en-US"/>
        </w:rPr>
      </w:pPr>
      <w:r w:rsidRPr="00293A75">
        <w:rPr>
          <w:lang w:val="en-US"/>
        </w:rPr>
        <w:t>7</w:t>
      </w:r>
      <w:r w:rsidR="00EC49FE" w:rsidRPr="00293A75">
        <w:rPr>
          <w:lang w:val="en-US"/>
        </w:rPr>
        <w:t>. References</w:t>
      </w:r>
    </w:p>
    <w:p w14:paraId="708243D0" w14:textId="77777777" w:rsidR="00EC49FE" w:rsidRPr="00293A75" w:rsidRDefault="00EC49FE">
      <w:pPr>
        <w:rPr>
          <w:lang w:val="en-US"/>
        </w:rPr>
      </w:pPr>
      <w:r w:rsidRPr="00293A75">
        <w:rPr>
          <w:lang w:val="en-US"/>
        </w:rPr>
        <w:t>Bibliographic references must be unambiguous and uniform.  We recommend giving the author names references in brackets, e.g. [Knuth 1984], [</w:t>
      </w:r>
      <w:proofErr w:type="spellStart"/>
      <w:r w:rsidR="002469A4" w:rsidRPr="00293A75">
        <w:rPr>
          <w:lang w:val="en-US"/>
        </w:rPr>
        <w:t>Boulic</w:t>
      </w:r>
      <w:proofErr w:type="spellEnd"/>
      <w:r w:rsidR="002469A4" w:rsidRPr="00293A75">
        <w:rPr>
          <w:lang w:val="en-US"/>
        </w:rPr>
        <w:t xml:space="preserve"> and Renault 1991</w:t>
      </w:r>
      <w:r w:rsidRPr="00293A75">
        <w:rPr>
          <w:lang w:val="en-US"/>
        </w:rPr>
        <w:t xml:space="preserve">]; or dates in parentheses, e.g. Knuth (1984), </w:t>
      </w:r>
      <w:r w:rsidR="002469A4" w:rsidRPr="00293A75">
        <w:rPr>
          <w:lang w:val="en-US"/>
        </w:rPr>
        <w:t xml:space="preserve">Smith and Jones </w:t>
      </w:r>
      <w:r w:rsidRPr="00293A75">
        <w:rPr>
          <w:lang w:val="en-US"/>
        </w:rPr>
        <w:t>(19</w:t>
      </w:r>
      <w:r w:rsidR="002469A4" w:rsidRPr="00293A75">
        <w:rPr>
          <w:lang w:val="en-US"/>
        </w:rPr>
        <w:t>9</w:t>
      </w:r>
      <w:r w:rsidRPr="00293A75">
        <w:rPr>
          <w:lang w:val="en-US"/>
        </w:rPr>
        <w:t>9).</w:t>
      </w:r>
    </w:p>
    <w:p w14:paraId="50707DE5" w14:textId="77777777" w:rsidR="00011B17" w:rsidRPr="00293A75" w:rsidRDefault="00011B17">
      <w:pPr>
        <w:rPr>
          <w:lang w:val="en-US"/>
        </w:rPr>
      </w:pPr>
      <w:r w:rsidRPr="00293A75">
        <w:rPr>
          <w:lang w:val="en-US"/>
        </w:rPr>
        <w:tab/>
        <w:t xml:space="preserve">The references must be listed using </w:t>
      </w:r>
      <w:proofErr w:type="gramStart"/>
      <w:r w:rsidRPr="00293A75">
        <w:rPr>
          <w:lang w:val="en-US"/>
        </w:rPr>
        <w:t>12 point</w:t>
      </w:r>
      <w:proofErr w:type="gramEnd"/>
      <w:r w:rsidRPr="00293A75">
        <w:rPr>
          <w:lang w:val="en-US"/>
        </w:rPr>
        <w:t xml:space="preserve"> font size, with 6 points of space before each reference. The first line of each reference should not be indented, while the subsequent should be indented by 0.5 cm.</w:t>
      </w:r>
    </w:p>
    <w:p w14:paraId="069A936F" w14:textId="7B4EB6F0" w:rsidR="00EC49FE" w:rsidRPr="00293A75" w:rsidRDefault="00EC49FE" w:rsidP="00603861">
      <w:pPr>
        <w:pStyle w:val="Ttulo1"/>
        <w:rPr>
          <w:lang w:val="en-US"/>
        </w:rPr>
      </w:pPr>
      <w:proofErr w:type="spellStart"/>
      <w:r w:rsidRPr="00293A75">
        <w:rPr>
          <w:lang w:val="en-US"/>
        </w:rPr>
        <w:t>R</w:t>
      </w:r>
      <w:r w:rsidR="008E18AB" w:rsidRPr="00293A75">
        <w:rPr>
          <w:lang w:val="en-US"/>
        </w:rPr>
        <w:t>eferências</w:t>
      </w:r>
      <w:proofErr w:type="spellEnd"/>
    </w:p>
    <w:p w14:paraId="77F4C389" w14:textId="77777777" w:rsidR="008E18AB" w:rsidRPr="00293A75" w:rsidRDefault="008E18AB" w:rsidP="008E18AB">
      <w:pPr>
        <w:rPr>
          <w:lang w:val="en-US"/>
        </w:rPr>
      </w:pPr>
    </w:p>
    <w:p w14:paraId="2C01A5C8" w14:textId="77777777" w:rsidR="008E18AB" w:rsidRPr="00293A75" w:rsidRDefault="008E18AB" w:rsidP="008E18AB">
      <w:pPr>
        <w:rPr>
          <w:lang w:val="en-US"/>
        </w:rPr>
      </w:pPr>
    </w:p>
    <w:p w14:paraId="322CA55F" w14:textId="77777777" w:rsidR="008E18AB" w:rsidRPr="00293A75" w:rsidRDefault="008E18AB" w:rsidP="008E18AB">
      <w:pPr>
        <w:rPr>
          <w:lang w:val="en-US"/>
        </w:rPr>
      </w:pPr>
    </w:p>
    <w:p w14:paraId="6F7874D7" w14:textId="77777777" w:rsidR="008E18AB" w:rsidRPr="00293A75" w:rsidRDefault="008E18AB" w:rsidP="008E18AB">
      <w:pPr>
        <w:rPr>
          <w:lang w:val="en-US"/>
        </w:rPr>
      </w:pPr>
    </w:p>
    <w:p w14:paraId="2BA08767" w14:textId="77777777" w:rsidR="008E18AB" w:rsidRPr="00293A75" w:rsidRDefault="008E18AB" w:rsidP="008E18AB">
      <w:pPr>
        <w:rPr>
          <w:lang w:val="en-US"/>
        </w:rPr>
      </w:pPr>
    </w:p>
    <w:p w14:paraId="22029B04" w14:textId="77777777" w:rsidR="008E18AB" w:rsidRPr="00293A75" w:rsidRDefault="008E18AB" w:rsidP="008E18AB">
      <w:pPr>
        <w:rPr>
          <w:lang w:val="en-US"/>
        </w:rPr>
      </w:pPr>
    </w:p>
    <w:p w14:paraId="31D29C94" w14:textId="77777777" w:rsidR="008E18AB" w:rsidRPr="00293A75" w:rsidRDefault="008E18AB" w:rsidP="008E18AB">
      <w:pPr>
        <w:rPr>
          <w:lang w:val="en-US"/>
        </w:rPr>
      </w:pPr>
    </w:p>
    <w:p w14:paraId="2582003F" w14:textId="77777777" w:rsidR="008E18AB" w:rsidRPr="00293A75" w:rsidRDefault="008E18AB" w:rsidP="008E18AB">
      <w:pPr>
        <w:rPr>
          <w:lang w:val="en-US"/>
        </w:rPr>
      </w:pPr>
    </w:p>
    <w:p w14:paraId="7316C99C" w14:textId="77777777" w:rsidR="00EC49FE" w:rsidRPr="00293A75" w:rsidRDefault="00EC49FE" w:rsidP="0025722C">
      <w:pPr>
        <w:pStyle w:val="Reference"/>
        <w:rPr>
          <w:lang w:val="en-US"/>
        </w:rPr>
      </w:pPr>
      <w:proofErr w:type="spellStart"/>
      <w:r w:rsidRPr="00293A75">
        <w:rPr>
          <w:lang w:val="en-US"/>
        </w:rPr>
        <w:t>Boulic</w:t>
      </w:r>
      <w:proofErr w:type="spellEnd"/>
      <w:r w:rsidRPr="00293A75">
        <w:rPr>
          <w:lang w:val="en-US"/>
        </w:rPr>
        <w:t>, R. and Renault, O. (1991) “3D Hierarchies for Animation”, In: New Trends in Animation and Visualization, Edited by Nadia Magnenat-Thalmann and Daniel Thalmann, John Wiley &amp; Sons ltd., England.</w:t>
      </w:r>
    </w:p>
    <w:p w14:paraId="4C416008" w14:textId="77777777" w:rsidR="00EC49FE" w:rsidRPr="00293A75" w:rsidRDefault="00EC49FE" w:rsidP="0025722C">
      <w:pPr>
        <w:pStyle w:val="Reference"/>
        <w:rPr>
          <w:lang w:val="en-US"/>
        </w:rPr>
      </w:pPr>
      <w:r w:rsidRPr="00293A75">
        <w:rPr>
          <w:lang w:val="en-US"/>
        </w:rPr>
        <w:t xml:space="preserve">Dyer, S., Martin, J. and Zulauf, J. (1995) “Motion Capture White Paper”, </w:t>
      </w:r>
      <w:hyperlink r:id="rId15" w:history="1">
        <w:r w:rsidRPr="00293A75">
          <w:rPr>
            <w:lang w:val="en-US"/>
          </w:rPr>
          <w:t>http://reality.sgi.com/employees/jam_sb/mocap/MoCapWP_v2.0.html</w:t>
        </w:r>
      </w:hyperlink>
      <w:r w:rsidRPr="00293A75">
        <w:rPr>
          <w:lang w:val="en-US"/>
        </w:rPr>
        <w:t>, December.</w:t>
      </w:r>
    </w:p>
    <w:p w14:paraId="030DDE37" w14:textId="77777777" w:rsidR="00EC49FE" w:rsidRPr="00293A75" w:rsidRDefault="00EC49FE" w:rsidP="0025722C">
      <w:pPr>
        <w:pStyle w:val="Reference"/>
        <w:rPr>
          <w:lang w:val="en-US"/>
        </w:rPr>
      </w:pPr>
      <w:r w:rsidRPr="00293A75">
        <w:rPr>
          <w:lang w:val="en-US"/>
        </w:rPr>
        <w:t>Holton, M. and Alexander, S. (1995) “Soft Cellular Modeling: A Technique for the Simulation of Non-rigid Materials”, Computer Graphics: Developments in Virtual Environments, R. A. Earnshaw and J. A. Vince, England, Academic Press Ltd., p. 449-460.</w:t>
      </w:r>
    </w:p>
    <w:p w14:paraId="46128626" w14:textId="77777777" w:rsidR="00EC49FE" w:rsidRPr="00293A75" w:rsidRDefault="00EC49FE" w:rsidP="0025722C">
      <w:pPr>
        <w:pStyle w:val="Reference"/>
        <w:rPr>
          <w:lang w:val="en-US"/>
        </w:rPr>
      </w:pPr>
      <w:r w:rsidRPr="00293A75">
        <w:rPr>
          <w:lang w:val="en-US"/>
        </w:rPr>
        <w:t>Knuth, D. E.</w:t>
      </w:r>
      <w:r w:rsidR="00C66FED" w:rsidRPr="00293A75">
        <w:rPr>
          <w:lang w:val="en-US"/>
        </w:rPr>
        <w:t xml:space="preserve"> (1984)</w:t>
      </w:r>
      <w:r w:rsidRPr="00293A75">
        <w:rPr>
          <w:lang w:val="en-US"/>
        </w:rPr>
        <w:t>, T</w:t>
      </w:r>
      <w:r w:rsidR="00C66FED" w:rsidRPr="00293A75">
        <w:rPr>
          <w:lang w:val="en-US"/>
        </w:rPr>
        <w:t xml:space="preserve">he </w:t>
      </w:r>
      <w:proofErr w:type="spellStart"/>
      <w:r w:rsidR="00C66FED" w:rsidRPr="00293A75">
        <w:rPr>
          <w:lang w:val="en-US"/>
        </w:rPr>
        <w:t>TeXbook</w:t>
      </w:r>
      <w:proofErr w:type="spellEnd"/>
      <w:r w:rsidR="00C66FED" w:rsidRPr="00293A75">
        <w:rPr>
          <w:lang w:val="en-US"/>
        </w:rPr>
        <w:t>, Addison Wesley, 15</w:t>
      </w:r>
      <w:r w:rsidR="00C66FED" w:rsidRPr="00293A75">
        <w:rPr>
          <w:vertAlign w:val="superscript"/>
          <w:lang w:val="en-US"/>
        </w:rPr>
        <w:t>th</w:t>
      </w:r>
      <w:r w:rsidR="00C66FED" w:rsidRPr="00293A75">
        <w:rPr>
          <w:lang w:val="en-US"/>
        </w:rPr>
        <w:t xml:space="preserve"> edition</w:t>
      </w:r>
      <w:r w:rsidRPr="00293A75">
        <w:rPr>
          <w:lang w:val="en-US"/>
        </w:rPr>
        <w:t xml:space="preserve">. </w:t>
      </w:r>
    </w:p>
    <w:p w14:paraId="4FB1330D" w14:textId="77777777" w:rsidR="002469A4" w:rsidRPr="008E18AB" w:rsidRDefault="002469A4" w:rsidP="002469A4">
      <w:pPr>
        <w:pStyle w:val="Reference"/>
        <w:rPr>
          <w:sz w:val="20"/>
          <w:lang w:eastAsia="en-US"/>
        </w:rPr>
      </w:pPr>
      <w:r w:rsidRPr="00293A75">
        <w:rPr>
          <w:lang w:val="en-US" w:eastAsia="en-US"/>
        </w:rPr>
        <w:t xml:space="preserve">Smith, A. and Jones, B. (1999). On the complexity of computing. In </w:t>
      </w:r>
      <w:r w:rsidRPr="00293A75">
        <w:rPr>
          <w:i/>
          <w:iCs/>
          <w:lang w:val="en-US" w:eastAsia="en-US"/>
        </w:rPr>
        <w:t>Advances in Computer Science</w:t>
      </w:r>
      <w:r w:rsidRPr="00293A75">
        <w:rPr>
          <w:lang w:val="en-US" w:eastAsia="en-US"/>
        </w:rPr>
        <w:t xml:space="preserve">, pages 555–566. </w:t>
      </w:r>
      <w:proofErr w:type="spellStart"/>
      <w:r w:rsidRPr="008E18AB">
        <w:rPr>
          <w:lang w:eastAsia="en-US"/>
        </w:rPr>
        <w:t>Publishing</w:t>
      </w:r>
      <w:proofErr w:type="spellEnd"/>
      <w:r w:rsidRPr="008E18AB">
        <w:rPr>
          <w:lang w:eastAsia="en-US"/>
        </w:rPr>
        <w:t xml:space="preserve"> Press.</w:t>
      </w:r>
    </w:p>
    <w:p w14:paraId="5C0062FF" w14:textId="77777777" w:rsidR="002469A4" w:rsidRDefault="002469A4" w:rsidP="0025722C">
      <w:pPr>
        <w:pStyle w:val="Reference"/>
      </w:pPr>
    </w:p>
    <w:sectPr w:rsidR="002469A4">
      <w:headerReference w:type="even" r:id="rId16"/>
      <w:headerReference w:type="default" r:id="rId17"/>
      <w:footerReference w:type="even" r:id="rId18"/>
      <w:footerReference w:type="first" r:id="rId19"/>
      <w:type w:val="continuous"/>
      <w:pgSz w:w="11907" w:h="16840" w:code="9"/>
      <w:pgMar w:top="1985" w:right="1701" w:bottom="1418" w:left="1701" w:header="964" w:footer="964" w:gutter="0"/>
      <w:pgNumType w:start="101"/>
      <w:cols w:space="454" w:equalWidth="0">
        <w:col w:w="8505"/>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4E1EC" w14:textId="77777777" w:rsidR="000C7821" w:rsidRPr="008E18AB" w:rsidRDefault="000C7821">
      <w:r w:rsidRPr="008E18AB">
        <w:separator/>
      </w:r>
    </w:p>
  </w:endnote>
  <w:endnote w:type="continuationSeparator" w:id="0">
    <w:p w14:paraId="3600E6D5" w14:textId="77777777" w:rsidR="000C7821" w:rsidRPr="008E18AB" w:rsidRDefault="000C7821">
      <w:r w:rsidRPr="008E18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A0002AAF" w:usb1="40000048" w:usb2="00000000"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CBABF" w14:textId="77777777" w:rsidR="0092301E" w:rsidRPr="00293A75" w:rsidRDefault="0092301E">
    <w:pPr>
      <w:jc w:val="left"/>
      <w:rPr>
        <w:lang w:val="en-US"/>
      </w:rPr>
    </w:pPr>
    <w:r w:rsidRPr="00293A75">
      <w:rPr>
        <w:lang w:val="en-US"/>
      </w:rPr>
      <w:t>Proceedings of the XII SIBGRAPI (October 1999)</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11D37" w14:textId="77777777" w:rsidR="0092301E" w:rsidRPr="00293A75" w:rsidRDefault="0092301E">
    <w:pPr>
      <w:rPr>
        <w:lang w:val="en-US"/>
      </w:rPr>
    </w:pPr>
    <w:r w:rsidRPr="00293A75">
      <w:rPr>
        <w:lang w:val="en-US"/>
      </w:rPr>
      <w:t>Proceedings of the XII SIBGRAPI (October 1999) 101-104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32F46" w14:textId="77777777" w:rsidR="0092301E" w:rsidRPr="00293A75" w:rsidRDefault="0092301E">
    <w:pPr>
      <w:jc w:val="left"/>
      <w:rPr>
        <w:lang w:val="en-US"/>
      </w:rPr>
    </w:pPr>
    <w:r w:rsidRPr="00293A75">
      <w:rPr>
        <w:lang w:val="en-US"/>
      </w:rPr>
      <w:t>Proceedings of the XII SIBGRAPI (October 1999)</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7D749" w14:textId="77777777" w:rsidR="0092301E" w:rsidRPr="00293A75" w:rsidRDefault="0092301E">
    <w:pPr>
      <w:rPr>
        <w:lang w:val="en-US"/>
      </w:rPr>
    </w:pPr>
    <w:r w:rsidRPr="00293A75">
      <w:rPr>
        <w:lang w:val="en-US"/>
      </w:rPr>
      <w:t>Proceedings of the XII SIBGRAPI (October 1999) 101-104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10705" w14:textId="77777777" w:rsidR="000C7821" w:rsidRPr="008E18AB" w:rsidRDefault="000C7821">
      <w:r w:rsidRPr="008E18AB">
        <w:separator/>
      </w:r>
    </w:p>
  </w:footnote>
  <w:footnote w:type="continuationSeparator" w:id="0">
    <w:p w14:paraId="1FF0F4B4" w14:textId="77777777" w:rsidR="000C7821" w:rsidRPr="008E18AB" w:rsidRDefault="000C7821">
      <w:r w:rsidRPr="008E18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45F2C" w14:textId="77777777" w:rsidR="0092301E" w:rsidRPr="008E18AB" w:rsidRDefault="0092301E">
    <w:pPr>
      <w:framePr w:wrap="around" w:vAnchor="text" w:hAnchor="margin" w:xAlign="inside" w:y="1"/>
    </w:pPr>
    <w:r w:rsidRPr="008E18AB">
      <w:fldChar w:fldCharType="begin"/>
    </w:r>
    <w:r w:rsidRPr="008E18AB">
      <w:instrText xml:space="preserve">PAGE  </w:instrText>
    </w:r>
    <w:r w:rsidRPr="008E18AB">
      <w:fldChar w:fldCharType="separate"/>
    </w:r>
    <w:r w:rsidRPr="008E18AB">
      <w:t>102</w:t>
    </w:r>
    <w:r w:rsidRPr="008E18AB">
      <w:fldChar w:fldCharType="end"/>
    </w:r>
  </w:p>
  <w:p w14:paraId="15F3D3D1" w14:textId="77777777" w:rsidR="0092301E" w:rsidRPr="008E18AB" w:rsidRDefault="0092301E">
    <w:pPr>
      <w:jc w:val="right"/>
    </w:pPr>
    <w:r w:rsidRPr="008E18AB">
      <w:t xml:space="preserve">S. Sandri, J. Stolfi, </w:t>
    </w:r>
    <w:proofErr w:type="spellStart"/>
    <w:proofErr w:type="gramStart"/>
    <w:r w:rsidRPr="008E18AB">
      <w:t>L.Velho</w:t>
    </w:r>
    <w:proofErr w:type="spellEnd"/>
    <w:proofErr w:type="gram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13C62" w14:textId="77777777" w:rsidR="0092301E" w:rsidRPr="008E18AB" w:rsidRDefault="0092301E">
    <w:pPr>
      <w:framePr w:wrap="around" w:vAnchor="text" w:hAnchor="margin" w:xAlign="inside" w:y="1"/>
    </w:pPr>
  </w:p>
  <w:p w14:paraId="6BA64F38" w14:textId="77777777" w:rsidR="0092301E" w:rsidRPr="008E18AB" w:rsidRDefault="0092301E">
    <w:pPr>
      <w:tabs>
        <w:tab w:val="right" w:pos="9356"/>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8BAD4" w14:textId="77777777" w:rsidR="0092301E" w:rsidRPr="008E18AB" w:rsidRDefault="0092301E">
    <w:pPr>
      <w:framePr w:wrap="around" w:vAnchor="text" w:hAnchor="margin" w:xAlign="inside" w:y="1"/>
    </w:pPr>
    <w:r w:rsidRPr="008E18AB">
      <w:fldChar w:fldCharType="begin"/>
    </w:r>
    <w:r w:rsidRPr="008E18AB">
      <w:instrText xml:space="preserve">PAGE  </w:instrText>
    </w:r>
    <w:r w:rsidRPr="008E18AB">
      <w:fldChar w:fldCharType="separate"/>
    </w:r>
    <w:r w:rsidRPr="008E18AB">
      <w:t>102</w:t>
    </w:r>
    <w:r w:rsidRPr="008E18AB">
      <w:fldChar w:fldCharType="end"/>
    </w:r>
  </w:p>
  <w:p w14:paraId="46C4410A" w14:textId="77777777" w:rsidR="0092301E" w:rsidRPr="008E18AB" w:rsidRDefault="0092301E">
    <w:pPr>
      <w:jc w:val="right"/>
    </w:pPr>
    <w:r w:rsidRPr="008E18AB">
      <w:t xml:space="preserve">S. Sandri, J. Stolfi, </w:t>
    </w:r>
    <w:proofErr w:type="spellStart"/>
    <w:proofErr w:type="gramStart"/>
    <w:r w:rsidRPr="008E18AB">
      <w:t>L.Velho</w:t>
    </w:r>
    <w:proofErr w:type="spellEnd"/>
    <w:proofErr w:type="gramEnd"/>
  </w:p>
  <w:p w14:paraId="71FFF74B" w14:textId="77777777" w:rsidR="0092301E" w:rsidRPr="008E18AB" w:rsidRDefault="0092301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1F3C0" w14:textId="77777777" w:rsidR="0092301E" w:rsidRPr="008E18AB" w:rsidRDefault="0092301E">
    <w:pPr>
      <w:framePr w:wrap="around" w:vAnchor="text" w:hAnchor="margin" w:xAlign="inside" w:y="1"/>
    </w:pPr>
  </w:p>
  <w:p w14:paraId="7EC0E610" w14:textId="77777777" w:rsidR="0092301E" w:rsidRPr="008E18AB" w:rsidRDefault="0092301E">
    <w:pPr>
      <w:tabs>
        <w:tab w:val="right" w:pos="935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1F626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CFEE35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732487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D7CE2E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24673D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B5E512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2F2F1E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87A3C2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D4E5D9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8DA9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9553307"/>
    <w:multiLevelType w:val="singleLevel"/>
    <w:tmpl w:val="0416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D884FB4"/>
    <w:multiLevelType w:val="singleLevel"/>
    <w:tmpl w:val="E070A6F2"/>
    <w:lvl w:ilvl="0">
      <w:start w:val="2"/>
      <w:numFmt w:val="decimal"/>
      <w:lvlText w:val="%1"/>
      <w:lvlJc w:val="left"/>
      <w:pPr>
        <w:tabs>
          <w:tab w:val="num" w:pos="360"/>
        </w:tabs>
        <w:ind w:left="360" w:hanging="360"/>
      </w:pPr>
      <w:rPr>
        <w:rFonts w:hint="default"/>
      </w:rPr>
    </w:lvl>
  </w:abstractNum>
  <w:abstractNum w:abstractNumId="12" w15:restartNumberingAfterBreak="0">
    <w:nsid w:val="11441B5D"/>
    <w:multiLevelType w:val="singleLevel"/>
    <w:tmpl w:val="0C09000F"/>
    <w:lvl w:ilvl="0">
      <w:start w:val="3"/>
      <w:numFmt w:val="decimal"/>
      <w:lvlText w:val="%1."/>
      <w:lvlJc w:val="left"/>
      <w:pPr>
        <w:tabs>
          <w:tab w:val="num" w:pos="360"/>
        </w:tabs>
        <w:ind w:left="360" w:hanging="360"/>
      </w:pPr>
      <w:rPr>
        <w:rFonts w:hint="default"/>
      </w:rPr>
    </w:lvl>
  </w:abstractNum>
  <w:abstractNum w:abstractNumId="13" w15:restartNumberingAfterBreak="0">
    <w:nsid w:val="15FE65C0"/>
    <w:multiLevelType w:val="singleLevel"/>
    <w:tmpl w:val="E070A6F2"/>
    <w:lvl w:ilvl="0">
      <w:start w:val="2"/>
      <w:numFmt w:val="decimal"/>
      <w:lvlText w:val="%1"/>
      <w:lvlJc w:val="left"/>
      <w:pPr>
        <w:tabs>
          <w:tab w:val="num" w:pos="360"/>
        </w:tabs>
        <w:ind w:left="360" w:hanging="360"/>
      </w:pPr>
      <w:rPr>
        <w:rFonts w:hint="default"/>
      </w:rPr>
    </w:lvl>
  </w:abstractNum>
  <w:abstractNum w:abstractNumId="14" w15:restartNumberingAfterBreak="0">
    <w:nsid w:val="20673CCC"/>
    <w:multiLevelType w:val="singleLevel"/>
    <w:tmpl w:val="04160001"/>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26374747"/>
    <w:multiLevelType w:val="singleLevel"/>
    <w:tmpl w:val="0416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3B05641A"/>
    <w:multiLevelType w:val="singleLevel"/>
    <w:tmpl w:val="0416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54C31057"/>
    <w:multiLevelType w:val="singleLevel"/>
    <w:tmpl w:val="E070A6F2"/>
    <w:lvl w:ilvl="0">
      <w:start w:val="1"/>
      <w:numFmt w:val="decimal"/>
      <w:lvlText w:val="%1"/>
      <w:lvlJc w:val="left"/>
      <w:pPr>
        <w:tabs>
          <w:tab w:val="num" w:pos="360"/>
        </w:tabs>
        <w:ind w:left="360" w:hanging="360"/>
      </w:pPr>
      <w:rPr>
        <w:rFonts w:hint="default"/>
      </w:rPr>
    </w:lvl>
  </w:abstractNum>
  <w:abstractNum w:abstractNumId="18" w15:restartNumberingAfterBreak="0">
    <w:nsid w:val="5719105E"/>
    <w:multiLevelType w:val="singleLevel"/>
    <w:tmpl w:val="E070A6F2"/>
    <w:lvl w:ilvl="0">
      <w:start w:val="2"/>
      <w:numFmt w:val="decimal"/>
      <w:lvlText w:val="%1"/>
      <w:lvlJc w:val="left"/>
      <w:pPr>
        <w:tabs>
          <w:tab w:val="num" w:pos="360"/>
        </w:tabs>
        <w:ind w:left="360" w:hanging="360"/>
      </w:pPr>
      <w:rPr>
        <w:rFonts w:hint="default"/>
      </w:rPr>
    </w:lvl>
  </w:abstractNum>
  <w:num w:numId="1" w16cid:durableId="481696304">
    <w:abstractNumId w:val="11"/>
  </w:num>
  <w:num w:numId="2" w16cid:durableId="1334190145">
    <w:abstractNumId w:val="14"/>
  </w:num>
  <w:num w:numId="3" w16cid:durableId="458842621">
    <w:abstractNumId w:val="15"/>
  </w:num>
  <w:num w:numId="4" w16cid:durableId="1662273138">
    <w:abstractNumId w:val="16"/>
  </w:num>
  <w:num w:numId="5" w16cid:durableId="1064060155">
    <w:abstractNumId w:val="10"/>
  </w:num>
  <w:num w:numId="6" w16cid:durableId="118384180">
    <w:abstractNumId w:val="18"/>
  </w:num>
  <w:num w:numId="7" w16cid:durableId="631908894">
    <w:abstractNumId w:val="13"/>
  </w:num>
  <w:num w:numId="8" w16cid:durableId="1967272888">
    <w:abstractNumId w:val="17"/>
  </w:num>
  <w:num w:numId="9" w16cid:durableId="1652249185">
    <w:abstractNumId w:val="12"/>
  </w:num>
  <w:num w:numId="10" w16cid:durableId="603077358">
    <w:abstractNumId w:val="9"/>
  </w:num>
  <w:num w:numId="11" w16cid:durableId="1904556986">
    <w:abstractNumId w:val="7"/>
  </w:num>
  <w:num w:numId="12" w16cid:durableId="271403363">
    <w:abstractNumId w:val="6"/>
  </w:num>
  <w:num w:numId="13" w16cid:durableId="540286826">
    <w:abstractNumId w:val="5"/>
  </w:num>
  <w:num w:numId="14" w16cid:durableId="1705598191">
    <w:abstractNumId w:val="4"/>
  </w:num>
  <w:num w:numId="15" w16cid:durableId="191000854">
    <w:abstractNumId w:val="8"/>
  </w:num>
  <w:num w:numId="16" w16cid:durableId="838278361">
    <w:abstractNumId w:val="3"/>
  </w:num>
  <w:num w:numId="17" w16cid:durableId="1548377376">
    <w:abstractNumId w:val="2"/>
  </w:num>
  <w:num w:numId="18" w16cid:durableId="1581401415">
    <w:abstractNumId w:val="1"/>
  </w:num>
  <w:num w:numId="19" w16cid:durableId="2010521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LE0tjQzMDQwNjI2MjBU0lEKTi0uzszPAykwrQUA3CUUSywAAAA="/>
  </w:docVars>
  <w:rsids>
    <w:rsidRoot w:val="00EC49FE"/>
    <w:rsid w:val="00003D82"/>
    <w:rsid w:val="00007EAC"/>
    <w:rsid w:val="00011B17"/>
    <w:rsid w:val="00022497"/>
    <w:rsid w:val="00063993"/>
    <w:rsid w:val="000C7821"/>
    <w:rsid w:val="000D7F83"/>
    <w:rsid w:val="001253B5"/>
    <w:rsid w:val="00127423"/>
    <w:rsid w:val="001422FB"/>
    <w:rsid w:val="001A222E"/>
    <w:rsid w:val="001B0861"/>
    <w:rsid w:val="00211E6E"/>
    <w:rsid w:val="0022582D"/>
    <w:rsid w:val="002469A4"/>
    <w:rsid w:val="0025722C"/>
    <w:rsid w:val="00281749"/>
    <w:rsid w:val="00290562"/>
    <w:rsid w:val="00293A75"/>
    <w:rsid w:val="002D7A76"/>
    <w:rsid w:val="003112B6"/>
    <w:rsid w:val="00351A4B"/>
    <w:rsid w:val="0039084B"/>
    <w:rsid w:val="003A7E71"/>
    <w:rsid w:val="003C25DE"/>
    <w:rsid w:val="003C5D8E"/>
    <w:rsid w:val="003F4556"/>
    <w:rsid w:val="004023B2"/>
    <w:rsid w:val="00474BA6"/>
    <w:rsid w:val="004A4FEF"/>
    <w:rsid w:val="004D31C3"/>
    <w:rsid w:val="00556B9F"/>
    <w:rsid w:val="00593861"/>
    <w:rsid w:val="005B16A0"/>
    <w:rsid w:val="005C165A"/>
    <w:rsid w:val="00603861"/>
    <w:rsid w:val="00676E05"/>
    <w:rsid w:val="0068092C"/>
    <w:rsid w:val="006A7293"/>
    <w:rsid w:val="006D2202"/>
    <w:rsid w:val="006F3E0E"/>
    <w:rsid w:val="007524C9"/>
    <w:rsid w:val="00752B17"/>
    <w:rsid w:val="007C4987"/>
    <w:rsid w:val="00892167"/>
    <w:rsid w:val="00892EFF"/>
    <w:rsid w:val="008B1055"/>
    <w:rsid w:val="008E18AB"/>
    <w:rsid w:val="009009CF"/>
    <w:rsid w:val="00914AEA"/>
    <w:rsid w:val="0092301E"/>
    <w:rsid w:val="00977226"/>
    <w:rsid w:val="009C66C4"/>
    <w:rsid w:val="00A25E0A"/>
    <w:rsid w:val="00A500F3"/>
    <w:rsid w:val="00A53013"/>
    <w:rsid w:val="00A639A1"/>
    <w:rsid w:val="00A73277"/>
    <w:rsid w:val="00A8654E"/>
    <w:rsid w:val="00A94A34"/>
    <w:rsid w:val="00B06EFE"/>
    <w:rsid w:val="00B16E1E"/>
    <w:rsid w:val="00B44D93"/>
    <w:rsid w:val="00B62962"/>
    <w:rsid w:val="00B7542C"/>
    <w:rsid w:val="00BA4B06"/>
    <w:rsid w:val="00BC3338"/>
    <w:rsid w:val="00C327BA"/>
    <w:rsid w:val="00C3594B"/>
    <w:rsid w:val="00C66FED"/>
    <w:rsid w:val="00CC071E"/>
    <w:rsid w:val="00CE79F9"/>
    <w:rsid w:val="00CF6701"/>
    <w:rsid w:val="00D34B21"/>
    <w:rsid w:val="00DC0B06"/>
    <w:rsid w:val="00E07DD7"/>
    <w:rsid w:val="00E55EE1"/>
    <w:rsid w:val="00E96DCA"/>
    <w:rsid w:val="00EC49FE"/>
    <w:rsid w:val="00EE70EF"/>
    <w:rsid w:val="00F07847"/>
    <w:rsid w:val="00F34A04"/>
    <w:rsid w:val="00F35FC6"/>
    <w:rsid w:val="00F652B0"/>
    <w:rsid w:val="00F966A4"/>
    <w:rsid w:val="00FB36C4"/>
    <w:rsid w:val="00FC4CC4"/>
    <w:rsid w:val="00FF1B4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F788D5"/>
  <w15:chartTrackingRefBased/>
  <w15:docId w15:val="{371E7F9F-5144-42A1-B3A2-A2CCDA5EC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D2202"/>
    <w:pPr>
      <w:tabs>
        <w:tab w:val="left" w:pos="720"/>
      </w:tabs>
      <w:spacing w:before="120"/>
      <w:jc w:val="both"/>
    </w:pPr>
    <w:rPr>
      <w:rFonts w:ascii="Times" w:hAnsi="Times"/>
      <w:sz w:val="24"/>
    </w:rPr>
  </w:style>
  <w:style w:type="paragraph" w:styleId="Ttulo1">
    <w:name w:val="heading 1"/>
    <w:basedOn w:val="Normal"/>
    <w:next w:val="Normal"/>
    <w:qFormat/>
    <w:pPr>
      <w:keepNext/>
      <w:spacing w:before="240"/>
      <w:jc w:val="left"/>
      <w:outlineLvl w:val="0"/>
    </w:pPr>
    <w:rPr>
      <w:b/>
      <w:kern w:val="28"/>
      <w:sz w:val="26"/>
    </w:rPr>
  </w:style>
  <w:style w:type="paragraph" w:styleId="Ttulo2">
    <w:name w:val="heading 2"/>
    <w:basedOn w:val="Normal"/>
    <w:next w:val="Normal"/>
    <w:link w:val="Ttulo2Char"/>
    <w:qFormat/>
    <w:pPr>
      <w:keepNext/>
      <w:spacing w:before="240"/>
      <w:jc w:val="left"/>
      <w:outlineLvl w:val="1"/>
    </w:pPr>
    <w:rPr>
      <w:b/>
    </w:rPr>
  </w:style>
  <w:style w:type="paragraph" w:styleId="Ttulo3">
    <w:name w:val="heading 3"/>
    <w:basedOn w:val="Normal"/>
    <w:next w:val="Normal"/>
    <w:qFormat/>
    <w:pPr>
      <w:keepNext/>
      <w:spacing w:before="240"/>
      <w:outlineLvl w:val="2"/>
    </w:pPr>
    <w:rPr>
      <w:rFonts w:ascii="Helvetica" w:hAnsi="Helvetica"/>
      <w:b/>
    </w:rPr>
  </w:style>
  <w:style w:type="paragraph" w:styleId="Ttulo4">
    <w:name w:val="heading 4"/>
    <w:basedOn w:val="Normal"/>
    <w:next w:val="Normal"/>
    <w:qFormat/>
    <w:pPr>
      <w:keepNext/>
      <w:spacing w:before="240"/>
      <w:outlineLvl w:val="3"/>
    </w:pPr>
    <w:rPr>
      <w:rFonts w:ascii="Arial" w:hAnsi="Arial"/>
      <w:b/>
    </w:rPr>
  </w:style>
  <w:style w:type="paragraph" w:styleId="Ttulo5">
    <w:name w:val="heading 5"/>
    <w:basedOn w:val="Normal"/>
    <w:next w:val="Normal"/>
    <w:qFormat/>
    <w:pPr>
      <w:spacing w:before="240"/>
      <w:outlineLvl w:val="4"/>
    </w:pPr>
    <w:rPr>
      <w:sz w:val="22"/>
    </w:rPr>
  </w:style>
  <w:style w:type="paragraph" w:styleId="Ttulo6">
    <w:name w:val="heading 6"/>
    <w:basedOn w:val="Normal"/>
    <w:next w:val="Normal"/>
    <w:qFormat/>
    <w:rsid w:val="0068092C"/>
    <w:pPr>
      <w:spacing w:before="240" w:after="60"/>
      <w:outlineLvl w:val="5"/>
    </w:pPr>
    <w:rPr>
      <w:rFonts w:ascii="Times New Roman" w:hAnsi="Times New Roman"/>
      <w:b/>
      <w:bCs/>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Author">
    <w:name w:val="Author"/>
    <w:basedOn w:val="Normal"/>
    <w:rsid w:val="0039084B"/>
    <w:pPr>
      <w:spacing w:before="240"/>
      <w:jc w:val="center"/>
    </w:pPr>
    <w:rPr>
      <w:b/>
      <w:szCs w:val="24"/>
    </w:rPr>
  </w:style>
  <w:style w:type="paragraph" w:customStyle="1" w:styleId="Address">
    <w:name w:val="Address"/>
    <w:basedOn w:val="Normal"/>
    <w:link w:val="AddressChar"/>
    <w:autoRedefine/>
    <w:rsid w:val="003C25DE"/>
    <w:pPr>
      <w:spacing w:before="240"/>
      <w:jc w:val="center"/>
    </w:pPr>
  </w:style>
  <w:style w:type="character" w:customStyle="1" w:styleId="AddressChar">
    <w:name w:val="Address Char"/>
    <w:basedOn w:val="Fontepargpadro"/>
    <w:link w:val="Address"/>
    <w:rsid w:val="003C25DE"/>
    <w:rPr>
      <w:rFonts w:ascii="Times" w:hAnsi="Times"/>
      <w:sz w:val="24"/>
      <w:lang w:val="pt-BR" w:eastAsia="pt-BR" w:bidi="ar-SA"/>
    </w:rPr>
  </w:style>
  <w:style w:type="paragraph" w:customStyle="1" w:styleId="Email">
    <w:name w:val="Email"/>
    <w:basedOn w:val="Normal"/>
    <w:rsid w:val="00EE70EF"/>
    <w:pPr>
      <w:spacing w:after="120"/>
      <w:jc w:val="center"/>
    </w:pPr>
    <w:rPr>
      <w:rFonts w:ascii="Courier New" w:hAnsi="Courier New"/>
      <w:sz w:val="20"/>
    </w:rPr>
  </w:style>
  <w:style w:type="paragraph" w:customStyle="1" w:styleId="Abstract">
    <w:name w:val="Abstract"/>
    <w:basedOn w:val="Normal"/>
    <w:rsid w:val="00676E05"/>
    <w:pPr>
      <w:spacing w:after="120"/>
      <w:ind w:left="454" w:right="454"/>
    </w:pPr>
    <w:rPr>
      <w:i/>
      <w:szCs w:val="24"/>
    </w:rPr>
  </w:style>
  <w:style w:type="paragraph" w:customStyle="1" w:styleId="Figure">
    <w:name w:val="Figure"/>
    <w:basedOn w:val="Normal"/>
    <w:rsid w:val="00603861"/>
    <w:pPr>
      <w:jc w:val="center"/>
    </w:pPr>
    <w:rPr>
      <w:noProof/>
    </w:rPr>
  </w:style>
  <w:style w:type="paragraph" w:customStyle="1" w:styleId="Reference">
    <w:name w:val="Reference"/>
    <w:basedOn w:val="Normal"/>
    <w:rsid w:val="0025722C"/>
    <w:pPr>
      <w:ind w:left="284" w:hanging="284"/>
    </w:pPr>
  </w:style>
  <w:style w:type="character" w:styleId="Hyperlink">
    <w:name w:val="Hyperlink"/>
    <w:basedOn w:val="Fontepargpadro"/>
    <w:rsid w:val="00290562"/>
    <w:rPr>
      <w:color w:val="0000FF"/>
      <w:u w:val="single"/>
    </w:rPr>
  </w:style>
  <w:style w:type="paragraph" w:styleId="Ttulo">
    <w:name w:val="Title"/>
    <w:basedOn w:val="Normal"/>
    <w:qFormat/>
    <w:rsid w:val="0039084B"/>
    <w:pPr>
      <w:spacing w:before="240"/>
      <w:ind w:firstLine="397"/>
      <w:jc w:val="center"/>
    </w:pPr>
    <w:rPr>
      <w:rFonts w:cs="Arial"/>
      <w:b/>
      <w:bCs/>
      <w:sz w:val="32"/>
      <w:szCs w:val="32"/>
    </w:rPr>
  </w:style>
  <w:style w:type="paragraph" w:styleId="Legenda">
    <w:name w:val="caption"/>
    <w:basedOn w:val="Normal"/>
    <w:next w:val="Normal"/>
    <w:qFormat/>
    <w:rsid w:val="0022582D"/>
    <w:pPr>
      <w:spacing w:after="120"/>
      <w:ind w:left="454" w:right="454"/>
      <w:jc w:val="center"/>
    </w:pPr>
    <w:rPr>
      <w:rFonts w:ascii="Helvetica" w:hAnsi="Helvetica"/>
      <w:b/>
      <w:bCs/>
      <w:sz w:val="20"/>
    </w:rPr>
  </w:style>
  <w:style w:type="paragraph" w:styleId="Pr-formataoHTML">
    <w:name w:val="HTML Preformatted"/>
    <w:basedOn w:val="Normal"/>
    <w:rsid w:val="00556B9F"/>
    <w:p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jc w:val="left"/>
    </w:pPr>
    <w:rPr>
      <w:rFonts w:ascii="Courier New" w:hAnsi="Courier New" w:cs="Courier New"/>
      <w:sz w:val="20"/>
      <w:lang w:eastAsia="en-US"/>
    </w:rPr>
  </w:style>
  <w:style w:type="character" w:customStyle="1" w:styleId="Ttulo2Char">
    <w:name w:val="Título 2 Char"/>
    <w:basedOn w:val="Fontepargpadro"/>
    <w:link w:val="Ttulo2"/>
    <w:rsid w:val="006D2202"/>
    <w:rPr>
      <w:rFonts w:ascii="Times" w:hAnsi="Times"/>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505492">
      <w:bodyDiv w:val="1"/>
      <w:marLeft w:val="0"/>
      <w:marRight w:val="0"/>
      <w:marTop w:val="0"/>
      <w:marBottom w:val="0"/>
      <w:divBdr>
        <w:top w:val="none" w:sz="0" w:space="0" w:color="auto"/>
        <w:left w:val="none" w:sz="0" w:space="0" w:color="auto"/>
        <w:bottom w:val="none" w:sz="0" w:space="0" w:color="auto"/>
        <w:right w:val="none" w:sz="0" w:space="0" w:color="auto"/>
      </w:divBdr>
    </w:div>
    <w:div w:id="1660041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jpeg"/><Relationship Id="rId5" Type="http://schemas.openxmlformats.org/officeDocument/2006/relationships/footnotes" Target="footnotes.xml"/><Relationship Id="rId15" Type="http://schemas.openxmlformats.org/officeDocument/2006/relationships/hyperlink" Target="http://reality.sgi.com/employees/jam_sb/mocap/MoCapWP_v2.0.html" TargetMode="External"/><Relationship Id="rId10" Type="http://schemas.openxmlformats.org/officeDocument/2006/relationships/footer" Target="footer2.xml"/><Relationship Id="rId19"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sirlei\CONFIG~1\Temp\Diret&#243;rio%20tempor&#225;rio%202%20para%20template-word.zip\sbc-template.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sbc-template.dot</Template>
  <TotalTime>962</TotalTime>
  <Pages>9</Pages>
  <Words>2112</Words>
  <Characters>11409</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Instruções aos Autores de Contribuições para o SIBGRAPI</vt:lpstr>
    </vt:vector>
  </TitlesOfParts>
  <Company> </Company>
  <LinksUpToDate>false</LinksUpToDate>
  <CharactersWithSpaces>13495</CharactersWithSpaces>
  <SharedDoc>false</SharedDoc>
  <HLinks>
    <vt:vector size="6" baseType="variant">
      <vt:variant>
        <vt:i4>720975</vt:i4>
      </vt:variant>
      <vt:variant>
        <vt:i4>3</vt:i4>
      </vt:variant>
      <vt:variant>
        <vt:i4>0</vt:i4>
      </vt:variant>
      <vt:variant>
        <vt:i4>5</vt:i4>
      </vt:variant>
      <vt:variant>
        <vt:lpwstr>http://reality.sgi.com/employees/jam_sb/mocap/MoCapWP_v2.0.html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Instruções aos Autores de Contribuições para o SIBGRAPI</dc:title>
  <dc:subject/>
  <dc:creator>Sociedade Brasileira de Computação</dc:creator>
  <cp:keywords/>
  <cp:lastModifiedBy>Fernando Mello</cp:lastModifiedBy>
  <cp:revision>29</cp:revision>
  <cp:lastPrinted>2005-03-17T02:14:00Z</cp:lastPrinted>
  <dcterms:created xsi:type="dcterms:W3CDTF">2025-10-14T19:14:00Z</dcterms:created>
  <dcterms:modified xsi:type="dcterms:W3CDTF">2025-11-27T08:50:00Z</dcterms:modified>
</cp:coreProperties>
</file>